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X832fd3034feb8e73158a764ab826afc7c1de4c7"/>
    <w:p>
      <w:pPr>
        <w:pStyle w:val="Heading1"/>
      </w:pPr>
      <w:r>
        <w:t xml:space="preserve">Tahapan Teknis Riset CFV-DSS: dari Data Kredit hingga Dashboard Streamlit</w:t>
      </w:r>
    </w:p>
    <w:p>
      <w:pPr>
        <w:pStyle w:val="FirstParagraph"/>
      </w:pPr>
      <w:r>
        <w:t xml:space="preserve">Dokumen ini menjelaskan pelaksanaan riset</w:t>
      </w:r>
      <w:r>
        <w:t xml:space="preserve"> </w:t>
      </w:r>
      <w:r>
        <w:rPr>
          <w:b/>
          <w:bCs/>
        </w:rPr>
        <w:t xml:space="preserve">Causal Financial Vulnerability Decision Support (CFV-DSS)</w:t>
      </w:r>
      <w:r>
        <w:t xml:space="preserve"> </w:t>
      </w:r>
      <w:r>
        <w:t xml:space="preserve">berdasarkan kode dan artefak yang tersedia dalam proyek. Tujuannya membantu peneliti memahami asal data, pembentukan variabel, proses pemodelan, interpretasi hasil, dan penyajian hasil melalui Streamlit.</w:t>
      </w:r>
    </w:p>
    <w:p>
      <w:pPr>
        <w:pStyle w:val="BodyText"/>
      </w:pPr>
      <w:r>
        <w:rPr>
          <w:b/>
          <w:bCs/>
        </w:rPr>
        <w:t xml:space="preserve">Tanggal pemeriksaan:</w:t>
      </w:r>
      <w:r>
        <w:t xml:space="preserve"> </w:t>
      </w:r>
      <w:r>
        <w:t xml:space="preserve">6 Oktober 2026. Angka hasil pada dokumen ini diambil dari artefak tersimpan, kecuali bagian yang secara eksplisit membandingkannya dengan naskah. Panduan ini mendokumentasikan implementasi saat ini; tidak menyatakan bahwa pelatihan atau aplikasi dijalankan ulang dalam penyusunan dokumen.</w:t>
      </w:r>
    </w:p>
    <w:bookmarkStart w:id="9" w:name="tujuan-dan-pertanyaan-riset"/>
    <w:p>
      <w:pPr>
        <w:pStyle w:val="Heading2"/>
      </w:pPr>
      <w:r>
        <w:t xml:space="preserve">1. Tujuan dan pertanyaan riset</w:t>
      </w:r>
    </w:p>
    <w:p>
      <w:pPr>
        <w:pStyle w:val="FirstParagraph"/>
      </w:pPr>
      <w:r>
        <w:t xml:space="preserve">Riset bertujuan menghasilkan dukungan keputusan untuk kerentanan finansial yang berhubungan dengan kredit. Outcome yang diobservasi adalah kesulitan pembayaran, sehingga cakupannya tidak mewakili seluruh aspek kesejahteraan finansial rumah tangga.</w:t>
      </w:r>
    </w:p>
    <w:p>
      <w:pPr>
        <w:pStyle w:val="BodyText"/>
      </w:pPr>
      <w:r>
        <w:t xml:space="preserve">Empat pertanyaan praktis mengarahkan alur analisis:</w:t>
      </w:r>
    </w:p>
    <w:p>
      <w:pPr>
        <w:pStyle w:val="Compact"/>
        <w:numPr>
          <w:ilvl w:val="0"/>
          <w:numId w:val="1001"/>
        </w:numPr>
      </w:pPr>
      <w:r>
        <w:rPr>
          <w:b/>
          <w:bCs/>
        </w:rPr>
        <w:t xml:space="preserve">Siapa yang berisiko?</w:t>
      </w:r>
      <w:r>
        <w:t xml:space="preserve"> </w:t>
      </w:r>
      <w:r>
        <w:t xml:space="preserve">Dijawab melalui model klasifikasi dan probabilitas kesulitan pembayaran.</w:t>
      </w:r>
    </w:p>
    <w:p>
      <w:pPr>
        <w:pStyle w:val="Compact"/>
        <w:numPr>
          <w:ilvl w:val="0"/>
          <w:numId w:val="1001"/>
        </w:numPr>
      </w:pPr>
      <w:r>
        <w:rPr>
          <w:b/>
          <w:bCs/>
        </w:rPr>
        <w:t xml:space="preserve">Apa yang membantu model memprediksi risiko?</w:t>
      </w:r>
      <w:r>
        <w:t xml:space="preserve"> </w:t>
      </w:r>
      <w:r>
        <w:t xml:space="preserve">Dijawab melalui permutation importance.</w:t>
      </w:r>
    </w:p>
    <w:p>
      <w:pPr>
        <w:pStyle w:val="Compact"/>
        <w:numPr>
          <w:ilvl w:val="0"/>
          <w:numId w:val="1001"/>
        </w:numPr>
      </w:pPr>
      <w:r>
        <w:rPr>
          <w:b/>
          <w:bCs/>
        </w:rPr>
        <w:t xml:space="preserve">Faktor mana yang menjadi kandidat intervensi?</w:t>
      </w:r>
      <w:r>
        <w:t xml:space="preserve"> </w:t>
      </w:r>
      <w:r>
        <w:t xml:space="preserve">Ditelaah melalui struktur berjenjang dan estimasi efek dengan asumsi kausal.</w:t>
      </w:r>
    </w:p>
    <w:p>
      <w:pPr>
        <w:pStyle w:val="Compact"/>
        <w:numPr>
          <w:ilvl w:val="0"/>
          <w:numId w:val="1001"/>
        </w:numPr>
      </w:pPr>
      <w:r>
        <w:rPr>
          <w:b/>
          <w:bCs/>
        </w:rPr>
        <w:t xml:space="preserve">Bagaimana sumber daya intervensi dialokasikan?</w:t>
      </w:r>
      <w:r>
        <w:t xml:space="preserve"> </w:t>
      </w:r>
      <w:r>
        <w:t xml:space="preserve">Dibandingkan melalui simulasi kebijakan dengan anggaran yang sama.</w:t>
      </w:r>
    </w:p>
    <w:p>
      <w:pPr>
        <w:pStyle w:val="FirstParagraph"/>
      </w:pPr>
      <w:r>
        <w:t xml:space="preserve">Prediksi risiko, penjelasan model, dan estimasi efek merupakan keluaran yang berbeda. Faktor penting bagi prediksi belum tentu dapat diubah atau menurunkan kesulitan pembayaran apabila diintervensi.</w:t>
      </w:r>
    </w:p>
    <w:bookmarkEnd w:id="9"/>
    <w:bookmarkStart w:id="15" w:name="gambaran-alur-penelitian"/>
    <w:p>
      <w:pPr>
        <w:pStyle w:val="Heading2"/>
      </w:pPr>
      <w:r>
        <w:t xml:space="preserve">2. Gambaran alur penelitian</w:t>
      </w:r>
    </w:p>
    <w:p>
      <w:pPr>
        <w:pStyle w:val="FirstParagraph"/>
        <w:keepNext/>
        <w:jc w:val="center"/>
      </w:pPr>
      <w:r>
        <w:drawing>
          <wp:inline>
            <wp:extent cx="6184900" cy="6184900"/>
            <wp:effectExtent b="0" l="0" r="0" t="0"/>
            <wp:docPr descr="Flowchart alur riset CFV-DSS dari data hingga dashboard Streamlit" title="" id="11" name="Picture"/>
            <a:graphic>
              <a:graphicData uri="http://schemas.openxmlformats.org/drawingml/2006/picture">
                <pic:pic>
                  <pic:nvPicPr>
                    <pic:cNvPr descr="artifacts/figures/alur_riset_cfv_dss_id.png" id="12" name="Picture"/>
                    <pic:cNvPicPr>
                      <a:picLocks noChangeArrowheads="1" noChangeAspect="1"/>
                    </pic:cNvPicPr>
                  </pic:nvPicPr>
                  <pic:blipFill>
                    <a:blip r:embed="rId10"/>
                    <a:stretch>
                      <a:fillRect/>
                    </a:stretch>
                  </pic:blipFill>
                  <pic:spPr bwMode="auto">
                    <a:xfrm>
                      <a:off x="0" y="0"/>
                      <a:ext cx="6184900" cy="6184900"/>
                    </a:xfrm>
                    <a:prstGeom prst="rect">
                      <a:avLst/>
                    </a:prstGeom>
                    <a:noFill/>
                    <a:ln w="9525">
                      <a:noFill/>
                      <a:headEnd/>
                      <a:tailEnd/>
                    </a:ln>
                  </pic:spPr>
                </pic:pic>
              </a:graphicData>
            </a:graphic>
          </wp:inline>
        </w:drawing>
      </w:r>
    </w:p>
    <w:p>
      <w:pPr>
        <w:pStyle w:val="BodyText"/>
        <w:keepLines/>
      </w:pPr>
      <w:r>
        <w:rPr>
          <w:b/>
          <w:bCs/>
          <w:sz w:val="20"/>
        </w:rPr>
        <w:t xml:space="preserve">Gambar alur 1.</w:t>
      </w:r>
      <w:r>
        <w:rPr>
          <w:sz w:val="20"/>
        </w:rPr>
        <w:t xml:space="preserve"> </w:t>
      </w:r>
      <w:r>
        <w:rPr>
          <w:sz w:val="20"/>
        </w:rPr>
        <w:t xml:space="preserve">Baca dari atas ke bawah. Data Home Credit bercabang menjadi analisis prediktif dan kausal, kemudian bertemu pada perbandingan prioritas dan simulasi kebijakan. Jalur Give Me Some Credit melatih model eksternal tersendiri. Seluruh hasil disimpan sebagai artefak sebelum dibaca dashboard.</w:t>
      </w:r>
    </w:p>
    <w:p>
      <w:pPr>
        <w:pStyle w:val="BodyText"/>
      </w:pPr>
      <w:r>
        <w:t xml:space="preserve">Warna biru menunjukkan data, ungu menunjukkan pengolahan atau pemodelan, hijau menunjukkan analisis kausal, dan toska menunjukkan keluaran. Catatan berwarna jingga menjelaskan batas interpretasi.</w:t>
      </w:r>
    </w:p>
    <w:p>
      <w:pPr>
        <w:pStyle w:val="BodyText"/>
      </w:pPr>
      <w:r>
        <w:t xml:space="preserve">Kerangka eksekusinya mengikuti CRISP-DM: pemahaman masalah, pemahaman data, persiapan data, pemodelan, evaluasi, dan penyajian aplikasi. Titik masuk pipeline utama adalah</w:t>
      </w:r>
      <w:r>
        <w:t xml:space="preserve"> </w:t>
      </w:r>
      <w:hyperlink r:id="rId13">
        <w:r>
          <w:rPr>
            <w:rStyle w:val="VerbatimChar"/>
          </w:rPr>
          <w:t xml:space="preserve">train.py</w:t>
        </w:r>
      </w:hyperlink>
      <w:r>
        <w:t xml:space="preserve">; uji sensitivitas dijalankan terpisah melalui</w:t>
      </w:r>
      <w:r>
        <w:t xml:space="preserve"> </w:t>
      </w:r>
      <w:hyperlink r:id="rId14">
        <w:r>
          <w:rPr>
            <w:rStyle w:val="VerbatimChar"/>
          </w:rPr>
          <w:t xml:space="preserve">sensitivity.py</w:t>
        </w:r>
      </w:hyperlink>
      <w:r>
        <w:t xml:space="preserve">.</w:t>
      </w:r>
    </w:p>
    <w:bookmarkEnd w:id="15"/>
    <w:bookmarkStart w:id="22" w:name="tahap-pemanfaatan-dan-pemahaman-data"/>
    <w:p>
      <w:pPr>
        <w:pStyle w:val="Heading2"/>
      </w:pPr>
      <w:r>
        <w:t xml:space="preserve">3. Tahap pemanfaatan dan pemahaman data</w:t>
      </w:r>
    </w:p>
    <w:bookmarkStart w:id="17" w:name="sumber-data"/>
    <w:p>
      <w:pPr>
        <w:pStyle w:val="Heading3"/>
      </w:pPr>
      <w:r>
        <w:t xml:space="preserve">3.1 Sumber data</w:t>
      </w:r>
    </w:p>
    <w:p>
      <w:pPr>
        <w:pStyle w:val="FirstParagraph"/>
      </w:pPr>
      <w:r>
        <w:t xml:space="preserve">Lokasi input diatur dalam</w:t>
      </w:r>
      <w:r>
        <w:t xml:space="preserve"> </w:t>
      </w:r>
      <w:hyperlink r:id="rId16">
        <w:r>
          <w:rPr>
            <w:rStyle w:val="VerbatimChar"/>
          </w:rPr>
          <w:t xml:space="preserve">config.py</w:t>
        </w:r>
      </w:hyperlink>
      <w:r>
        <w:t xml:space="preserve"> </w:t>
      </w:r>
      <w:r>
        <w:t xml:space="preserve">sebagai folder</w:t>
      </w:r>
      <w:r>
        <w:t xml:space="preserve"> </w:t>
      </w:r>
      <w:r>
        <w:rPr>
          <w:rStyle w:val="VerbatimChar"/>
        </w:rPr>
        <w:t xml:space="preserve">Data Set Home Credit</w:t>
      </w:r>
      <w:r>
        <w:t xml:space="preserve"> </w:t>
      </w:r>
      <w:r>
        <w:t xml:space="preserve">pada direktori akar proyek.</w:t>
      </w:r>
    </w:p>
    <w:tbl>
      <w:tblPr>
        <w:tblStyle w:val="TableGrid"/>
        <w:tblW w:type="pct" w:w="5000"/>
        <w:tblLayout w:type="fixed"/>
        <w:tblLook w:firstRow="1" w:lastRow="0" w:firstColumn="0" w:lastColumn="0" w:noHBand="0" w:noVBand="0" w:val="0020"/>
      </w:tblPr>
      <w:tblGrid>
        <w:gridCol w:w="2534"/>
        <w:gridCol w:w="2339"/>
        <w:gridCol w:w="4873"/>
      </w:tblGrid>
      <w:tr>
        <w:trPr>
          <w:tblHeader w:val="on"/>
          <w:cantSplit/>
          <w:tblHeader/>
        </w:trPr>
        <w:tc>
          <w:tcPr>
            <w:tcW w:type="dxa" w:w="2534"/>
          </w:tcPr>
          <w:p>
            <w:pPr>
              <w:pStyle w:val="Compact"/>
              <w:spacing w:after="60" w:line="240" w:lineRule="auto"/>
            </w:pPr>
            <w:r>
              <w:rPr>
                <w:b/>
                <w:sz w:val="18"/>
              </w:rPr>
              <w:t xml:space="preserve">Berkas input</w:t>
            </w:r>
          </w:p>
        </w:tc>
        <w:tc>
          <w:tcPr>
            <w:tcW w:type="dxa" w:w="2339"/>
          </w:tcPr>
          <w:p>
            <w:pPr>
              <w:pStyle w:val="Compact"/>
              <w:spacing w:after="60" w:line="240" w:lineRule="auto"/>
            </w:pPr>
            <w:r>
              <w:rPr>
                <w:b/>
                <w:sz w:val="18"/>
              </w:rPr>
              <w:t xml:space="preserve">Peran dalam riset</w:t>
            </w:r>
          </w:p>
        </w:tc>
        <w:tc>
          <w:tcPr>
            <w:tcW w:type="dxa" w:w="4873"/>
          </w:tcPr>
          <w:p>
            <w:pPr>
              <w:pStyle w:val="Compact"/>
              <w:spacing w:after="60" w:line="240" w:lineRule="auto"/>
            </w:pPr>
            <w:r>
              <w:rPr>
                <w:b/>
                <w:sz w:val="18"/>
              </w:rPr>
              <w:t xml:space="preserve">Informasi yang dimanfaatkan</w:t>
            </w:r>
          </w:p>
        </w:tc>
      </w:tr>
      <w:tr>
        <w:trPr>
          <w:cantSplit/>
        </w:trPr>
        <w:tc>
          <w:tcPr>
            <w:tcW w:type="dxa" w:w="2534"/>
          </w:tcPr>
          <w:p>
            <w:pPr>
              <w:pStyle w:val="Compact"/>
              <w:spacing w:after="60" w:line="240" w:lineRule="auto"/>
            </w:pPr>
            <w:r>
              <w:rPr>
                <w:rStyle w:val="VerbatimChar"/>
                <w:sz w:val="18"/>
              </w:rPr>
              <w:t xml:space="preserve">application_train.csv</w:t>
            </w:r>
          </w:p>
        </w:tc>
        <w:tc>
          <w:tcPr>
            <w:tcW w:type="dxa" w:w="2339"/>
          </w:tcPr>
          <w:p>
            <w:pPr>
              <w:pStyle w:val="Compact"/>
              <w:spacing w:after="60" w:line="240" w:lineRule="auto"/>
            </w:pPr>
            <w:r>
              <w:rPr>
                <w:sz w:val="18"/>
              </w:rPr>
              <w:t xml:space="preserve">Kohor utama Home Credit</w:t>
            </w:r>
          </w:p>
        </w:tc>
        <w:tc>
          <w:tcPr>
            <w:tcW w:type="dxa" w:w="4873"/>
          </w:tcPr>
          <w:p>
            <w:pPr>
              <w:pStyle w:val="Compact"/>
              <w:spacing w:after="60" w:line="240" w:lineRule="auto"/>
            </w:pPr>
            <w:r>
              <w:rPr>
                <w:sz w:val="18"/>
              </w:rPr>
              <w:t xml:space="preserve">ID pemohon, outcome, pendapatan, keluarga, jumlah kredit, annuitas, umur, dan masa kerja</w:t>
            </w:r>
          </w:p>
        </w:tc>
      </w:tr>
      <w:tr>
        <w:trPr>
          <w:cantSplit/>
        </w:trPr>
        <w:tc>
          <w:tcPr>
            <w:tcW w:type="dxa" w:w="2534"/>
          </w:tcPr>
          <w:p>
            <w:pPr>
              <w:pStyle w:val="Compact"/>
              <w:spacing w:after="60" w:line="240" w:lineRule="auto"/>
            </w:pPr>
            <w:r>
              <w:rPr>
                <w:rStyle w:val="VerbatimChar"/>
                <w:sz w:val="18"/>
              </w:rPr>
              <w:t xml:space="preserve">bureau.csv</w:t>
            </w:r>
          </w:p>
        </w:tc>
        <w:tc>
          <w:tcPr>
            <w:tcW w:type="dxa" w:w="2339"/>
          </w:tcPr>
          <w:p>
            <w:pPr>
              <w:pStyle w:val="Compact"/>
              <w:spacing w:after="60" w:line="240" w:lineRule="auto"/>
            </w:pPr>
            <w:r>
              <w:rPr>
                <w:sz w:val="18"/>
              </w:rPr>
              <w:t xml:space="preserve">Riwayat kredit eksternal</w:t>
            </w:r>
          </w:p>
        </w:tc>
        <w:tc>
          <w:tcPr>
            <w:tcW w:type="dxa" w:w="4873"/>
          </w:tcPr>
          <w:p>
            <w:pPr>
              <w:pStyle w:val="Compact"/>
              <w:spacing w:after="60" w:line="240" w:lineRule="auto"/>
            </w:pPr>
            <w:r>
              <w:rPr>
                <w:sz w:val="18"/>
              </w:rPr>
              <w:t xml:space="preserve">Kredit aktif, jumlah kredit dan utang, keterlambatan, serta kedalaman riwayat</w:t>
            </w:r>
          </w:p>
        </w:tc>
      </w:tr>
      <w:tr>
        <w:trPr>
          <w:cantSplit/>
        </w:trPr>
        <w:tc>
          <w:tcPr>
            <w:tcW w:type="dxa" w:w="2534"/>
          </w:tcPr>
          <w:p>
            <w:pPr>
              <w:pStyle w:val="Compact"/>
              <w:spacing w:after="60" w:line="240" w:lineRule="auto"/>
            </w:pPr>
            <w:r>
              <w:rPr>
                <w:rStyle w:val="VerbatimChar"/>
                <w:sz w:val="18"/>
              </w:rPr>
              <w:t xml:space="preserve">previous_application.csv</w:t>
            </w:r>
          </w:p>
        </w:tc>
        <w:tc>
          <w:tcPr>
            <w:tcW w:type="dxa" w:w="2339"/>
          </w:tcPr>
          <w:p>
            <w:pPr>
              <w:pStyle w:val="Compact"/>
              <w:spacing w:after="60" w:line="240" w:lineRule="auto"/>
            </w:pPr>
            <w:r>
              <w:rPr>
                <w:sz w:val="18"/>
              </w:rPr>
              <w:t xml:space="preserve">Riwayat aplikasi terdahulu</w:t>
            </w:r>
          </w:p>
        </w:tc>
        <w:tc>
          <w:tcPr>
            <w:tcW w:type="dxa" w:w="4873"/>
          </w:tcPr>
          <w:p>
            <w:pPr>
              <w:pStyle w:val="Compact"/>
              <w:spacing w:after="60" w:line="240" w:lineRule="auto"/>
            </w:pPr>
            <w:r>
              <w:rPr>
                <w:sz w:val="18"/>
              </w:rPr>
              <w:t xml:space="preserve">Jumlah pengajuan, persetujuan, penolakan, dan pengajuan dalam setahun terakhir</w:t>
            </w:r>
          </w:p>
        </w:tc>
      </w:tr>
      <w:tr>
        <w:trPr>
          <w:cantSplit/>
        </w:trPr>
        <w:tc>
          <w:tcPr>
            <w:tcW w:type="dxa" w:w="2534"/>
          </w:tcPr>
          <w:p>
            <w:pPr>
              <w:pStyle w:val="Compact"/>
              <w:spacing w:after="60" w:line="240" w:lineRule="auto"/>
            </w:pPr>
            <w:r>
              <w:rPr>
                <w:rStyle w:val="VerbatimChar"/>
                <w:sz w:val="18"/>
              </w:rPr>
              <w:t xml:space="preserve">installments_payments.csv</w:t>
            </w:r>
          </w:p>
        </w:tc>
        <w:tc>
          <w:tcPr>
            <w:tcW w:type="dxa" w:w="2339"/>
          </w:tcPr>
          <w:p>
            <w:pPr>
              <w:pStyle w:val="Compact"/>
              <w:spacing w:after="60" w:line="240" w:lineRule="auto"/>
            </w:pPr>
            <w:r>
              <w:rPr>
                <w:sz w:val="18"/>
              </w:rPr>
              <w:t xml:space="preserve">Riwayat pembayaran angsuran</w:t>
            </w:r>
          </w:p>
        </w:tc>
        <w:tc>
          <w:tcPr>
            <w:tcW w:type="dxa" w:w="4873"/>
          </w:tcPr>
          <w:p>
            <w:pPr>
              <w:pStyle w:val="Compact"/>
              <w:spacing w:after="60" w:line="240" w:lineRule="auto"/>
            </w:pPr>
            <w:r>
              <w:rPr>
                <w:sz w:val="18"/>
              </w:rPr>
              <w:t xml:space="preserve">Pembayaran terlambat, kurang bayar, nominal tagihan, dan nominal pembayaran</w:t>
            </w:r>
          </w:p>
        </w:tc>
      </w:tr>
      <w:tr>
        <w:trPr>
          <w:cantSplit/>
        </w:trPr>
        <w:tc>
          <w:tcPr>
            <w:tcW w:type="dxa" w:w="2534"/>
          </w:tcPr>
          <w:p>
            <w:pPr>
              <w:pStyle w:val="Compact"/>
              <w:spacing w:after="60" w:line="240" w:lineRule="auto"/>
            </w:pPr>
            <w:r>
              <w:rPr>
                <w:rStyle w:val="VerbatimChar"/>
                <w:sz w:val="18"/>
              </w:rPr>
              <w:t xml:space="preserve">credit_card_balance.csv</w:t>
            </w:r>
          </w:p>
        </w:tc>
        <w:tc>
          <w:tcPr>
            <w:tcW w:type="dxa" w:w="2339"/>
          </w:tcPr>
          <w:p>
            <w:pPr>
              <w:pStyle w:val="Compact"/>
              <w:spacing w:after="60" w:line="240" w:lineRule="auto"/>
            </w:pPr>
            <w:r>
              <w:rPr>
                <w:sz w:val="18"/>
              </w:rPr>
              <w:t xml:space="preserve">Riwayat kartu kredit</w:t>
            </w:r>
          </w:p>
        </w:tc>
        <w:tc>
          <w:tcPr>
            <w:tcW w:type="dxa" w:w="4873"/>
          </w:tcPr>
          <w:p>
            <w:pPr>
              <w:pStyle w:val="Compact"/>
              <w:spacing w:after="60" w:line="240" w:lineRule="auto"/>
            </w:pPr>
            <w:r>
              <w:rPr>
                <w:sz w:val="18"/>
              </w:rPr>
              <w:t xml:space="preserve">Saldo, limit, utilisasi, dan days past due</w:t>
            </w:r>
          </w:p>
        </w:tc>
      </w:tr>
      <w:tr>
        <w:trPr>
          <w:cantSplit/>
        </w:trPr>
        <w:tc>
          <w:tcPr>
            <w:tcW w:type="dxa" w:w="2534"/>
          </w:tcPr>
          <w:p>
            <w:pPr>
              <w:pStyle w:val="Compact"/>
              <w:spacing w:after="60" w:line="240" w:lineRule="auto"/>
            </w:pPr>
            <w:r>
              <w:rPr>
                <w:rStyle w:val="VerbatimChar"/>
                <w:sz w:val="18"/>
              </w:rPr>
              <w:t xml:space="preserve">cs-training.csv</w:t>
            </w:r>
          </w:p>
        </w:tc>
        <w:tc>
          <w:tcPr>
            <w:tcW w:type="dxa" w:w="2339"/>
          </w:tcPr>
          <w:p>
            <w:pPr>
              <w:pStyle w:val="Compact"/>
              <w:spacing w:after="60" w:line="240" w:lineRule="auto"/>
            </w:pPr>
            <w:r>
              <w:rPr>
                <w:sz w:val="18"/>
              </w:rPr>
              <w:t xml:space="preserve">Kohor pembanding Give Me Some Credit</w:t>
            </w:r>
          </w:p>
        </w:tc>
        <w:tc>
          <w:tcPr>
            <w:tcW w:type="dxa" w:w="4873"/>
          </w:tcPr>
          <w:p>
            <w:pPr>
              <w:pStyle w:val="Compact"/>
              <w:spacing w:after="60" w:line="240" w:lineRule="auto"/>
            </w:pPr>
            <w:r>
              <w:rPr>
                <w:sz w:val="18"/>
              </w:rPr>
              <w:t xml:space="preserve">Utilisasi, rasio utang, pendapatan, tanggungan, umur, dan keterlambatan dua tahun</w:t>
            </w:r>
          </w:p>
        </w:tc>
      </w:tr>
    </w:tbl>
    <w:p>
      <w:pPr>
        <w:pStyle w:val="BodyText"/>
      </w:pPr>
      <w:r>
        <w:t xml:space="preserve">Folder input juga berisi berkas lain seperti</w:t>
      </w:r>
      <w:r>
        <w:t xml:space="preserve"> </w:t>
      </w:r>
      <w:r>
        <w:rPr>
          <w:rStyle w:val="VerbatimChar"/>
        </w:rPr>
        <w:t xml:space="preserve">application_test.csv</w:t>
      </w:r>
      <w:r>
        <w:t xml:space="preserve">,</w:t>
      </w:r>
      <w:r>
        <w:t xml:space="preserve"> </w:t>
      </w:r>
      <w:r>
        <w:rPr>
          <w:rStyle w:val="VerbatimChar"/>
        </w:rPr>
        <w:t xml:space="preserve">bureau_balance.csv</w:t>
      </w:r>
      <w:r>
        <w:t xml:space="preserve">, dan</w:t>
      </w:r>
      <w:r>
        <w:t xml:space="preserve"> </w:t>
      </w:r>
      <w:r>
        <w:rPr>
          <w:rStyle w:val="VerbatimChar"/>
        </w:rPr>
        <w:t xml:space="preserve">cs-test.csv</w:t>
      </w:r>
      <w:r>
        <w:t xml:space="preserve">. Berkas tersebut</w:t>
      </w:r>
      <w:r>
        <w:t xml:space="preserve"> </w:t>
      </w:r>
      <w:r>
        <w:rPr>
          <w:b/>
          <w:bCs/>
        </w:rPr>
        <w:t xml:space="preserve">tidak dipakai oleh pipeline pelatihan yang didokumentasikan di sini</w:t>
      </w:r>
      <w:r>
        <w:t xml:space="preserve">.</w:t>
      </w:r>
    </w:p>
    <w:bookmarkEnd w:id="17"/>
    <w:bookmarkStart w:id="18" w:name="unit-analisis-dan-outcome"/>
    <w:p>
      <w:pPr>
        <w:pStyle w:val="Heading3"/>
      </w:pPr>
      <w:r>
        <w:t xml:space="preserve">3.2 Unit analisis dan outcome</w:t>
      </w:r>
    </w:p>
    <w:p>
      <w:pPr>
        <w:pStyle w:val="FirstParagraph"/>
      </w:pPr>
      <w:r>
        <w:t xml:space="preserve">Pada Home Credit, satu observasi akhir mewakili satu aplikasi dengan ID</w:t>
      </w:r>
      <w:r>
        <w:t xml:space="preserve"> </w:t>
      </w:r>
      <w:r>
        <w:rPr>
          <w:rStyle w:val="VerbatimChar"/>
        </w:rPr>
        <w:t xml:space="preserve">SK_ID_CURR</w:t>
      </w:r>
      <w:r>
        <w:t xml:space="preserve">. Tabel aplikasi menjadi tabel induk, sedangkan riwayat dipadatkan menjadi statistik per ID sebelum digabungkan.</w:t>
      </w:r>
    </w:p>
    <w:tbl>
      <w:tblPr>
        <w:tblStyle w:val="TableGrid"/>
        <w:tblW w:type="pct" w:w="5000"/>
        <w:tblLayout w:type="fixed"/>
        <w:tblLook w:firstRow="1" w:lastRow="0" w:firstColumn="0" w:lastColumn="0" w:noHBand="0" w:noVBand="0" w:val="0020"/>
      </w:tblPr>
      <w:tblGrid>
        <w:gridCol w:w="2826"/>
        <w:gridCol w:w="3460"/>
        <w:gridCol w:w="3460"/>
      </w:tblGrid>
      <w:tr>
        <w:trPr>
          <w:tblHeader w:val="on"/>
          <w:cantSplit/>
          <w:tblHeader/>
        </w:trPr>
        <w:tc>
          <w:tcPr>
            <w:tcW w:type="dxa" w:w="2826"/>
          </w:tcPr>
          <w:p>
            <w:pPr>
              <w:pStyle w:val="Compact"/>
              <w:spacing w:after="60" w:line="240" w:lineRule="auto"/>
            </w:pPr>
            <w:r>
              <w:rPr>
                <w:b/>
                <w:sz w:val="18"/>
              </w:rPr>
              <w:t xml:space="preserve">Komponen</w:t>
            </w:r>
          </w:p>
        </w:tc>
        <w:tc>
          <w:tcPr>
            <w:tcW w:type="dxa" w:w="3460"/>
          </w:tcPr>
          <w:p>
            <w:pPr>
              <w:pStyle w:val="Compact"/>
              <w:spacing w:after="60" w:line="240" w:lineRule="auto"/>
              <w:jc w:val="right"/>
            </w:pPr>
            <w:r>
              <w:rPr>
                <w:b/>
                <w:sz w:val="18"/>
              </w:rPr>
              <w:t xml:space="preserve">Home Credit</w:t>
            </w:r>
          </w:p>
        </w:tc>
        <w:tc>
          <w:tcPr>
            <w:tcW w:type="dxa" w:w="3460"/>
          </w:tcPr>
          <w:p>
            <w:pPr>
              <w:pStyle w:val="Compact"/>
              <w:spacing w:after="60" w:line="240" w:lineRule="auto"/>
              <w:jc w:val="right"/>
            </w:pPr>
            <w:r>
              <w:rPr>
                <w:b/>
                <w:sz w:val="18"/>
              </w:rPr>
              <w:t xml:space="preserve">Give Me Some Credit</w:t>
            </w:r>
          </w:p>
        </w:tc>
      </w:tr>
      <w:tr>
        <w:trPr>
          <w:cantSplit/>
        </w:trPr>
        <w:tc>
          <w:tcPr>
            <w:tcW w:type="dxa" w:w="2826"/>
          </w:tcPr>
          <w:p>
            <w:pPr>
              <w:pStyle w:val="Compact"/>
              <w:spacing w:after="60" w:line="240" w:lineRule="auto"/>
            </w:pPr>
            <w:r>
              <w:rPr>
                <w:sz w:val="18"/>
              </w:rPr>
              <w:t xml:space="preserve">Jumlah observasi</w:t>
            </w:r>
          </w:p>
        </w:tc>
        <w:tc>
          <w:tcPr>
            <w:tcW w:type="dxa" w:w="3460"/>
          </w:tcPr>
          <w:p>
            <w:pPr>
              <w:pStyle w:val="Compact"/>
              <w:spacing w:after="60" w:line="240" w:lineRule="auto"/>
              <w:jc w:val="right"/>
            </w:pPr>
            <w:r>
              <w:rPr>
                <w:sz w:val="18"/>
              </w:rPr>
              <w:t xml:space="preserve">307.511</w:t>
            </w:r>
          </w:p>
        </w:tc>
        <w:tc>
          <w:tcPr>
            <w:tcW w:type="dxa" w:w="3460"/>
          </w:tcPr>
          <w:p>
            <w:pPr>
              <w:pStyle w:val="Compact"/>
              <w:spacing w:after="60" w:line="240" w:lineRule="auto"/>
              <w:jc w:val="right"/>
            </w:pPr>
            <w:r>
              <w:rPr>
                <w:sz w:val="18"/>
              </w:rPr>
              <w:t xml:space="preserve">150.000</w:t>
            </w:r>
          </w:p>
        </w:tc>
      </w:tr>
      <w:tr>
        <w:trPr>
          <w:cantSplit/>
        </w:trPr>
        <w:tc>
          <w:tcPr>
            <w:tcW w:type="dxa" w:w="2826"/>
          </w:tcPr>
          <w:p>
            <w:pPr>
              <w:pStyle w:val="Compact"/>
              <w:spacing w:after="60" w:line="240" w:lineRule="auto"/>
            </w:pPr>
            <w:r>
              <w:rPr>
                <w:sz w:val="18"/>
              </w:rPr>
              <w:t xml:space="preserve">Outcome asal</w:t>
            </w:r>
          </w:p>
        </w:tc>
        <w:tc>
          <w:tcPr>
            <w:tcW w:type="dxa" w:w="3460"/>
          </w:tcPr>
          <w:p>
            <w:pPr>
              <w:pStyle w:val="Compact"/>
              <w:spacing w:after="60" w:line="240" w:lineRule="auto"/>
              <w:jc w:val="right"/>
            </w:pPr>
            <w:r>
              <w:rPr>
                <w:rStyle w:val="VerbatimChar"/>
                <w:sz w:val="18"/>
              </w:rPr>
              <w:t xml:space="preserve">TARGET</w:t>
            </w:r>
          </w:p>
        </w:tc>
        <w:tc>
          <w:tcPr>
            <w:tcW w:type="dxa" w:w="3460"/>
          </w:tcPr>
          <w:p>
            <w:pPr>
              <w:pStyle w:val="Compact"/>
              <w:spacing w:after="60" w:line="240" w:lineRule="auto"/>
              <w:jc w:val="right"/>
            </w:pPr>
            <w:r>
              <w:rPr>
                <w:rStyle w:val="VerbatimChar"/>
                <w:sz w:val="18"/>
              </w:rPr>
              <w:t xml:space="preserve">SeriousDlqin2yrs</w:t>
            </w:r>
          </w:p>
        </w:tc>
      </w:tr>
      <w:tr>
        <w:trPr>
          <w:cantSplit/>
        </w:trPr>
        <w:tc>
          <w:tcPr>
            <w:tcW w:type="dxa" w:w="2826"/>
          </w:tcPr>
          <w:p>
            <w:pPr>
              <w:pStyle w:val="Compact"/>
              <w:spacing w:after="60" w:line="240" w:lineRule="auto"/>
            </w:pPr>
            <w:r>
              <w:rPr>
                <w:sz w:val="18"/>
              </w:rPr>
              <w:t xml:space="preserve">Makna nilai 1</w:t>
            </w:r>
          </w:p>
        </w:tc>
        <w:tc>
          <w:tcPr>
            <w:tcW w:type="dxa" w:w="3460"/>
          </w:tcPr>
          <w:p>
            <w:pPr>
              <w:pStyle w:val="Compact"/>
              <w:spacing w:after="60" w:line="240" w:lineRule="auto"/>
              <w:jc w:val="right"/>
            </w:pPr>
            <w:r>
              <w:rPr>
                <w:sz w:val="18"/>
              </w:rPr>
              <w:t xml:space="preserve">Kesulitan pembayaran pada kredit yang diajukan</w:t>
            </w:r>
          </w:p>
        </w:tc>
        <w:tc>
          <w:tcPr>
            <w:tcW w:type="dxa" w:w="3460"/>
          </w:tcPr>
          <w:p>
            <w:pPr>
              <w:pStyle w:val="Compact"/>
              <w:spacing w:after="60" w:line="240" w:lineRule="auto"/>
              <w:jc w:val="right"/>
            </w:pPr>
            <w:r>
              <w:rPr>
                <w:sz w:val="18"/>
              </w:rPr>
              <w:t xml:space="preserve">Keterlambatan serius dalam dua tahun</w:t>
            </w:r>
          </w:p>
        </w:tc>
      </w:tr>
      <w:tr>
        <w:trPr>
          <w:cantSplit/>
        </w:trPr>
        <w:tc>
          <w:tcPr>
            <w:tcW w:type="dxa" w:w="2826"/>
          </w:tcPr>
          <w:p>
            <w:pPr>
              <w:pStyle w:val="Compact"/>
              <w:spacing w:after="60" w:line="240" w:lineRule="auto"/>
            </w:pPr>
            <w:r>
              <w:rPr>
                <w:sz w:val="18"/>
              </w:rPr>
              <w:t xml:space="preserve">Proporsi outcome positif</w:t>
            </w:r>
          </w:p>
        </w:tc>
        <w:tc>
          <w:tcPr>
            <w:tcW w:type="dxa" w:w="3460"/>
          </w:tcPr>
          <w:p>
            <w:pPr>
              <w:pStyle w:val="Compact"/>
              <w:spacing w:after="60" w:line="240" w:lineRule="auto"/>
              <w:jc w:val="right"/>
            </w:pPr>
            <w:r>
              <w:rPr>
                <w:sz w:val="18"/>
              </w:rPr>
              <w:t xml:space="preserve">8,07%</w:t>
            </w:r>
          </w:p>
        </w:tc>
        <w:tc>
          <w:tcPr>
            <w:tcW w:type="dxa" w:w="3460"/>
          </w:tcPr>
          <w:p>
            <w:pPr>
              <w:pStyle w:val="Compact"/>
              <w:spacing w:after="60" w:line="240" w:lineRule="auto"/>
              <w:jc w:val="right"/>
            </w:pPr>
            <w:r>
              <w:rPr>
                <w:sz w:val="18"/>
              </w:rPr>
              <w:t xml:space="preserve">6,684%</w:t>
            </w:r>
          </w:p>
        </w:tc>
      </w:tr>
      <w:tr>
        <w:trPr>
          <w:cantSplit/>
        </w:trPr>
        <w:tc>
          <w:tcPr>
            <w:tcW w:type="dxa" w:w="2826"/>
          </w:tcPr>
          <w:p>
            <w:pPr>
              <w:pStyle w:val="Compact"/>
              <w:spacing w:after="60" w:line="240" w:lineRule="auto"/>
            </w:pPr>
            <w:r>
              <w:rPr>
                <w:sz w:val="18"/>
              </w:rPr>
              <w:t xml:space="preserve">Jumlah konstruk</w:t>
            </w:r>
          </w:p>
        </w:tc>
        <w:tc>
          <w:tcPr>
            <w:tcW w:type="dxa" w:w="3460"/>
          </w:tcPr>
          <w:p>
            <w:pPr>
              <w:pStyle w:val="Compact"/>
              <w:spacing w:after="60" w:line="240" w:lineRule="auto"/>
              <w:jc w:val="right"/>
            </w:pPr>
            <w:r>
              <w:rPr>
                <w:sz w:val="18"/>
              </w:rPr>
              <w:t xml:space="preserve">13</w:t>
            </w:r>
          </w:p>
        </w:tc>
        <w:tc>
          <w:tcPr>
            <w:tcW w:type="dxa" w:w="3460"/>
          </w:tcPr>
          <w:p>
            <w:pPr>
              <w:pStyle w:val="Compact"/>
              <w:spacing w:after="60" w:line="240" w:lineRule="auto"/>
              <w:jc w:val="right"/>
            </w:pPr>
            <w:r>
              <w:rPr>
                <w:sz w:val="18"/>
              </w:rPr>
              <w:t xml:space="preserve">7</w:t>
            </w:r>
          </w:p>
        </w:tc>
      </w:tr>
    </w:tbl>
    <w:p>
      <w:pPr>
        <w:pStyle w:val="BodyText"/>
      </w:pPr>
      <w:r>
        <w:t xml:space="preserve">Outcome positif Home Credit berjumlah 24.825. Proporsi yang kecil menyebabkan ketidakseimbangan kelas; akurasi saja tidak cukup untuk menilai model.</w:t>
      </w:r>
    </w:p>
    <w:bookmarkEnd w:id="18"/>
    <w:bookmarkStart w:id="21" w:name="X918d6281b102331198fa356ccb11f28bf8d75fd"/>
    <w:p>
      <w:pPr>
        <w:pStyle w:val="Heading3"/>
      </w:pPr>
      <w:r>
        <w:t xml:space="preserve">3.3 Pemeriksaan kualitas dan ketersediaan waktu</w:t>
      </w:r>
    </w:p>
    <w:p>
      <w:pPr>
        <w:pStyle w:val="FirstParagraph"/>
      </w:pPr>
      <w:hyperlink r:id="rId19">
        <w:r>
          <w:rPr>
            <w:rStyle w:val="VerbatimChar"/>
          </w:rPr>
          <w:t xml:space="preserve">features.py</w:t>
        </w:r>
      </w:hyperlink>
      <w:r>
        <w:t xml:space="preserve"> </w:t>
      </w:r>
      <w:r>
        <w:t xml:space="preserve">menyimpan tipe data, jumlah missing, proporsi missing, jumlah nilai unik, dan duplikasi ID. SHA-256 setiap sumber dicatat untuk mengidentifikasi versi data yang digunakan.</w:t>
      </w:r>
    </w:p>
    <w:p>
      <w:pPr>
        <w:pStyle w:val="BodyText"/>
      </w:pPr>
      <w:r>
        <w:t xml:space="preserve">Artefak</w:t>
      </w:r>
      <w:r>
        <w:t xml:space="preserve"> </w:t>
      </w:r>
      <w:hyperlink r:id="rId20">
        <w:r>
          <w:rPr>
            <w:rStyle w:val="VerbatimChar"/>
          </w:rPr>
          <w:t xml:space="preserve">leakage_audit.json</w:t>
        </w:r>
      </w:hyperlink>
      <w:r>
        <w:t xml:space="preserve"> </w:t>
      </w:r>
      <w:r>
        <w:t xml:space="preserve">mencatat nol duplikasi ID, tidak adanya outcome dalam rumus konstruk, dan asumsi bahwa riwayat mendahului aplikasi. Namun, kode agregasi saat ini</w:t>
      </w:r>
      <w:r>
        <w:t xml:space="preserve"> </w:t>
      </w:r>
      <w:r>
        <w:rPr>
          <w:b/>
          <w:bCs/>
        </w:rPr>
        <w:t xml:space="preserve">belum menerapkan filter eksplisit tanggal indeks pada setiap tabel</w:t>
      </w:r>
      <w:r>
        <w:t xml:space="preserve">. Sebagai contoh, tidak ada penyaringan</w:t>
      </w:r>
      <w:r>
        <w:t xml:space="preserve"> </w:t>
      </w:r>
      <w:r>
        <w:rPr>
          <w:rStyle w:val="VerbatimChar"/>
        </w:rPr>
        <w:t xml:space="preserve">DAYS_CREDIT &lt;= 0</w:t>
      </w:r>
      <w:r>
        <w:t xml:space="preserve"> </w:t>
      </w:r>
      <w:r>
        <w:t xml:space="preserve">atau pemeriksaan bersama tanggal tagihan dan pembayaran; kolom waktu kartu kredit juga tidak dibaca. Status temporal dalam JSON karena itu harus dipahami sebagai asumsi desain, bukan bukti bahwa setiap baris telah lolos pemeriksaan waktu otomatis.</w:t>
      </w:r>
    </w:p>
    <w:p>
      <w:pPr>
        <w:pStyle w:val="BodyText"/>
      </w:pPr>
      <w:r>
        <w:t xml:space="preserve">Untuk data baru, urutan teknis yang diperlukan adalah menentukan tanggal keputusan, memeriksa waktu informasi tersedia, lalu hanya memasukkan informasi yang telah diketahui pada tanggal tersebut.</w:t>
      </w:r>
    </w:p>
    <w:bookmarkEnd w:id="21"/>
    <w:bookmarkEnd w:id="22"/>
    <w:bookmarkStart w:id="25" w:name="tahap-pengolahan-dan-agregasi-riwayat"/>
    <w:p>
      <w:pPr>
        <w:pStyle w:val="Heading2"/>
      </w:pPr>
      <w:r>
        <w:t xml:space="preserve">4. Tahap pengolahan dan agregasi riwayat</w:t>
      </w:r>
    </w:p>
    <w:p>
      <w:pPr>
        <w:pStyle w:val="FirstParagraph"/>
      </w:pPr>
      <w:r>
        <w:t xml:space="preserve">Implementasi agregasi tersedia dalam</w:t>
      </w:r>
      <w:r>
        <w:t xml:space="preserve"> </w:t>
      </w:r>
      <w:hyperlink r:id="rId23">
        <w:r>
          <w:rPr>
            <w:rStyle w:val="VerbatimChar"/>
          </w:rPr>
          <w:t xml:space="preserve">aggregate.py</w:t>
        </w:r>
      </w:hyperlink>
      <w:r>
        <w:t xml:space="preserve">. CSV besar dibaca bertahap untuk mengurangi kebutuhan memori.</w:t>
      </w:r>
    </w:p>
    <w:tbl>
      <w:tblPr>
        <w:tblStyle w:val="TableGrid"/>
        <w:tblW w:type="pct" w:w="5000"/>
        <w:tblLayout w:type="fixed"/>
        <w:tblLook w:firstRow="1" w:lastRow="0" w:firstColumn="0" w:lastColumn="0" w:noHBand="0" w:noVBand="0" w:val="0020"/>
      </w:tblPr>
      <w:tblGrid>
        <w:gridCol w:w="2826"/>
        <w:gridCol w:w="3460"/>
        <w:gridCol w:w="3460"/>
      </w:tblGrid>
      <w:tr>
        <w:trPr>
          <w:tblHeader w:val="on"/>
          <w:cantSplit/>
          <w:tblHeader/>
        </w:trPr>
        <w:tc>
          <w:tcPr>
            <w:tcW w:type="dxa" w:w="2826"/>
          </w:tcPr>
          <w:p>
            <w:pPr>
              <w:pStyle w:val="Compact"/>
              <w:spacing w:after="60" w:line="240" w:lineRule="auto"/>
            </w:pPr>
            <w:r>
              <w:rPr>
                <w:b/>
                <w:sz w:val="18"/>
              </w:rPr>
              <w:t xml:space="preserve">Tabel</w:t>
            </w:r>
          </w:p>
        </w:tc>
        <w:tc>
          <w:tcPr>
            <w:tcW w:type="dxa" w:w="3460"/>
          </w:tcPr>
          <w:p>
            <w:pPr>
              <w:pStyle w:val="Compact"/>
              <w:spacing w:after="60" w:line="240" w:lineRule="auto"/>
              <w:jc w:val="right"/>
            </w:pPr>
            <w:r>
              <w:rPr>
                <w:b/>
                <w:sz w:val="18"/>
              </w:rPr>
              <w:t xml:space="preserve">Ukuran chunk</w:t>
            </w:r>
          </w:p>
        </w:tc>
        <w:tc>
          <w:tcPr>
            <w:tcW w:type="dxa" w:w="3460"/>
          </w:tcPr>
          <w:p>
            <w:pPr>
              <w:pStyle w:val="Compact"/>
              <w:spacing w:after="60" w:line="240" w:lineRule="auto"/>
            </w:pPr>
            <w:r>
              <w:rPr>
                <w:b/>
                <w:sz w:val="18"/>
              </w:rPr>
              <w:t xml:space="preserve">Ringkasan per pemohon</w:t>
            </w:r>
          </w:p>
        </w:tc>
      </w:tr>
      <w:tr>
        <w:trPr>
          <w:cantSplit/>
        </w:trPr>
        <w:tc>
          <w:tcPr>
            <w:tcW w:type="dxa" w:w="2826"/>
          </w:tcPr>
          <w:p>
            <w:pPr>
              <w:pStyle w:val="Compact"/>
              <w:spacing w:after="60" w:line="240" w:lineRule="auto"/>
            </w:pPr>
            <w:r>
              <w:rPr>
                <w:sz w:val="18"/>
              </w:rPr>
              <w:t xml:space="preserve">Bureau</w:t>
            </w:r>
          </w:p>
        </w:tc>
        <w:tc>
          <w:tcPr>
            <w:tcW w:type="dxa" w:w="3460"/>
          </w:tcPr>
          <w:p>
            <w:pPr>
              <w:pStyle w:val="Compact"/>
              <w:spacing w:after="60" w:line="240" w:lineRule="auto"/>
              <w:jc w:val="right"/>
            </w:pPr>
            <w:r>
              <w:rPr>
                <w:sz w:val="18"/>
              </w:rPr>
              <w:t xml:space="preserve">250.000 baris</w:t>
            </w:r>
          </w:p>
        </w:tc>
        <w:tc>
          <w:tcPr>
            <w:tcW w:type="dxa" w:w="3460"/>
          </w:tcPr>
          <w:p>
            <w:pPr>
              <w:pStyle w:val="Compact"/>
              <w:spacing w:after="60" w:line="240" w:lineRule="auto"/>
            </w:pPr>
            <w:r>
              <w:rPr>
                <w:sz w:val="18"/>
              </w:rPr>
              <w:t xml:space="preserve">Jumlah akun, akun aktif, utang dan kredit total, hari overdue, serta waktu kredit paling awal</w:t>
            </w:r>
          </w:p>
        </w:tc>
      </w:tr>
      <w:tr>
        <w:trPr>
          <w:cantSplit/>
        </w:trPr>
        <w:tc>
          <w:tcPr>
            <w:tcW w:type="dxa" w:w="2826"/>
          </w:tcPr>
          <w:p>
            <w:pPr>
              <w:pStyle w:val="Compact"/>
              <w:spacing w:after="60" w:line="240" w:lineRule="auto"/>
            </w:pPr>
            <w:r>
              <w:rPr>
                <w:sz w:val="18"/>
              </w:rPr>
              <w:t xml:space="preserve">Previous application</w:t>
            </w:r>
          </w:p>
        </w:tc>
        <w:tc>
          <w:tcPr>
            <w:tcW w:type="dxa" w:w="3460"/>
          </w:tcPr>
          <w:p>
            <w:pPr>
              <w:pStyle w:val="Compact"/>
              <w:spacing w:after="60" w:line="240" w:lineRule="auto"/>
              <w:jc w:val="right"/>
            </w:pPr>
            <w:r>
              <w:rPr>
                <w:sz w:val="18"/>
              </w:rPr>
              <w:t xml:space="preserve">250.000 baris</w:t>
            </w:r>
          </w:p>
        </w:tc>
        <w:tc>
          <w:tcPr>
            <w:tcW w:type="dxa" w:w="3460"/>
          </w:tcPr>
          <w:p>
            <w:pPr>
              <w:pStyle w:val="Compact"/>
              <w:spacing w:after="60" w:line="240" w:lineRule="auto"/>
            </w:pPr>
            <w:r>
              <w:rPr>
                <w:sz w:val="18"/>
              </w:rPr>
              <w:t xml:space="preserve">Jumlah aplikasi, persetujuan, penolakan, aplikasi baru, dan nominal aplikasi/kredit</w:t>
            </w:r>
          </w:p>
        </w:tc>
      </w:tr>
      <w:tr>
        <w:trPr>
          <w:cantSplit/>
        </w:trPr>
        <w:tc>
          <w:tcPr>
            <w:tcW w:type="dxa" w:w="2826"/>
          </w:tcPr>
          <w:p>
            <w:pPr>
              <w:pStyle w:val="Compact"/>
              <w:spacing w:after="60" w:line="240" w:lineRule="auto"/>
            </w:pPr>
            <w:r>
              <w:rPr>
                <w:sz w:val="18"/>
              </w:rPr>
              <w:t xml:space="preserve">Installments</w:t>
            </w:r>
          </w:p>
        </w:tc>
        <w:tc>
          <w:tcPr>
            <w:tcW w:type="dxa" w:w="3460"/>
          </w:tcPr>
          <w:p>
            <w:pPr>
              <w:pStyle w:val="Compact"/>
              <w:spacing w:after="60" w:line="240" w:lineRule="auto"/>
              <w:jc w:val="right"/>
            </w:pPr>
            <w:r>
              <w:rPr>
                <w:sz w:val="18"/>
              </w:rPr>
              <w:t xml:space="preserve">500.000 baris</w:t>
            </w:r>
          </w:p>
        </w:tc>
        <w:tc>
          <w:tcPr>
            <w:tcW w:type="dxa" w:w="3460"/>
          </w:tcPr>
          <w:p>
            <w:pPr>
              <w:pStyle w:val="Compact"/>
              <w:spacing w:after="60" w:line="240" w:lineRule="auto"/>
            </w:pPr>
            <w:r>
              <w:rPr>
                <w:sz w:val="18"/>
              </w:rPr>
              <w:t xml:space="preserve">Jumlah angsuran, keterlambatan, kurang bayar, hari keterlambatan, tagihan, dan pembayaran</w:t>
            </w:r>
          </w:p>
        </w:tc>
      </w:tr>
      <w:tr>
        <w:trPr>
          <w:cantSplit/>
        </w:trPr>
        <w:tc>
          <w:tcPr>
            <w:tcW w:type="dxa" w:w="2826"/>
          </w:tcPr>
          <w:p>
            <w:pPr>
              <w:pStyle w:val="Compact"/>
              <w:spacing w:after="60" w:line="240" w:lineRule="auto"/>
            </w:pPr>
            <w:r>
              <w:rPr>
                <w:sz w:val="18"/>
              </w:rPr>
              <w:t xml:space="preserve">Credit card</w:t>
            </w:r>
          </w:p>
        </w:tc>
        <w:tc>
          <w:tcPr>
            <w:tcW w:type="dxa" w:w="3460"/>
          </w:tcPr>
          <w:p>
            <w:pPr>
              <w:pStyle w:val="Compact"/>
              <w:spacing w:after="60" w:line="240" w:lineRule="auto"/>
              <w:jc w:val="right"/>
            </w:pPr>
            <w:r>
              <w:rPr>
                <w:sz w:val="18"/>
              </w:rPr>
              <w:t xml:space="preserve">500.000 baris</w:t>
            </w:r>
          </w:p>
        </w:tc>
        <w:tc>
          <w:tcPr>
            <w:tcW w:type="dxa" w:w="3460"/>
          </w:tcPr>
          <w:p>
            <w:pPr>
              <w:pStyle w:val="Compact"/>
              <w:spacing w:after="60" w:line="240" w:lineRule="auto"/>
            </w:pPr>
            <w:r>
              <w:rPr>
                <w:sz w:val="18"/>
              </w:rPr>
              <w:t xml:space="preserve">Jumlah catatan, saldo dan limit rata-rata, utilisasi rata-rata/maksimum, serta DPD maksimum</w:t>
            </w:r>
          </w:p>
        </w:tc>
      </w:tr>
    </w:tbl>
    <w:p>
      <w:pPr>
        <w:pStyle w:val="BodyText"/>
      </w:pPr>
      <w:r>
        <w:t xml:space="preserve">Urutan prosesnya:</w:t>
      </w:r>
    </w:p>
    <w:p>
      <w:pPr>
        <w:pStyle w:val="Compact"/>
        <w:numPr>
          <w:ilvl w:val="0"/>
          <w:numId w:val="1002"/>
        </w:numPr>
      </w:pPr>
      <w:r>
        <w:t xml:space="preserve">Membaca kolom yang diperlukan dari setiap chunk.</w:t>
      </w:r>
    </w:p>
    <w:p>
      <w:pPr>
        <w:pStyle w:val="Compact"/>
        <w:numPr>
          <w:ilvl w:val="0"/>
          <w:numId w:val="1002"/>
        </w:numPr>
      </w:pPr>
      <w:r>
        <w:t xml:space="preserve">Membentuk indikator lokal, misalnya</w:t>
      </w:r>
      <w:r>
        <w:t xml:space="preserve"> </w:t>
      </w:r>
      <w:r>
        <w:rPr>
          <w:rStyle w:val="VerbatimChar"/>
        </w:rPr>
        <w:t xml:space="preserve">is_late</w:t>
      </w:r>
      <w:r>
        <w:t xml:space="preserve">,</w:t>
      </w:r>
      <w:r>
        <w:t xml:space="preserve"> </w:t>
      </w:r>
      <w:r>
        <w:rPr>
          <w:rStyle w:val="VerbatimChar"/>
        </w:rPr>
        <w:t xml:space="preserve">is_underpaid</w:t>
      </w:r>
      <w:r>
        <w:t xml:space="preserve">, atau utilisasi kartu.</w:t>
      </w:r>
    </w:p>
    <w:p>
      <w:pPr>
        <w:pStyle w:val="Compact"/>
        <w:numPr>
          <w:ilvl w:val="0"/>
          <w:numId w:val="1002"/>
        </w:numPr>
      </w:pPr>
      <w:r>
        <w:t xml:space="preserve">Mengelompokkan chunk dengan</w:t>
      </w:r>
      <w:r>
        <w:t xml:space="preserve"> </w:t>
      </w:r>
      <w:r>
        <w:rPr>
          <w:rStyle w:val="VerbatimChar"/>
        </w:rPr>
        <w:t xml:space="preserve">groupby("SK_ID_CURR")</w:t>
      </w:r>
      <w:r>
        <w:t xml:space="preserve">.</w:t>
      </w:r>
    </w:p>
    <w:p>
      <w:pPr>
        <w:pStyle w:val="Compact"/>
        <w:numPr>
          <w:ilvl w:val="0"/>
          <w:numId w:val="1002"/>
        </w:numPr>
      </w:pPr>
      <w:r>
        <w:t xml:space="preserve">Menggabungkan ringkasan chunk dan melakukan agregasi kedua.</w:t>
      </w:r>
    </w:p>
    <w:p>
      <w:pPr>
        <w:pStyle w:val="Compact"/>
        <w:numPr>
          <w:ilvl w:val="0"/>
          <w:numId w:val="1002"/>
        </w:numPr>
      </w:pPr>
      <w:r>
        <w:t xml:space="preserve">Menggabungkan keempat ringkasan riwayat dengan outer join.</w:t>
      </w:r>
    </w:p>
    <w:p>
      <w:pPr>
        <w:pStyle w:val="Compact"/>
        <w:numPr>
          <w:ilvl w:val="0"/>
          <w:numId w:val="1002"/>
        </w:numPr>
      </w:pPr>
      <w:r>
        <w:t xml:space="preserve">Menyimpan hasil dalam</w:t>
      </w:r>
      <w:r>
        <w:t xml:space="preserve"> </w:t>
      </w:r>
      <w:hyperlink r:id="rId24">
        <w:r>
          <w:rPr>
            <w:rStyle w:val="VerbatimChar"/>
          </w:rPr>
          <w:t xml:space="preserve">home_credit_historical_aggregates.parquet</w:t>
        </w:r>
      </w:hyperlink>
      <w:r>
        <w:t xml:space="preserve">.</w:t>
      </w:r>
    </w:p>
    <w:p>
      <w:pPr>
        <w:pStyle w:val="Compact"/>
        <w:numPr>
          <w:ilvl w:val="0"/>
          <w:numId w:val="1002"/>
        </w:numPr>
      </w:pPr>
      <w:r>
        <w:t xml:space="preserve">Melakukan left join dari tabel aplikasi ke riwayat, sehingga pemohon tanpa riwayat tetap berada dalam kohor.</w:t>
      </w:r>
    </w:p>
    <w:p>
      <w:pPr>
        <w:pStyle w:val="FirstParagraph"/>
      </w:pPr>
      <w:r>
        <w:rPr>
          <w:b/>
          <w:bCs/>
        </w:rPr>
        <w:t xml:space="preserve">Detail agregasi yang perlu diperhatikan:</w:t>
      </w:r>
      <w:r>
        <w:t xml:space="preserve"> </w:t>
      </w:r>
      <w:r>
        <w:t xml:space="preserve">jumlah, minimum, dan maksimum dapat digabungkan antarchunk secara langsung. Kode kartu kredit saat ini menggabungkan rata-rata chunk dengan rata-rata sederhana. Apabila jumlah catatan pemohon berbeda antarchunk, hasil tersebut belum tentu sama dengan rata-rata seluruh catatan. Reproduksi yang memerlukan rata-rata tepat harus memakai jumlah nilai dan jumlah observasi valid sebagai pembobot.</w:t>
      </w:r>
    </w:p>
    <w:p>
      <w:pPr>
        <w:pStyle w:val="BodyText"/>
      </w:pPr>
      <w:r>
        <w:t xml:space="preserve">Cache Parquet mempercepat eksekusi berikutnya. Penggunaan cache juga berarti perubahan sumber data tidak otomatis membangun ulang konstruk; pembaruan data harus disertai pengelolaan cache yang disengaja.</w:t>
      </w:r>
    </w:p>
    <w:bookmarkEnd w:id="25"/>
    <w:bookmarkStart w:id="28" w:name="tahap-pembentukan-konstruk-finansial"/>
    <w:p>
      <w:pPr>
        <w:pStyle w:val="Heading2"/>
      </w:pPr>
      <w:r>
        <w:t xml:space="preserve">5. Tahap pembentukan konstruk finansial</w:t>
      </w:r>
    </w:p>
    <w:p>
      <w:pPr>
        <w:pStyle w:val="FirstParagraph"/>
      </w:pPr>
      <w:hyperlink r:id="rId19">
        <w:r>
          <w:rPr>
            <w:rStyle w:val="VerbatimChar"/>
          </w:rPr>
          <w:t xml:space="preserve">features.py</w:t>
        </w:r>
      </w:hyperlink>
      <w:r>
        <w:t xml:space="preserve"> </w:t>
      </w:r>
      <w:r>
        <w:t xml:space="preserve">mengubah ringkasan riwayat dan informasi aplikasi menjadi 13 variabel yang memiliki makna finansial. Rumus berikut merangkum implementasi aktual.</w:t>
      </w:r>
    </w:p>
    <w:tbl>
      <w:tblPr>
        <w:tblStyle w:val="TableGrid"/>
        <w:tblW w:type="pct" w:w="5000"/>
        <w:tblLayout w:type="fixed"/>
        <w:tblLook w:firstRow="1" w:lastRow="0" w:firstColumn="0" w:lastColumn="0" w:noHBand="0" w:noVBand="0" w:val="0020"/>
      </w:tblPr>
      <w:tblGrid>
        <w:gridCol w:w="1657"/>
        <w:gridCol w:w="2436"/>
        <w:gridCol w:w="4873"/>
        <w:gridCol w:w="780"/>
      </w:tblGrid>
      <w:tr>
        <w:trPr>
          <w:tblHeader w:val="on"/>
          <w:cantSplit/>
          <w:tblHeader/>
        </w:trPr>
        <w:tc>
          <w:tcPr>
            <w:tcW w:type="dxa" w:w="1657"/>
          </w:tcPr>
          <w:p>
            <w:pPr>
              <w:pStyle w:val="Compact"/>
              <w:spacing w:after="60" w:line="240" w:lineRule="auto"/>
            </w:pPr>
            <w:r>
              <w:rPr>
                <w:b/>
                <w:sz w:val="18"/>
              </w:rPr>
              <w:t xml:space="preserve">Kode</w:t>
            </w:r>
          </w:p>
        </w:tc>
        <w:tc>
          <w:tcPr>
            <w:tcW w:type="dxa" w:w="2436"/>
          </w:tcPr>
          <w:p>
            <w:pPr>
              <w:pStyle w:val="Compact"/>
              <w:spacing w:after="60" w:line="240" w:lineRule="auto"/>
            </w:pPr>
            <w:r>
              <w:rPr>
                <w:b/>
                <w:sz w:val="18"/>
              </w:rPr>
              <w:t xml:space="preserve">Makna</w:t>
            </w:r>
          </w:p>
        </w:tc>
        <w:tc>
          <w:tcPr>
            <w:tcW w:type="dxa" w:w="4873"/>
          </w:tcPr>
          <w:p>
            <w:pPr>
              <w:pStyle w:val="Compact"/>
              <w:spacing w:after="60" w:line="240" w:lineRule="auto"/>
            </w:pPr>
            <w:r>
              <w:rPr>
                <w:b/>
                <w:sz w:val="18"/>
              </w:rPr>
              <w:t xml:space="preserve">Pembentukan dalam kode</w:t>
            </w:r>
          </w:p>
        </w:tc>
        <w:tc>
          <w:tcPr>
            <w:tcW w:type="dxa" w:w="780"/>
          </w:tcPr>
          <w:p>
            <w:pPr>
              <w:pStyle w:val="Compact"/>
              <w:spacing w:after="60" w:line="240" w:lineRule="auto"/>
              <w:jc w:val="right"/>
            </w:pPr>
            <w:r>
              <w:rPr>
                <w:b/>
                <w:sz w:val="18"/>
              </w:rPr>
              <w:t xml:space="preserve">Tier</w:t>
            </w:r>
          </w:p>
        </w:tc>
      </w:tr>
      <w:tr>
        <w:trPr>
          <w:cantSplit/>
        </w:trPr>
        <w:tc>
          <w:tcPr>
            <w:tcW w:type="dxa" w:w="1657"/>
          </w:tcPr>
          <w:p>
            <w:pPr>
              <w:pStyle w:val="Compact"/>
              <w:spacing w:after="60" w:line="240" w:lineRule="auto"/>
            </w:pPr>
            <w:r>
              <w:rPr>
                <w:sz w:val="18"/>
              </w:rPr>
              <w:t xml:space="preserve">DBP</w:t>
            </w:r>
          </w:p>
        </w:tc>
        <w:tc>
          <w:tcPr>
            <w:tcW w:type="dxa" w:w="2436"/>
          </w:tcPr>
          <w:p>
            <w:pPr>
              <w:pStyle w:val="Compact"/>
              <w:spacing w:after="60" w:line="240" w:lineRule="auto"/>
            </w:pPr>
            <w:r>
              <w:rPr>
                <w:sz w:val="18"/>
              </w:rPr>
              <w:t xml:space="preserve">Tekanan beban pembayaran</w:t>
            </w:r>
          </w:p>
        </w:tc>
        <w:tc>
          <w:tcPr>
            <w:tcW w:type="dxa" w:w="4873"/>
          </w:tcPr>
          <w:p>
            <w:pPr>
              <w:pStyle w:val="Compact"/>
              <w:spacing w:after="60" w:line="240" w:lineRule="auto"/>
            </w:pPr>
            <w:r>
              <w:rPr>
                <w:rStyle w:val="VerbatimChar"/>
                <w:sz w:val="18"/>
              </w:rPr>
              <w:t xml:space="preserve">AMT_ANNUITY / income</w:t>
            </w:r>
          </w:p>
        </w:tc>
        <w:tc>
          <w:tcPr>
            <w:tcW w:type="dxa" w:w="780"/>
          </w:tcPr>
          <w:p>
            <w:pPr>
              <w:pStyle w:val="Compact"/>
              <w:spacing w:after="60" w:line="240" w:lineRule="auto"/>
              <w:jc w:val="right"/>
            </w:pPr>
            <w:r>
              <w:rPr>
                <w:sz w:val="18"/>
              </w:rPr>
              <w:t xml:space="preserve">3</w:t>
            </w:r>
          </w:p>
        </w:tc>
      </w:tr>
      <w:tr>
        <w:trPr>
          <w:cantSplit/>
        </w:trPr>
        <w:tc>
          <w:tcPr>
            <w:tcW w:type="dxa" w:w="1657"/>
          </w:tcPr>
          <w:p>
            <w:pPr>
              <w:pStyle w:val="Compact"/>
              <w:spacing w:after="60" w:line="240" w:lineRule="auto"/>
            </w:pPr>
            <w:r>
              <w:rPr>
                <w:sz w:val="18"/>
              </w:rPr>
              <w:t xml:space="preserve">US</w:t>
            </w:r>
          </w:p>
        </w:tc>
        <w:tc>
          <w:tcPr>
            <w:tcW w:type="dxa" w:w="2436"/>
          </w:tcPr>
          <w:p>
            <w:pPr>
              <w:pStyle w:val="Compact"/>
              <w:spacing w:after="60" w:line="240" w:lineRule="auto"/>
            </w:pPr>
            <w:r>
              <w:rPr>
                <w:sz w:val="18"/>
              </w:rPr>
              <w:t xml:space="preserve">Tekanan utilisasi kartu</w:t>
            </w:r>
          </w:p>
        </w:tc>
        <w:tc>
          <w:tcPr>
            <w:tcW w:type="dxa" w:w="4873"/>
          </w:tcPr>
          <w:p>
            <w:pPr>
              <w:pStyle w:val="Compact"/>
              <w:spacing w:after="60" w:line="240" w:lineRule="auto"/>
            </w:pPr>
            <w:r>
              <w:rPr>
                <w:sz w:val="18"/>
              </w:rPr>
              <w:t xml:space="preserve">Rata-rata rasio</w:t>
            </w:r>
            <w:r>
              <w:rPr>
                <w:sz w:val="18"/>
              </w:rPr>
              <w:t xml:space="preserve"> </w:t>
            </w:r>
            <w:r>
              <w:rPr>
                <w:rStyle w:val="VerbatimChar"/>
                <w:sz w:val="18"/>
              </w:rPr>
              <w:t xml:space="preserve">max(AMT_BALANCE, 0) / (AMT_CREDIT_LIMIT_ACTUAL + 1)</w:t>
            </w:r>
            <w:r>
              <w:rPr>
                <w:sz w:val="18"/>
              </w:rPr>
              <w:t xml:space="preserve">, dengan batas 0–5</w:t>
            </w:r>
          </w:p>
        </w:tc>
        <w:tc>
          <w:tcPr>
            <w:tcW w:type="dxa" w:w="780"/>
          </w:tcPr>
          <w:p>
            <w:pPr>
              <w:pStyle w:val="Compact"/>
              <w:spacing w:after="60" w:line="240" w:lineRule="auto"/>
              <w:jc w:val="right"/>
            </w:pPr>
            <w:r>
              <w:rPr>
                <w:sz w:val="18"/>
              </w:rPr>
              <w:t xml:space="preserve">3</w:t>
            </w:r>
          </w:p>
        </w:tc>
      </w:tr>
      <w:tr>
        <w:trPr>
          <w:cantSplit/>
        </w:trPr>
        <w:tc>
          <w:tcPr>
            <w:tcW w:type="dxa" w:w="1657"/>
          </w:tcPr>
          <w:p>
            <w:pPr>
              <w:pStyle w:val="Compact"/>
              <w:spacing w:after="60" w:line="240" w:lineRule="auto"/>
            </w:pPr>
            <w:r>
              <w:rPr>
                <w:sz w:val="18"/>
              </w:rPr>
              <w:t xml:space="preserve">DS</w:t>
            </w:r>
          </w:p>
        </w:tc>
        <w:tc>
          <w:tcPr>
            <w:tcW w:type="dxa" w:w="2436"/>
          </w:tcPr>
          <w:p>
            <w:pPr>
              <w:pStyle w:val="Compact"/>
              <w:spacing w:after="60" w:line="240" w:lineRule="auto"/>
            </w:pPr>
            <w:r>
              <w:rPr>
                <w:sz w:val="18"/>
              </w:rPr>
              <w:t xml:space="preserve">Tingkat keterlambatan</w:t>
            </w:r>
          </w:p>
        </w:tc>
        <w:tc>
          <w:tcPr>
            <w:tcW w:type="dxa" w:w="4873"/>
          </w:tcPr>
          <w:p>
            <w:pPr>
              <w:pStyle w:val="Compact"/>
              <w:spacing w:after="60" w:line="240" w:lineRule="auto"/>
            </w:pPr>
            <w:r>
              <w:rPr>
                <w:rStyle w:val="VerbatimChar"/>
                <w:sz w:val="18"/>
              </w:rPr>
              <w:t xml:space="preserve">0,40 × late_rate + 0,25 × underpaid_rate + 0,20 × log1p(overdue_days) + 0,15 × log1p(max_DPD)</w:t>
            </w:r>
          </w:p>
        </w:tc>
        <w:tc>
          <w:tcPr>
            <w:tcW w:type="dxa" w:w="780"/>
          </w:tcPr>
          <w:p>
            <w:pPr>
              <w:pStyle w:val="Compact"/>
              <w:spacing w:after="60" w:line="240" w:lineRule="auto"/>
              <w:jc w:val="right"/>
            </w:pPr>
            <w:r>
              <w:rPr>
                <w:sz w:val="18"/>
              </w:rPr>
              <w:t xml:space="preserve">2</w:t>
            </w:r>
          </w:p>
        </w:tc>
      </w:tr>
      <w:tr>
        <w:trPr>
          <w:cantSplit/>
        </w:trPr>
        <w:tc>
          <w:tcPr>
            <w:tcW w:type="dxa" w:w="1657"/>
          </w:tcPr>
          <w:p>
            <w:pPr>
              <w:pStyle w:val="Compact"/>
              <w:spacing w:after="60" w:line="240" w:lineRule="auto"/>
            </w:pPr>
            <w:r>
              <w:rPr>
                <w:sz w:val="18"/>
              </w:rPr>
              <w:t xml:space="preserve">HAIC</w:t>
            </w:r>
          </w:p>
        </w:tc>
        <w:tc>
          <w:tcPr>
            <w:tcW w:type="dxa" w:w="2436"/>
          </w:tcPr>
          <w:p>
            <w:pPr>
              <w:pStyle w:val="Compact"/>
              <w:spacing w:after="60" w:line="240" w:lineRule="auto"/>
            </w:pPr>
            <w:r>
              <w:rPr>
                <w:sz w:val="18"/>
              </w:rPr>
              <w:t xml:space="preserve">Kapasitas pendapatan per anggota keluarga</w:t>
            </w:r>
          </w:p>
        </w:tc>
        <w:tc>
          <w:tcPr>
            <w:tcW w:type="dxa" w:w="4873"/>
          </w:tcPr>
          <w:p>
            <w:pPr>
              <w:pStyle w:val="Compact"/>
              <w:spacing w:after="60" w:line="240" w:lineRule="auto"/>
            </w:pPr>
            <w:r>
              <w:rPr>
                <w:rStyle w:val="VerbatimChar"/>
                <w:sz w:val="18"/>
              </w:rPr>
              <w:t xml:space="preserve">income / family</w:t>
            </w:r>
          </w:p>
        </w:tc>
        <w:tc>
          <w:tcPr>
            <w:tcW w:type="dxa" w:w="780"/>
          </w:tcPr>
          <w:p>
            <w:pPr>
              <w:pStyle w:val="Compact"/>
              <w:spacing w:after="60" w:line="240" w:lineRule="auto"/>
              <w:jc w:val="right"/>
            </w:pPr>
            <w:r>
              <w:rPr>
                <w:sz w:val="18"/>
              </w:rPr>
              <w:t xml:space="preserve">1</w:t>
            </w:r>
          </w:p>
        </w:tc>
      </w:tr>
      <w:tr>
        <w:trPr>
          <w:cantSplit/>
        </w:trPr>
        <w:tc>
          <w:tcPr>
            <w:tcW w:type="dxa" w:w="1657"/>
          </w:tcPr>
          <w:p>
            <w:pPr>
              <w:pStyle w:val="Compact"/>
              <w:spacing w:after="60" w:line="240" w:lineRule="auto"/>
            </w:pPr>
            <w:r>
              <w:rPr>
                <w:sz w:val="18"/>
              </w:rPr>
              <w:t xml:space="preserve">CE</w:t>
            </w:r>
          </w:p>
        </w:tc>
        <w:tc>
          <w:tcPr>
            <w:tcW w:type="dxa" w:w="2436"/>
          </w:tcPr>
          <w:p>
            <w:pPr>
              <w:pStyle w:val="Compact"/>
              <w:spacing w:after="60" w:line="240" w:lineRule="auto"/>
            </w:pPr>
            <w:r>
              <w:rPr>
                <w:sz w:val="18"/>
              </w:rPr>
              <w:t xml:space="preserve">Eksposur kredit</w:t>
            </w:r>
          </w:p>
        </w:tc>
        <w:tc>
          <w:tcPr>
            <w:tcW w:type="dxa" w:w="4873"/>
          </w:tcPr>
          <w:p>
            <w:pPr>
              <w:pStyle w:val="Compact"/>
              <w:spacing w:after="60" w:line="240" w:lineRule="auto"/>
            </w:pPr>
            <w:r>
              <w:rPr>
                <w:rStyle w:val="VerbatimChar"/>
                <w:sz w:val="18"/>
              </w:rPr>
              <w:t xml:space="preserve">log1p(bureau_active_count + prev_approved_count)</w:t>
            </w:r>
          </w:p>
        </w:tc>
        <w:tc>
          <w:tcPr>
            <w:tcW w:type="dxa" w:w="780"/>
          </w:tcPr>
          <w:p>
            <w:pPr>
              <w:pStyle w:val="Compact"/>
              <w:spacing w:after="60" w:line="240" w:lineRule="auto"/>
              <w:jc w:val="right"/>
            </w:pPr>
            <w:r>
              <w:rPr>
                <w:sz w:val="18"/>
              </w:rPr>
              <w:t xml:space="preserve">2</w:t>
            </w:r>
          </w:p>
        </w:tc>
      </w:tr>
      <w:tr>
        <w:trPr>
          <w:cantSplit/>
        </w:trPr>
        <w:tc>
          <w:tcPr>
            <w:tcW w:type="dxa" w:w="1657"/>
          </w:tcPr>
          <w:p>
            <w:pPr>
              <w:pStyle w:val="Compact"/>
              <w:spacing w:after="60" w:line="240" w:lineRule="auto"/>
            </w:pPr>
            <w:r>
              <w:rPr>
                <w:sz w:val="18"/>
              </w:rPr>
              <w:t xml:space="preserve">RR</w:t>
            </w:r>
          </w:p>
        </w:tc>
        <w:tc>
          <w:tcPr>
            <w:tcW w:type="dxa" w:w="2436"/>
          </w:tcPr>
          <w:p>
            <w:pPr>
              <w:pStyle w:val="Compact"/>
              <w:spacing w:after="60" w:line="240" w:lineRule="auto"/>
            </w:pPr>
            <w:r>
              <w:rPr>
                <w:sz w:val="18"/>
              </w:rPr>
              <w:t xml:space="preserve">Keandalan pembayaran</w:t>
            </w:r>
          </w:p>
        </w:tc>
        <w:tc>
          <w:tcPr>
            <w:tcW w:type="dxa" w:w="4873"/>
          </w:tcPr>
          <w:p>
            <w:pPr>
              <w:pStyle w:val="Compact"/>
              <w:spacing w:after="60" w:line="240" w:lineRule="auto"/>
            </w:pPr>
            <w:r>
              <w:rPr>
                <w:rStyle w:val="VerbatimChar"/>
                <w:sz w:val="18"/>
              </w:rPr>
              <w:t xml:space="preserve">0,50 × clipped_paid_ratio + 0,25 × (1 − late_rate) + 0,25 × (1 − underpaid_rate)</w:t>
            </w:r>
            <w:r>
              <w:rPr>
                <w:sz w:val="18"/>
              </w:rPr>
              <w:t xml:space="preserve">; hasil dibatasi 0–1</w:t>
            </w:r>
          </w:p>
        </w:tc>
        <w:tc>
          <w:tcPr>
            <w:tcW w:type="dxa" w:w="780"/>
          </w:tcPr>
          <w:p>
            <w:pPr>
              <w:pStyle w:val="Compact"/>
              <w:spacing w:after="60" w:line="240" w:lineRule="auto"/>
              <w:jc w:val="right"/>
            </w:pPr>
            <w:r>
              <w:rPr>
                <w:sz w:val="18"/>
              </w:rPr>
              <w:t xml:space="preserve">2</w:t>
            </w:r>
          </w:p>
        </w:tc>
      </w:tr>
      <w:tr>
        <w:trPr>
          <w:cantSplit/>
        </w:trPr>
        <w:tc>
          <w:tcPr>
            <w:tcW w:type="dxa" w:w="1657"/>
          </w:tcPr>
          <w:p>
            <w:pPr>
              <w:pStyle w:val="Compact"/>
              <w:spacing w:after="60" w:line="240" w:lineRule="auto"/>
            </w:pPr>
            <w:r>
              <w:rPr>
                <w:sz w:val="18"/>
              </w:rPr>
              <w:t xml:space="preserve">AAP</w:t>
            </w:r>
          </w:p>
        </w:tc>
        <w:tc>
          <w:tcPr>
            <w:tcW w:type="dxa" w:w="2436"/>
          </w:tcPr>
          <w:p>
            <w:pPr>
              <w:pStyle w:val="Compact"/>
              <w:spacing w:after="60" w:line="240" w:lineRule="auto"/>
            </w:pPr>
            <w:r>
              <w:rPr>
                <w:sz w:val="18"/>
              </w:rPr>
              <w:t xml:space="preserve">Tekanan keterjangkauan aplikasi</w:t>
            </w:r>
          </w:p>
        </w:tc>
        <w:tc>
          <w:tcPr>
            <w:tcW w:type="dxa" w:w="4873"/>
          </w:tcPr>
          <w:p>
            <w:pPr>
              <w:pStyle w:val="Compact"/>
              <w:spacing w:after="60" w:line="240" w:lineRule="auto"/>
            </w:pPr>
            <w:r>
              <w:rPr>
                <w:rStyle w:val="VerbatimChar"/>
                <w:sz w:val="18"/>
              </w:rPr>
              <w:t xml:space="preserve">AMT_CREDIT / income</w:t>
            </w:r>
          </w:p>
        </w:tc>
        <w:tc>
          <w:tcPr>
            <w:tcW w:type="dxa" w:w="780"/>
          </w:tcPr>
          <w:p>
            <w:pPr>
              <w:pStyle w:val="Compact"/>
              <w:spacing w:after="60" w:line="240" w:lineRule="auto"/>
              <w:jc w:val="right"/>
            </w:pPr>
            <w:r>
              <w:rPr>
                <w:sz w:val="18"/>
              </w:rPr>
              <w:t xml:space="preserve">4</w:t>
            </w:r>
          </w:p>
        </w:tc>
      </w:tr>
      <w:tr>
        <w:trPr>
          <w:cantSplit/>
        </w:trPr>
        <w:tc>
          <w:tcPr>
            <w:tcW w:type="dxa" w:w="1657"/>
          </w:tcPr>
          <w:p>
            <w:pPr>
              <w:pStyle w:val="Compact"/>
              <w:spacing w:after="60" w:line="240" w:lineRule="auto"/>
            </w:pPr>
            <w:r>
              <w:rPr>
                <w:sz w:val="18"/>
              </w:rPr>
              <w:t xml:space="preserve">FHD</w:t>
            </w:r>
          </w:p>
        </w:tc>
        <w:tc>
          <w:tcPr>
            <w:tcW w:type="dxa" w:w="2436"/>
          </w:tcPr>
          <w:p>
            <w:pPr>
              <w:pStyle w:val="Compact"/>
              <w:spacing w:after="60" w:line="240" w:lineRule="auto"/>
            </w:pPr>
            <w:r>
              <w:rPr>
                <w:sz w:val="18"/>
              </w:rPr>
              <w:t xml:space="preserve">Kedalaman riwayat kredit</w:t>
            </w:r>
          </w:p>
        </w:tc>
        <w:tc>
          <w:tcPr>
            <w:tcW w:type="dxa" w:w="4873"/>
          </w:tcPr>
          <w:p>
            <w:pPr>
              <w:pStyle w:val="Compact"/>
              <w:spacing w:after="60" w:line="240" w:lineRule="auto"/>
            </w:pPr>
            <w:r>
              <w:rPr>
                <w:rStyle w:val="VerbatimChar"/>
                <w:sz w:val="18"/>
              </w:rPr>
              <w:t xml:space="preserve">−bureau_earliest_days / 365,25</w:t>
            </w:r>
            <w:r>
              <w:rPr>
                <w:sz w:val="18"/>
              </w:rPr>
              <w:t xml:space="preserve">, dengan batas bawah nol</w:t>
            </w:r>
          </w:p>
        </w:tc>
        <w:tc>
          <w:tcPr>
            <w:tcW w:type="dxa" w:w="780"/>
          </w:tcPr>
          <w:p>
            <w:pPr>
              <w:pStyle w:val="Compact"/>
              <w:spacing w:after="60" w:line="240" w:lineRule="auto"/>
              <w:jc w:val="right"/>
            </w:pPr>
            <w:r>
              <w:rPr>
                <w:sz w:val="18"/>
              </w:rPr>
              <w:t xml:space="preserve">0</w:t>
            </w:r>
          </w:p>
        </w:tc>
      </w:tr>
      <w:tr>
        <w:trPr>
          <w:cantSplit/>
        </w:trPr>
        <w:tc>
          <w:tcPr>
            <w:tcW w:type="dxa" w:w="1657"/>
          </w:tcPr>
          <w:p>
            <w:pPr>
              <w:pStyle w:val="Compact"/>
              <w:spacing w:after="60" w:line="240" w:lineRule="auto"/>
            </w:pPr>
            <w:r>
              <w:rPr>
                <w:sz w:val="18"/>
              </w:rPr>
              <w:t xml:space="preserve">HB</w:t>
            </w:r>
          </w:p>
        </w:tc>
        <w:tc>
          <w:tcPr>
            <w:tcW w:type="dxa" w:w="2436"/>
          </w:tcPr>
          <w:p>
            <w:pPr>
              <w:pStyle w:val="Compact"/>
              <w:spacing w:after="60" w:line="240" w:lineRule="auto"/>
            </w:pPr>
            <w:r>
              <w:rPr>
                <w:sz w:val="18"/>
              </w:rPr>
              <w:t xml:space="preserve">Beban rumah tangga</w:t>
            </w:r>
          </w:p>
        </w:tc>
        <w:tc>
          <w:tcPr>
            <w:tcW w:type="dxa" w:w="4873"/>
          </w:tcPr>
          <w:p>
            <w:pPr>
              <w:pStyle w:val="Compact"/>
              <w:spacing w:after="60" w:line="240" w:lineRule="auto"/>
            </w:pPr>
            <w:r>
              <w:rPr>
                <w:rStyle w:val="VerbatimChar"/>
                <w:sz w:val="18"/>
              </w:rPr>
              <w:t xml:space="preserve">(CNT_CHILDREN + 1) / family</w:t>
            </w:r>
          </w:p>
        </w:tc>
        <w:tc>
          <w:tcPr>
            <w:tcW w:type="dxa" w:w="780"/>
          </w:tcPr>
          <w:p>
            <w:pPr>
              <w:pStyle w:val="Compact"/>
              <w:spacing w:after="60" w:line="240" w:lineRule="auto"/>
              <w:jc w:val="right"/>
            </w:pPr>
            <w:r>
              <w:rPr>
                <w:sz w:val="18"/>
              </w:rPr>
              <w:t xml:space="preserve">0</w:t>
            </w:r>
          </w:p>
        </w:tc>
      </w:tr>
      <w:tr>
        <w:trPr>
          <w:cantSplit/>
        </w:trPr>
        <w:tc>
          <w:tcPr>
            <w:tcW w:type="dxa" w:w="1657"/>
          </w:tcPr>
          <w:p>
            <w:pPr>
              <w:pStyle w:val="Compact"/>
              <w:spacing w:after="60" w:line="240" w:lineRule="auto"/>
            </w:pPr>
            <w:r>
              <w:rPr>
                <w:sz w:val="18"/>
              </w:rPr>
              <w:t xml:space="preserve">CNP</w:t>
            </w:r>
          </w:p>
        </w:tc>
        <w:tc>
          <w:tcPr>
            <w:tcW w:type="dxa" w:w="2436"/>
          </w:tcPr>
          <w:p>
            <w:pPr>
              <w:pStyle w:val="Compact"/>
              <w:spacing w:after="60" w:line="240" w:lineRule="auto"/>
            </w:pPr>
            <w:r>
              <w:rPr>
                <w:sz w:val="18"/>
              </w:rPr>
              <w:t xml:space="preserve">Tekanan pencarian kredit baru</w:t>
            </w:r>
          </w:p>
        </w:tc>
        <w:tc>
          <w:tcPr>
            <w:tcW w:type="dxa" w:w="4873"/>
          </w:tcPr>
          <w:p>
            <w:pPr>
              <w:pStyle w:val="Compact"/>
              <w:spacing w:after="60" w:line="240" w:lineRule="auto"/>
            </w:pPr>
            <w:r>
              <w:rPr>
                <w:rStyle w:val="VerbatimChar"/>
                <w:sz w:val="18"/>
              </w:rPr>
              <w:t xml:space="preserve">log1p(prev_app_1y_count + inquiries_month + inquiries_quarter + inquiries_year)</w:t>
            </w:r>
          </w:p>
        </w:tc>
        <w:tc>
          <w:tcPr>
            <w:tcW w:type="dxa" w:w="780"/>
          </w:tcPr>
          <w:p>
            <w:pPr>
              <w:pStyle w:val="Compact"/>
              <w:spacing w:after="60" w:line="240" w:lineRule="auto"/>
              <w:jc w:val="right"/>
            </w:pPr>
            <w:r>
              <w:rPr>
                <w:sz w:val="18"/>
              </w:rPr>
              <w:t xml:space="preserve">3</w:t>
            </w:r>
          </w:p>
        </w:tc>
      </w:tr>
      <w:tr>
        <w:trPr>
          <w:cantSplit/>
        </w:trPr>
        <w:tc>
          <w:tcPr>
            <w:tcW w:type="dxa" w:w="1657"/>
          </w:tcPr>
          <w:p>
            <w:pPr>
              <w:pStyle w:val="Compact"/>
              <w:spacing w:after="60" w:line="240" w:lineRule="auto"/>
            </w:pPr>
            <w:r>
              <w:rPr>
                <w:sz w:val="18"/>
              </w:rPr>
              <w:t xml:space="preserve">EMPSTAB</w:t>
            </w:r>
          </w:p>
        </w:tc>
        <w:tc>
          <w:tcPr>
            <w:tcW w:type="dxa" w:w="2436"/>
          </w:tcPr>
          <w:p>
            <w:pPr>
              <w:pStyle w:val="Compact"/>
              <w:spacing w:after="60" w:line="240" w:lineRule="auto"/>
            </w:pPr>
            <w:r>
              <w:rPr>
                <w:sz w:val="18"/>
              </w:rPr>
              <w:t xml:space="preserve">Stabilitas pekerjaan</w:t>
            </w:r>
          </w:p>
        </w:tc>
        <w:tc>
          <w:tcPr>
            <w:tcW w:type="dxa" w:w="4873"/>
          </w:tcPr>
          <w:p>
            <w:pPr>
              <w:pStyle w:val="Compact"/>
              <w:spacing w:after="60" w:line="240" w:lineRule="auto"/>
            </w:pPr>
            <w:r>
              <w:rPr>
                <w:rStyle w:val="VerbatimChar"/>
                <w:sz w:val="18"/>
              </w:rPr>
              <w:t xml:space="preserve">−DAYS_EMPLOYED / 365,25</w:t>
            </w:r>
            <w:r>
              <w:rPr>
                <w:sz w:val="18"/>
              </w:rPr>
              <w:t xml:space="preserve"> </w:t>
            </w:r>
            <w:r>
              <w:rPr>
                <w:sz w:val="18"/>
              </w:rPr>
              <w:t xml:space="preserve">untuk nilai valid antara −36.500 dan 0</w:t>
            </w:r>
          </w:p>
        </w:tc>
        <w:tc>
          <w:tcPr>
            <w:tcW w:type="dxa" w:w="780"/>
          </w:tcPr>
          <w:p>
            <w:pPr>
              <w:pStyle w:val="Compact"/>
              <w:spacing w:after="60" w:line="240" w:lineRule="auto"/>
              <w:jc w:val="right"/>
            </w:pPr>
            <w:r>
              <w:rPr>
                <w:sz w:val="18"/>
              </w:rPr>
              <w:t xml:space="preserve">1</w:t>
            </w:r>
          </w:p>
        </w:tc>
      </w:tr>
      <w:tr>
        <w:trPr>
          <w:cantSplit/>
        </w:trPr>
        <w:tc>
          <w:tcPr>
            <w:tcW w:type="dxa" w:w="1657"/>
          </w:tcPr>
          <w:p>
            <w:pPr>
              <w:pStyle w:val="Compact"/>
              <w:spacing w:after="60" w:line="240" w:lineRule="auto"/>
            </w:pPr>
            <w:r>
              <w:rPr>
                <w:sz w:val="18"/>
              </w:rPr>
              <w:t xml:space="preserve">AGE</w:t>
            </w:r>
          </w:p>
        </w:tc>
        <w:tc>
          <w:tcPr>
            <w:tcW w:type="dxa" w:w="2436"/>
          </w:tcPr>
          <w:p>
            <w:pPr>
              <w:pStyle w:val="Compact"/>
              <w:spacing w:after="60" w:line="240" w:lineRule="auto"/>
            </w:pPr>
            <w:r>
              <w:rPr>
                <w:sz w:val="18"/>
              </w:rPr>
              <w:t xml:space="preserve">Umur pemohon</w:t>
            </w:r>
          </w:p>
        </w:tc>
        <w:tc>
          <w:tcPr>
            <w:tcW w:type="dxa" w:w="4873"/>
          </w:tcPr>
          <w:p>
            <w:pPr>
              <w:pStyle w:val="Compact"/>
              <w:spacing w:after="60" w:line="240" w:lineRule="auto"/>
            </w:pPr>
            <w:r>
              <w:rPr>
                <w:rStyle w:val="VerbatimChar"/>
                <w:sz w:val="18"/>
              </w:rPr>
              <w:t xml:space="preserve">−DAYS_BIRTH / 365,25</w:t>
            </w:r>
            <w:r>
              <w:rPr>
                <w:sz w:val="18"/>
              </w:rPr>
              <w:t xml:space="preserve">, dibatasi 18–100</w:t>
            </w:r>
          </w:p>
        </w:tc>
        <w:tc>
          <w:tcPr>
            <w:tcW w:type="dxa" w:w="780"/>
          </w:tcPr>
          <w:p>
            <w:pPr>
              <w:pStyle w:val="Compact"/>
              <w:spacing w:after="60" w:line="240" w:lineRule="auto"/>
              <w:jc w:val="right"/>
            </w:pPr>
            <w:r>
              <w:rPr>
                <w:sz w:val="18"/>
              </w:rPr>
              <w:t xml:space="preserve">0</w:t>
            </w:r>
          </w:p>
        </w:tc>
      </w:tr>
      <w:tr>
        <w:trPr>
          <w:cantSplit/>
        </w:trPr>
        <w:tc>
          <w:tcPr>
            <w:tcW w:type="dxa" w:w="1657"/>
          </w:tcPr>
          <w:p>
            <w:pPr>
              <w:pStyle w:val="Compact"/>
              <w:spacing w:after="60" w:line="240" w:lineRule="auto"/>
            </w:pPr>
            <w:r>
              <w:rPr>
                <w:sz w:val="18"/>
              </w:rPr>
              <w:t xml:space="preserve">DEBT_RATIO_BUREAU</w:t>
            </w:r>
          </w:p>
        </w:tc>
        <w:tc>
          <w:tcPr>
            <w:tcW w:type="dxa" w:w="2436"/>
          </w:tcPr>
          <w:p>
            <w:pPr>
              <w:pStyle w:val="Compact"/>
              <w:spacing w:after="60" w:line="240" w:lineRule="auto"/>
            </w:pPr>
            <w:r>
              <w:rPr>
                <w:sz w:val="18"/>
              </w:rPr>
              <w:t xml:space="preserve">Rasio utang kredit eksternal</w:t>
            </w:r>
          </w:p>
        </w:tc>
        <w:tc>
          <w:tcPr>
            <w:tcW w:type="dxa" w:w="4873"/>
          </w:tcPr>
          <w:p>
            <w:pPr>
              <w:pStyle w:val="Compact"/>
              <w:spacing w:after="60" w:line="240" w:lineRule="auto"/>
            </w:pPr>
            <w:r>
              <w:rPr>
                <w:rStyle w:val="VerbatimChar"/>
                <w:sz w:val="18"/>
              </w:rPr>
              <w:t xml:space="preserve">bureau_total_debt / (bureau_total_credit + 1)</w:t>
            </w:r>
            <w:r>
              <w:rPr>
                <w:sz w:val="18"/>
              </w:rPr>
              <w:t xml:space="preserve">, dibatasi 0–10</w:t>
            </w:r>
          </w:p>
        </w:tc>
        <w:tc>
          <w:tcPr>
            <w:tcW w:type="dxa" w:w="780"/>
          </w:tcPr>
          <w:p>
            <w:pPr>
              <w:pStyle w:val="Compact"/>
              <w:spacing w:after="60" w:line="240" w:lineRule="auto"/>
              <w:jc w:val="right"/>
            </w:pPr>
            <w:r>
              <w:rPr>
                <w:sz w:val="18"/>
              </w:rPr>
              <w:t xml:space="preserve">2</w:t>
            </w:r>
          </w:p>
        </w:tc>
      </w:tr>
    </w:tbl>
    <w:p>
      <w:pPr>
        <w:pStyle w:val="BodyText"/>
      </w:pPr>
      <w:r>
        <w:rPr>
          <w:rStyle w:val="VerbatimChar"/>
        </w:rPr>
        <w:t xml:space="preserve">income</w:t>
      </w:r>
      <w:r>
        <w:t xml:space="preserve"> </w:t>
      </w:r>
      <w:r>
        <w:t xml:space="preserve">dibatasi minimal 1.</w:t>
      </w:r>
      <w:r>
        <w:t xml:space="preserve"> </w:t>
      </w:r>
      <w:r>
        <w:rPr>
          <w:rStyle w:val="VerbatimChar"/>
        </w:rPr>
        <w:t xml:space="preserve">family</w:t>
      </w:r>
      <w:r>
        <w:t xml:space="preserve"> </w:t>
      </w:r>
      <w:r>
        <w:t xml:space="preserve">dibatasi minimal 1; nilai keluarga yang kosong diganti dengan jumlah anak ditambah 1. Nama DEBT_RATIO_BUREAU perlu dibaca bersama rumusnya: penyebut aktual adalah jumlah kredit bureau, bukan total limit kartu.</w:t>
      </w:r>
    </w:p>
    <w:p>
      <w:pPr>
        <w:pStyle w:val="BodyText"/>
      </w:pPr>
      <w:r>
        <w:t xml:space="preserve">Penanganan missing bersifat spesifik. Beberapa komponen DS dan CE diisi nol; komponen RR menggunakan default tertentu, termasuk paid ratio sebesar 1. Konstruk lain, seperti US atau FHD, masih dapat kosong dan akan diimputasi pada preprocessing. Karena itu, tidak semua ketiadaan riwayat diperlakukan identik.</w:t>
      </w:r>
    </w:p>
    <w:p>
      <w:pPr>
        <w:pStyle w:val="BodyText"/>
      </w:pPr>
      <w:r>
        <w:t xml:space="preserve">Nilai tak hingga diubah menjadi</w:t>
      </w:r>
      <w:r>
        <w:t xml:space="preserve"> </w:t>
      </w:r>
      <w:r>
        <w:rPr>
          <w:rStyle w:val="VerbatimChar"/>
        </w:rPr>
        <w:t xml:space="preserve">NaN</w:t>
      </w:r>
      <w:r>
        <w:t xml:space="preserve">. Hasil akhirnya disimpan sebagai</w:t>
      </w:r>
      <w:r>
        <w:t xml:space="preserve"> </w:t>
      </w:r>
      <w:hyperlink r:id="rId26">
        <w:r>
          <w:rPr>
            <w:rStyle w:val="VerbatimChar"/>
          </w:rPr>
          <w:t xml:space="preserve">home_credit_constructs.parquet</w:t>
        </w:r>
      </w:hyperlink>
      <w:r>
        <w:t xml:space="preserve">, berisi ID, outcome, dan 13 konstruk. Kamus peran konstruk tersedia di</w:t>
      </w:r>
      <w:r>
        <w:t xml:space="preserve"> </w:t>
      </w:r>
      <w:hyperlink r:id="rId27">
        <w:r>
          <w:rPr>
            <w:rStyle w:val="VerbatimChar"/>
          </w:rPr>
          <w:t xml:space="preserve">construct_dictionary.csv</w:t>
        </w:r>
      </w:hyperlink>
      <w:r>
        <w:t xml:space="preserve">.</w:t>
      </w:r>
    </w:p>
    <w:p>
      <w:pPr>
        <w:pStyle w:val="BodyText"/>
      </w:pPr>
      <w:r>
        <w:t xml:space="preserve">Profil saat pemeriksaan menunjukkan missing US sebesar 71,74%, FHD dan rasio utang bureau sekitar 14,31%, serta EMPSTAB sekitar 18,01%. Angka ini perlu diperhatikan saat menilai dukungan data untuk rekomendasi individual.</w:t>
      </w:r>
    </w:p>
    <w:bookmarkEnd w:id="28"/>
    <w:bookmarkStart w:id="31" w:name="tahap-pemisahan-data-dan-preprocessing"/>
    <w:p>
      <w:pPr>
        <w:pStyle w:val="Heading2"/>
      </w:pPr>
      <w:r>
        <w:t xml:space="preserve">6. Tahap pemisahan data dan preprocessing</w:t>
      </w:r>
    </w:p>
    <w:p>
      <w:pPr>
        <w:pStyle w:val="FirstParagraph"/>
      </w:pPr>
      <w:hyperlink r:id="rId13">
        <w:r>
          <w:rPr>
            <w:rStyle w:val="VerbatimChar"/>
          </w:rPr>
          <w:t xml:space="preserve">train.py</w:t>
        </w:r>
      </w:hyperlink>
      <w:r>
        <w:t xml:space="preserve"> </w:t>
      </w:r>
      <w:r>
        <w:t xml:space="preserve">menggunakan seed 42 dan stratifikasi berdasarkan outcome. Pertama, 20% kohor dipisahkan untuk test. Kemudian, 20% dari sisa 80% dipisahkan untuk validation.</w:t>
      </w:r>
    </w:p>
    <w:tbl>
      <w:tblPr>
        <w:tblStyle w:val="TableGrid"/>
        <w:tblW w:type="pct" w:w="5000"/>
        <w:tblLayout w:type="fixed"/>
        <w:tblLook w:firstRow="1" w:lastRow="0" w:firstColumn="0" w:lastColumn="0" w:noHBand="0" w:noVBand="0" w:val="0020"/>
      </w:tblPr>
      <w:tblGrid>
        <w:gridCol w:w="2826"/>
        <w:gridCol w:w="2307"/>
        <w:gridCol w:w="2307"/>
        <w:gridCol w:w="2307"/>
      </w:tblGrid>
      <w:tr>
        <w:trPr>
          <w:tblHeader w:val="on"/>
          <w:cantSplit/>
          <w:tblHeader/>
        </w:trPr>
        <w:tc>
          <w:tcPr>
            <w:tcW w:type="dxa" w:w="2826"/>
          </w:tcPr>
          <w:p>
            <w:pPr>
              <w:pStyle w:val="Compact"/>
              <w:spacing w:after="60" w:line="240" w:lineRule="auto"/>
            </w:pPr>
            <w:r>
              <w:rPr>
                <w:b/>
                <w:sz w:val="18"/>
              </w:rPr>
              <w:t xml:space="preserve">Split</w:t>
            </w:r>
          </w:p>
        </w:tc>
        <w:tc>
          <w:tcPr>
            <w:tcW w:type="dxa" w:w="2307"/>
          </w:tcPr>
          <w:p>
            <w:pPr>
              <w:pStyle w:val="Compact"/>
              <w:spacing w:after="60" w:line="240" w:lineRule="auto"/>
              <w:jc w:val="right"/>
            </w:pPr>
            <w:r>
              <w:rPr>
                <w:b/>
                <w:sz w:val="18"/>
              </w:rPr>
              <w:t xml:space="preserve">Proporsi dari kohor total</w:t>
            </w:r>
          </w:p>
        </w:tc>
        <w:tc>
          <w:tcPr>
            <w:tcW w:type="dxa" w:w="2307"/>
          </w:tcPr>
          <w:p>
            <w:pPr>
              <w:pStyle w:val="Compact"/>
              <w:spacing w:after="60" w:line="240" w:lineRule="auto"/>
              <w:jc w:val="right"/>
            </w:pPr>
            <w:r>
              <w:rPr>
                <w:b/>
                <w:sz w:val="18"/>
              </w:rPr>
              <w:t xml:space="preserve">Jumlah observasi tersimpan</w:t>
            </w:r>
          </w:p>
        </w:tc>
        <w:tc>
          <w:tcPr>
            <w:tcW w:type="dxa" w:w="2307"/>
          </w:tcPr>
          <w:p>
            <w:pPr>
              <w:pStyle w:val="Compact"/>
              <w:spacing w:after="60" w:line="240" w:lineRule="auto"/>
            </w:pPr>
            <w:r>
              <w:rPr>
                <w:b/>
                <w:sz w:val="18"/>
              </w:rPr>
              <w:t xml:space="preserve">Fungsi</w:t>
            </w:r>
          </w:p>
        </w:tc>
      </w:tr>
      <w:tr>
        <w:trPr>
          <w:cantSplit/>
        </w:trPr>
        <w:tc>
          <w:tcPr>
            <w:tcW w:type="dxa" w:w="2826"/>
          </w:tcPr>
          <w:p>
            <w:pPr>
              <w:pStyle w:val="Compact"/>
              <w:spacing w:after="60" w:line="240" w:lineRule="auto"/>
            </w:pPr>
            <w:r>
              <w:rPr>
                <w:sz w:val="18"/>
              </w:rPr>
              <w:t xml:space="preserve">Train</w:t>
            </w:r>
          </w:p>
        </w:tc>
        <w:tc>
          <w:tcPr>
            <w:tcW w:type="dxa" w:w="2307"/>
          </w:tcPr>
          <w:p>
            <w:pPr>
              <w:pStyle w:val="Compact"/>
              <w:spacing w:after="60" w:line="240" w:lineRule="auto"/>
              <w:jc w:val="right"/>
            </w:pPr>
            <w:r>
              <w:rPr>
                <w:sz w:val="18"/>
              </w:rPr>
              <w:t xml:space="preserve">64%</w:t>
            </w:r>
          </w:p>
        </w:tc>
        <w:tc>
          <w:tcPr>
            <w:tcW w:type="dxa" w:w="2307"/>
          </w:tcPr>
          <w:p>
            <w:pPr>
              <w:pStyle w:val="Compact"/>
              <w:spacing w:after="60" w:line="240" w:lineRule="auto"/>
              <w:jc w:val="right"/>
            </w:pPr>
            <w:r>
              <w:rPr>
                <w:sz w:val="18"/>
              </w:rPr>
              <w:t xml:space="preserve">196.806</w:t>
            </w:r>
          </w:p>
        </w:tc>
        <w:tc>
          <w:tcPr>
            <w:tcW w:type="dxa" w:w="2307"/>
          </w:tcPr>
          <w:p>
            <w:pPr>
              <w:pStyle w:val="Compact"/>
              <w:spacing w:after="60" w:line="240" w:lineRule="auto"/>
            </w:pPr>
            <w:r>
              <w:rPr>
                <w:sz w:val="18"/>
              </w:rPr>
              <w:t xml:space="preserve">Melatih preprocessing dan model</w:t>
            </w:r>
          </w:p>
        </w:tc>
      </w:tr>
      <w:tr>
        <w:trPr>
          <w:cantSplit/>
        </w:trPr>
        <w:tc>
          <w:tcPr>
            <w:tcW w:type="dxa" w:w="2826"/>
          </w:tcPr>
          <w:p>
            <w:pPr>
              <w:pStyle w:val="Compact"/>
              <w:spacing w:after="60" w:line="240" w:lineRule="auto"/>
            </w:pPr>
            <w:r>
              <w:rPr>
                <w:sz w:val="18"/>
              </w:rPr>
              <w:t xml:space="preserve">Validation</w:t>
            </w:r>
          </w:p>
        </w:tc>
        <w:tc>
          <w:tcPr>
            <w:tcW w:type="dxa" w:w="2307"/>
          </w:tcPr>
          <w:p>
            <w:pPr>
              <w:pStyle w:val="Compact"/>
              <w:spacing w:after="60" w:line="240" w:lineRule="auto"/>
              <w:jc w:val="right"/>
            </w:pPr>
            <w:r>
              <w:rPr>
                <w:sz w:val="18"/>
              </w:rPr>
              <w:t xml:space="preserve">16%</w:t>
            </w:r>
          </w:p>
        </w:tc>
        <w:tc>
          <w:tcPr>
            <w:tcW w:type="dxa" w:w="2307"/>
          </w:tcPr>
          <w:p>
            <w:pPr>
              <w:pStyle w:val="Compact"/>
              <w:spacing w:after="60" w:line="240" w:lineRule="auto"/>
              <w:jc w:val="right"/>
            </w:pPr>
            <w:r>
              <w:rPr>
                <w:sz w:val="18"/>
              </w:rPr>
              <w:t xml:space="preserve">49.202</w:t>
            </w:r>
          </w:p>
        </w:tc>
        <w:tc>
          <w:tcPr>
            <w:tcW w:type="dxa" w:w="2307"/>
          </w:tcPr>
          <w:p>
            <w:pPr>
              <w:pStyle w:val="Compact"/>
              <w:spacing w:after="60" w:line="240" w:lineRule="auto"/>
            </w:pPr>
            <w:r>
              <w:rPr>
                <w:sz w:val="18"/>
              </w:rPr>
              <w:t xml:space="preserve">Mencoba kalibrasi probabilitas</w:t>
            </w:r>
          </w:p>
        </w:tc>
      </w:tr>
      <w:tr>
        <w:trPr>
          <w:cantSplit/>
        </w:trPr>
        <w:tc>
          <w:tcPr>
            <w:tcW w:type="dxa" w:w="2826"/>
          </w:tcPr>
          <w:p>
            <w:pPr>
              <w:pStyle w:val="Compact"/>
              <w:spacing w:after="60" w:line="240" w:lineRule="auto"/>
            </w:pPr>
            <w:r>
              <w:rPr>
                <w:sz w:val="18"/>
              </w:rPr>
              <w:t xml:space="preserve">Test</w:t>
            </w:r>
          </w:p>
        </w:tc>
        <w:tc>
          <w:tcPr>
            <w:tcW w:type="dxa" w:w="2307"/>
          </w:tcPr>
          <w:p>
            <w:pPr>
              <w:pStyle w:val="Compact"/>
              <w:spacing w:after="60" w:line="240" w:lineRule="auto"/>
              <w:jc w:val="right"/>
            </w:pPr>
            <w:r>
              <w:rPr>
                <w:sz w:val="18"/>
              </w:rPr>
              <w:t xml:space="preserve">20%</w:t>
            </w:r>
          </w:p>
        </w:tc>
        <w:tc>
          <w:tcPr>
            <w:tcW w:type="dxa" w:w="2307"/>
          </w:tcPr>
          <w:p>
            <w:pPr>
              <w:pStyle w:val="Compact"/>
              <w:spacing w:after="60" w:line="240" w:lineRule="auto"/>
              <w:jc w:val="right"/>
            </w:pPr>
            <w:r>
              <w:rPr>
                <w:sz w:val="18"/>
              </w:rPr>
              <w:t xml:space="preserve">61.503</w:t>
            </w:r>
          </w:p>
        </w:tc>
        <w:tc>
          <w:tcPr>
            <w:tcW w:type="dxa" w:w="2307"/>
          </w:tcPr>
          <w:p>
            <w:pPr>
              <w:pStyle w:val="Compact"/>
              <w:spacing w:after="60" w:line="240" w:lineRule="auto"/>
            </w:pPr>
            <w:r>
              <w:rPr>
                <w:sz w:val="18"/>
              </w:rPr>
              <w:t xml:space="preserve">Mengukur performa dan menghitung importance</w:t>
            </w:r>
          </w:p>
        </w:tc>
      </w:tr>
    </w:tbl>
    <w:p>
      <w:pPr>
        <w:pStyle w:val="BodyText"/>
      </w:pPr>
      <w:r>
        <w:t xml:space="preserve">Penugasan tiap ID disimpan dalam</w:t>
      </w:r>
      <w:r>
        <w:t xml:space="preserve"> </w:t>
      </w:r>
      <w:hyperlink r:id="rId29">
        <w:r>
          <w:rPr>
            <w:rStyle w:val="VerbatimChar"/>
          </w:rPr>
          <w:t xml:space="preserve">split_assignments.csv</w:t>
        </w:r>
      </w:hyperlink>
      <w:r>
        <w:t xml:space="preserve">.</w:t>
      </w:r>
    </w:p>
    <w:p>
      <w:pPr>
        <w:pStyle w:val="BodyText"/>
      </w:pPr>
      <w:r>
        <w:t xml:space="preserve">Preprocessing dalam</w:t>
      </w:r>
      <w:r>
        <w:t xml:space="preserve"> </w:t>
      </w:r>
      <w:hyperlink r:id="rId30">
        <w:r>
          <w:rPr>
            <w:rStyle w:val="VerbatimChar"/>
          </w:rPr>
          <w:t xml:space="preserve">models.py</w:t>
        </w:r>
      </w:hyperlink>
      <w:r>
        <w:t xml:space="preserve"> </w:t>
      </w:r>
      <w:r>
        <w:t xml:space="preserve">terdiri atas</w:t>
      </w:r>
      <w:r>
        <w:t xml:space="preserve"> </w:t>
      </w:r>
      <w:r>
        <w:rPr>
          <w:rStyle w:val="VerbatimChar"/>
        </w:rPr>
        <w:t xml:space="preserve">SimpleImputer(strategy="median")</w:t>
      </w:r>
      <w:r>
        <w:t xml:space="preserve"> </w:t>
      </w:r>
      <w:r>
        <w:t xml:space="preserve">dan</w:t>
      </w:r>
      <w:r>
        <w:t xml:space="preserve"> </w:t>
      </w:r>
      <w:r>
        <w:rPr>
          <w:rStyle w:val="VerbatimChar"/>
        </w:rPr>
        <w:t xml:space="preserve">RobustScaler</w:t>
      </w:r>
      <w:r>
        <w:t xml:space="preserve">. Keduanya di-fit pada train, kemudian digunakan untuk mentransformasi validation dan test tanpa fit ulang. ID pemohon tidak menjadi fitur prediksi.</w:t>
      </w:r>
    </w:p>
    <w:p>
      <w:pPr>
        <w:pStyle w:val="BodyText"/>
      </w:pPr>
      <w:r>
        <w:t xml:space="preserve">RobustScaler menggunakan pusat median dan skala rentang interkuartil. Transformasi ini berbeda dari standardisasi satu simpangan baku yang dilakukan pada exposure di tahap DML. Implementasi saat ini juga tidak memiliki tahap winsorization berbasis kuantil setelah split, meskipun terdapat komentar kode yang menyebutkannya; clipping tertentu telah dilakukan saat pembentukan fitur.</w:t>
      </w:r>
    </w:p>
    <w:bookmarkEnd w:id="31"/>
    <w:bookmarkStart w:id="38" w:name="tahap-pemodelan-prediktif"/>
    <w:p>
      <w:pPr>
        <w:pStyle w:val="Heading2"/>
      </w:pPr>
      <w:r>
        <w:t xml:space="preserve">7. Tahap pemodelan prediktif</w:t>
      </w:r>
    </w:p>
    <w:p>
      <w:pPr>
        <w:pStyle w:val="FirstParagraph"/>
      </w:pPr>
      <w:r>
        <w:t xml:space="preserve">Delapan algoritma dilatih pada fitur dan split yang sama:</w:t>
      </w:r>
    </w:p>
    <w:tbl>
      <w:tblPr>
        <w:tblStyle w:val="TableGrid"/>
        <w:tblW w:type="pct" w:w="5000"/>
        <w:tblLayout w:type="fixed"/>
        <w:tblLook w:firstRow="1" w:lastRow="0" w:firstColumn="0" w:lastColumn="0" w:noHBand="0" w:noVBand="0" w:val="0020"/>
      </w:tblPr>
      <w:tblGrid>
        <w:gridCol w:w="2826"/>
        <w:gridCol w:w="6920"/>
      </w:tblGrid>
      <w:tr>
        <w:trPr>
          <w:tblHeader w:val="on"/>
          <w:cantSplit/>
          <w:tblHeader/>
        </w:trPr>
        <w:tc>
          <w:tcPr>
            <w:tcW w:type="dxa" w:w="2826"/>
          </w:tcPr>
          <w:p>
            <w:pPr>
              <w:pStyle w:val="Compact"/>
              <w:spacing w:after="60" w:line="240" w:lineRule="auto"/>
            </w:pPr>
            <w:r>
              <w:rPr>
                <w:b/>
                <w:sz w:val="18"/>
              </w:rPr>
              <w:t xml:space="preserve">Model</w:t>
            </w:r>
          </w:p>
        </w:tc>
        <w:tc>
          <w:tcPr>
            <w:tcW w:type="dxa" w:w="6920"/>
          </w:tcPr>
          <w:p>
            <w:pPr>
              <w:pStyle w:val="Compact"/>
              <w:spacing w:after="60" w:line="240" w:lineRule="auto"/>
            </w:pPr>
            <w:r>
              <w:rPr>
                <w:b/>
                <w:sz w:val="18"/>
              </w:rPr>
              <w:t xml:space="preserve">Konfigurasi utama dalam kode</w:t>
            </w:r>
          </w:p>
        </w:tc>
      </w:tr>
      <w:tr>
        <w:trPr>
          <w:cantSplit/>
        </w:trPr>
        <w:tc>
          <w:tcPr>
            <w:tcW w:type="dxa" w:w="2826"/>
          </w:tcPr>
          <w:p>
            <w:pPr>
              <w:pStyle w:val="Compact"/>
              <w:spacing w:after="60" w:line="240" w:lineRule="auto"/>
            </w:pPr>
            <w:r>
              <w:rPr>
                <w:sz w:val="18"/>
              </w:rPr>
              <w:t xml:space="preserve">Logistic Regression</w:t>
            </w:r>
          </w:p>
        </w:tc>
        <w:tc>
          <w:tcPr>
            <w:tcW w:type="dxa" w:w="6920"/>
          </w:tcPr>
          <w:p>
            <w:pPr>
              <w:pStyle w:val="Compact"/>
              <w:spacing w:after="60" w:line="240" w:lineRule="auto"/>
            </w:pPr>
            <w:r>
              <w:rPr>
                <w:rStyle w:val="VerbatimChar"/>
                <w:sz w:val="18"/>
              </w:rPr>
              <w:t xml:space="preserve">max_iter=1000</w:t>
            </w:r>
            <w:r>
              <w:rPr>
                <w:sz w:val="18"/>
              </w:rPr>
              <w:t xml:space="preserve">, bobot kelas seimbang</w:t>
            </w:r>
          </w:p>
        </w:tc>
      </w:tr>
      <w:tr>
        <w:trPr>
          <w:cantSplit/>
        </w:trPr>
        <w:tc>
          <w:tcPr>
            <w:tcW w:type="dxa" w:w="2826"/>
          </w:tcPr>
          <w:p>
            <w:pPr>
              <w:pStyle w:val="Compact"/>
              <w:spacing w:after="60" w:line="240" w:lineRule="auto"/>
            </w:pPr>
            <w:r>
              <w:rPr>
                <w:sz w:val="18"/>
              </w:rPr>
              <w:t xml:space="preserve">Gaussian Naive Bayes</w:t>
            </w:r>
          </w:p>
        </w:tc>
        <w:tc>
          <w:tcPr>
            <w:tcW w:type="dxa" w:w="6920"/>
          </w:tcPr>
          <w:p>
            <w:pPr>
              <w:pStyle w:val="Compact"/>
              <w:spacing w:after="60" w:line="240" w:lineRule="auto"/>
            </w:pPr>
            <w:r>
              <w:rPr>
                <w:sz w:val="18"/>
              </w:rPr>
              <w:t xml:space="preserve">Parameter default</w:t>
            </w:r>
          </w:p>
        </w:tc>
      </w:tr>
      <w:tr>
        <w:trPr>
          <w:cantSplit/>
        </w:trPr>
        <w:tc>
          <w:tcPr>
            <w:tcW w:type="dxa" w:w="2826"/>
          </w:tcPr>
          <w:p>
            <w:pPr>
              <w:pStyle w:val="Compact"/>
              <w:spacing w:after="60" w:line="240" w:lineRule="auto"/>
            </w:pPr>
            <w:r>
              <w:rPr>
                <w:sz w:val="18"/>
              </w:rPr>
              <w:t xml:space="preserve">Decision Tree</w:t>
            </w:r>
          </w:p>
        </w:tc>
        <w:tc>
          <w:tcPr>
            <w:tcW w:type="dxa" w:w="6920"/>
          </w:tcPr>
          <w:p>
            <w:pPr>
              <w:pStyle w:val="Compact"/>
              <w:spacing w:after="60" w:line="240" w:lineRule="auto"/>
            </w:pPr>
            <w:r>
              <w:rPr>
                <w:sz w:val="18"/>
              </w:rPr>
              <w:t xml:space="preserve">Kedalaman maksimum 6, bobot kelas seimbang</w:t>
            </w:r>
          </w:p>
        </w:tc>
      </w:tr>
      <w:tr>
        <w:trPr>
          <w:cantSplit/>
        </w:trPr>
        <w:tc>
          <w:tcPr>
            <w:tcW w:type="dxa" w:w="2826"/>
          </w:tcPr>
          <w:p>
            <w:pPr>
              <w:pStyle w:val="Compact"/>
              <w:spacing w:after="60" w:line="240" w:lineRule="auto"/>
            </w:pPr>
            <w:r>
              <w:rPr>
                <w:sz w:val="18"/>
              </w:rPr>
              <w:t xml:space="preserve">Random Forest</w:t>
            </w:r>
          </w:p>
        </w:tc>
        <w:tc>
          <w:tcPr>
            <w:tcW w:type="dxa" w:w="6920"/>
          </w:tcPr>
          <w:p>
            <w:pPr>
              <w:pStyle w:val="Compact"/>
              <w:spacing w:after="60" w:line="240" w:lineRule="auto"/>
            </w:pPr>
            <w:r>
              <w:rPr>
                <w:sz w:val="18"/>
              </w:rPr>
              <w:t xml:space="preserve">120 pohon, kedalaman maksimum 10, balanced subsample</w:t>
            </w:r>
          </w:p>
        </w:tc>
      </w:tr>
      <w:tr>
        <w:trPr>
          <w:cantSplit/>
        </w:trPr>
        <w:tc>
          <w:tcPr>
            <w:tcW w:type="dxa" w:w="2826"/>
          </w:tcPr>
          <w:p>
            <w:pPr>
              <w:pStyle w:val="Compact"/>
              <w:spacing w:after="60" w:line="240" w:lineRule="auto"/>
            </w:pPr>
            <w:r>
              <w:rPr>
                <w:sz w:val="18"/>
              </w:rPr>
              <w:t xml:space="preserve">Extra Trees</w:t>
            </w:r>
          </w:p>
        </w:tc>
        <w:tc>
          <w:tcPr>
            <w:tcW w:type="dxa" w:w="6920"/>
          </w:tcPr>
          <w:p>
            <w:pPr>
              <w:pStyle w:val="Compact"/>
              <w:spacing w:after="60" w:line="240" w:lineRule="auto"/>
            </w:pPr>
            <w:r>
              <w:rPr>
                <w:sz w:val="18"/>
              </w:rPr>
              <w:t xml:space="preserve">120 pohon, kedalaman maksimum 10, bobot kelas seimbang</w:t>
            </w:r>
          </w:p>
        </w:tc>
      </w:tr>
      <w:tr>
        <w:trPr>
          <w:cantSplit/>
        </w:trPr>
        <w:tc>
          <w:tcPr>
            <w:tcW w:type="dxa" w:w="2826"/>
          </w:tcPr>
          <w:p>
            <w:pPr>
              <w:pStyle w:val="Compact"/>
              <w:spacing w:after="60" w:line="240" w:lineRule="auto"/>
            </w:pPr>
            <w:r>
              <w:rPr>
                <w:sz w:val="18"/>
              </w:rPr>
              <w:t xml:space="preserve">AdaBoost</w:t>
            </w:r>
          </w:p>
        </w:tc>
        <w:tc>
          <w:tcPr>
            <w:tcW w:type="dxa" w:w="6920"/>
          </w:tcPr>
          <w:p>
            <w:pPr>
              <w:pStyle w:val="Compact"/>
              <w:spacing w:after="60" w:line="240" w:lineRule="auto"/>
            </w:pPr>
            <w:r>
              <w:rPr>
                <w:sz w:val="18"/>
              </w:rPr>
              <w:t xml:space="preserve">80 estimator</w:t>
            </w:r>
          </w:p>
        </w:tc>
      </w:tr>
      <w:tr>
        <w:trPr>
          <w:cantSplit/>
        </w:trPr>
        <w:tc>
          <w:tcPr>
            <w:tcW w:type="dxa" w:w="2826"/>
          </w:tcPr>
          <w:p>
            <w:pPr>
              <w:pStyle w:val="Compact"/>
              <w:spacing w:after="60" w:line="240" w:lineRule="auto"/>
            </w:pPr>
            <w:r>
              <w:rPr>
                <w:sz w:val="18"/>
              </w:rPr>
              <w:t xml:space="preserve">Histogram Gradient Boosting</w:t>
            </w:r>
          </w:p>
        </w:tc>
        <w:tc>
          <w:tcPr>
            <w:tcW w:type="dxa" w:w="6920"/>
          </w:tcPr>
          <w:p>
            <w:pPr>
              <w:pStyle w:val="Compact"/>
              <w:spacing w:after="60" w:line="240" w:lineRule="auto"/>
            </w:pPr>
            <w:r>
              <w:rPr>
                <w:sz w:val="18"/>
              </w:rPr>
              <w:t xml:space="preserve">120 iterasi, bobot kelas seimbang</w:t>
            </w:r>
          </w:p>
        </w:tc>
      </w:tr>
      <w:tr>
        <w:trPr>
          <w:cantSplit/>
        </w:trPr>
        <w:tc>
          <w:tcPr>
            <w:tcW w:type="dxa" w:w="2826"/>
          </w:tcPr>
          <w:p>
            <w:pPr>
              <w:pStyle w:val="Compact"/>
              <w:spacing w:after="60" w:line="240" w:lineRule="auto"/>
            </w:pPr>
            <w:r>
              <w:rPr>
                <w:sz w:val="18"/>
              </w:rPr>
              <w:t xml:space="preserve">XGBoost</w:t>
            </w:r>
          </w:p>
        </w:tc>
        <w:tc>
          <w:tcPr>
            <w:tcW w:type="dxa" w:w="6920"/>
          </w:tcPr>
          <w:p>
            <w:pPr>
              <w:pStyle w:val="Compact"/>
              <w:spacing w:after="60" w:line="240" w:lineRule="auto"/>
            </w:pPr>
            <w:r>
              <w:rPr>
                <w:sz w:val="18"/>
              </w:rPr>
              <w:t xml:space="preserve">120 pohon, kedalaman 5, learning rate 0,08, bobot positif dari prevalensi train</w:t>
            </w:r>
          </w:p>
        </w:tc>
      </w:tr>
    </w:tbl>
    <w:p>
      <w:pPr>
        <w:pStyle w:val="BodyText"/>
      </w:pPr>
      <w:r>
        <w:t xml:space="preserve">Kode mencoba kalibrasi isotonic pada validation melalui</w:t>
      </w:r>
      <w:r>
        <w:t xml:space="preserve"> </w:t>
      </w:r>
      <w:r>
        <w:rPr>
          <w:rStyle w:val="VerbatimChar"/>
        </w:rPr>
        <w:t xml:space="preserve">CalibratedClassifierCV</w:t>
      </w:r>
      <w:r>
        <w:t xml:space="preserve">. Apabila percobaan tersebut memunculkan exception, kode memakai model asal. Keberadaan tahap percobaan kalibrasi karena itu tidak memastikan semua model akhir berhasil dikalibrasi.</w:t>
      </w:r>
    </w:p>
    <w:p>
      <w:pPr>
        <w:pStyle w:val="BodyText"/>
      </w:pPr>
      <w:r>
        <w:t xml:space="preserve">Keluaran evaluasi meliputi ROC-AUC, average precision pada kolom</w:t>
      </w:r>
      <w:r>
        <w:t xml:space="preserve"> </w:t>
      </w:r>
      <w:r>
        <w:rPr>
          <w:rStyle w:val="VerbatimChar"/>
        </w:rPr>
        <w:t xml:space="preserve">pr_auc</w:t>
      </w:r>
      <w:r>
        <w:t xml:space="preserve">, Brier score, F1, recall, precision, dan confusion matrix. Label kelas untuk evaluasi dibentuk dengan threshold probabilitas 0,5.</w:t>
      </w:r>
    </w:p>
    <w:p>
      <w:pPr>
        <w:pStyle w:val="BodyText"/>
      </w:pPr>
      <w:r>
        <w:rPr>
          <w:b/>
          <w:bCs/>
        </w:rPr>
        <w:t xml:space="preserve">Pemilihan model aktual menggunakan ROC-AUC test tertinggi.</w:t>
      </w:r>
      <w:r>
        <w:t xml:space="preserve"> </w:t>
      </w:r>
      <w:r>
        <w:t xml:space="preserve">Brier score dilaporkan tetapi tidak menjadi syarat pemilihan dalam kode. Untuk evaluasi konfirmatori yang sepenuhnya memisahkan seleksi dan pengujian, seleksi model sebaiknya dipindahkan ke validation dan test dipakai sekali untuk hasil akhir.</w:t>
      </w:r>
    </w:p>
    <w:bookmarkStart w:id="37" w:name="hasil-model-yang-tersimpan"/>
    <w:p>
      <w:pPr>
        <w:pStyle w:val="Heading3"/>
      </w:pPr>
      <w:r>
        <w:t xml:space="preserve">7.1 Hasil model yang tersimpan</w:t>
      </w:r>
    </w:p>
    <w:tbl>
      <w:tblPr>
        <w:tblStyle w:val="TableGrid"/>
        <w:tblW w:type="auto" w:w="0"/>
        <w:tblLayout w:type="fixed"/>
        <w:tblLook w:firstRow="1" w:lastRow="0" w:firstColumn="0" w:lastColumn="0" w:noHBand="0" w:noVBand="0" w:val="0020"/>
      </w:tblPr>
      <w:tblGrid>
        <w:gridCol w:w="3509"/>
        <w:gridCol w:w="1559"/>
        <w:gridCol w:w="1559"/>
        <w:gridCol w:w="1559"/>
        <w:gridCol w:w="1559"/>
      </w:tblGrid>
      <w:tr>
        <w:trPr>
          <w:tblHeader w:val="on"/>
          <w:cantSplit/>
          <w:tblHeader/>
        </w:trPr>
        <w:tc>
          <w:tcPr>
            <w:tcW w:type="dxa" w:w="3509"/>
          </w:tcPr>
          <w:p>
            <w:pPr>
              <w:pStyle w:val="Compact"/>
              <w:spacing w:after="60" w:line="240" w:lineRule="auto"/>
            </w:pPr>
            <w:r>
              <w:rPr>
                <w:b/>
                <w:sz w:val="18"/>
              </w:rPr>
              <w:t xml:space="preserve">Model</w:t>
            </w:r>
          </w:p>
        </w:tc>
        <w:tc>
          <w:tcPr>
            <w:tcW w:type="dxa" w:w="1559"/>
          </w:tcPr>
          <w:p>
            <w:pPr>
              <w:pStyle w:val="Compact"/>
              <w:spacing w:after="60" w:line="240" w:lineRule="auto"/>
              <w:jc w:val="right"/>
            </w:pPr>
            <w:r>
              <w:rPr>
                <w:b/>
                <w:sz w:val="18"/>
              </w:rPr>
              <w:t xml:space="preserve">ROC-AUC</w:t>
            </w:r>
          </w:p>
        </w:tc>
        <w:tc>
          <w:tcPr>
            <w:tcW w:type="dxa" w:w="1559"/>
          </w:tcPr>
          <w:p>
            <w:pPr>
              <w:pStyle w:val="Compact"/>
              <w:spacing w:after="60" w:line="240" w:lineRule="auto"/>
              <w:jc w:val="right"/>
            </w:pPr>
            <w:r>
              <w:rPr>
                <w:b/>
                <w:sz w:val="18"/>
              </w:rPr>
              <w:t xml:space="preserve">PR-AUC / AP</w:t>
            </w:r>
          </w:p>
        </w:tc>
        <w:tc>
          <w:tcPr>
            <w:tcW w:type="dxa" w:w="1559"/>
          </w:tcPr>
          <w:p>
            <w:pPr>
              <w:pStyle w:val="Compact"/>
              <w:spacing w:after="60" w:line="240" w:lineRule="auto"/>
              <w:jc w:val="right"/>
            </w:pPr>
            <w:r>
              <w:rPr>
                <w:b/>
                <w:sz w:val="18"/>
              </w:rPr>
              <w:t xml:space="preserve">Brier</w:t>
            </w:r>
          </w:p>
        </w:tc>
        <w:tc>
          <w:tcPr>
            <w:tcW w:type="dxa" w:w="1559"/>
          </w:tcPr>
          <w:p>
            <w:pPr>
              <w:pStyle w:val="Compact"/>
              <w:spacing w:after="60" w:line="240" w:lineRule="auto"/>
              <w:jc w:val="right"/>
            </w:pPr>
            <w:r>
              <w:rPr>
                <w:b/>
                <w:sz w:val="18"/>
              </w:rPr>
              <w:t xml:space="preserve">F1</w:t>
            </w:r>
          </w:p>
        </w:tc>
      </w:tr>
      <w:tr>
        <w:trPr>
          <w:cantSplit/>
        </w:trPr>
        <w:tc>
          <w:tcPr>
            <w:tcW w:type="dxa" w:w="3509"/>
          </w:tcPr>
          <w:p>
            <w:pPr>
              <w:pStyle w:val="Compact"/>
              <w:spacing w:after="60" w:line="240" w:lineRule="auto"/>
            </w:pPr>
            <w:r>
              <w:rPr>
                <w:sz w:val="18"/>
              </w:rPr>
              <w:t xml:space="preserve">XGBoost</w:t>
            </w:r>
          </w:p>
        </w:tc>
        <w:tc>
          <w:tcPr>
            <w:tcW w:type="dxa" w:w="1559"/>
          </w:tcPr>
          <w:p>
            <w:pPr>
              <w:pStyle w:val="Compact"/>
              <w:spacing w:after="60" w:line="240" w:lineRule="auto"/>
              <w:jc w:val="right"/>
            </w:pPr>
            <w:r>
              <w:rPr>
                <w:sz w:val="18"/>
              </w:rPr>
              <w:t xml:space="preserve">0,6786</w:t>
            </w:r>
          </w:p>
        </w:tc>
        <w:tc>
          <w:tcPr>
            <w:tcW w:type="dxa" w:w="1559"/>
          </w:tcPr>
          <w:p>
            <w:pPr>
              <w:pStyle w:val="Compact"/>
              <w:spacing w:after="60" w:line="240" w:lineRule="auto"/>
              <w:jc w:val="right"/>
            </w:pPr>
            <w:r>
              <w:rPr>
                <w:sz w:val="18"/>
              </w:rPr>
              <w:t xml:space="preserve">0,1657</w:t>
            </w:r>
          </w:p>
        </w:tc>
        <w:tc>
          <w:tcPr>
            <w:tcW w:type="dxa" w:w="1559"/>
          </w:tcPr>
          <w:p>
            <w:pPr>
              <w:pStyle w:val="Compact"/>
              <w:spacing w:after="60" w:line="240" w:lineRule="auto"/>
              <w:jc w:val="right"/>
            </w:pPr>
            <w:r>
              <w:rPr>
                <w:sz w:val="18"/>
              </w:rPr>
              <w:t xml:space="preserve">0,2166</w:t>
            </w:r>
          </w:p>
        </w:tc>
        <w:tc>
          <w:tcPr>
            <w:tcW w:type="dxa" w:w="1559"/>
          </w:tcPr>
          <w:p>
            <w:pPr>
              <w:pStyle w:val="Compact"/>
              <w:spacing w:after="60" w:line="240" w:lineRule="auto"/>
              <w:jc w:val="right"/>
            </w:pPr>
            <w:r>
              <w:rPr>
                <w:sz w:val="18"/>
              </w:rPr>
              <w:t xml:space="preserve">0,2173</w:t>
            </w:r>
          </w:p>
        </w:tc>
      </w:tr>
      <w:tr>
        <w:trPr>
          <w:cantSplit/>
        </w:trPr>
        <w:tc>
          <w:tcPr>
            <w:tcW w:type="dxa" w:w="3509"/>
          </w:tcPr>
          <w:p>
            <w:pPr>
              <w:pStyle w:val="Compact"/>
              <w:spacing w:after="60" w:line="240" w:lineRule="auto"/>
            </w:pPr>
            <w:r>
              <w:rPr>
                <w:sz w:val="18"/>
              </w:rPr>
              <w:t xml:space="preserve">HistGradientBoosting</w:t>
            </w:r>
          </w:p>
        </w:tc>
        <w:tc>
          <w:tcPr>
            <w:tcW w:type="dxa" w:w="1559"/>
          </w:tcPr>
          <w:p>
            <w:pPr>
              <w:pStyle w:val="Compact"/>
              <w:spacing w:after="60" w:line="240" w:lineRule="auto"/>
              <w:jc w:val="right"/>
            </w:pPr>
            <w:r>
              <w:rPr>
                <w:sz w:val="18"/>
              </w:rPr>
              <w:t xml:space="preserve">0,6751</w:t>
            </w:r>
          </w:p>
        </w:tc>
        <w:tc>
          <w:tcPr>
            <w:tcW w:type="dxa" w:w="1559"/>
          </w:tcPr>
          <w:p>
            <w:pPr>
              <w:pStyle w:val="Compact"/>
              <w:spacing w:after="60" w:line="240" w:lineRule="auto"/>
              <w:jc w:val="right"/>
            </w:pPr>
            <w:r>
              <w:rPr>
                <w:sz w:val="18"/>
              </w:rPr>
              <w:t xml:space="preserve">0,1629</w:t>
            </w:r>
          </w:p>
        </w:tc>
        <w:tc>
          <w:tcPr>
            <w:tcW w:type="dxa" w:w="1559"/>
          </w:tcPr>
          <w:p>
            <w:pPr>
              <w:pStyle w:val="Compact"/>
              <w:spacing w:after="60" w:line="240" w:lineRule="auto"/>
              <w:jc w:val="right"/>
            </w:pPr>
            <w:r>
              <w:rPr>
                <w:sz w:val="18"/>
              </w:rPr>
              <w:t xml:space="preserve">0,2191</w:t>
            </w:r>
          </w:p>
        </w:tc>
        <w:tc>
          <w:tcPr>
            <w:tcW w:type="dxa" w:w="1559"/>
          </w:tcPr>
          <w:p>
            <w:pPr>
              <w:pStyle w:val="Compact"/>
              <w:spacing w:after="60" w:line="240" w:lineRule="auto"/>
              <w:jc w:val="right"/>
            </w:pPr>
            <w:r>
              <w:rPr>
                <w:sz w:val="18"/>
              </w:rPr>
              <w:t xml:space="preserve">0,2132</w:t>
            </w:r>
          </w:p>
        </w:tc>
      </w:tr>
      <w:tr>
        <w:trPr>
          <w:cantSplit/>
        </w:trPr>
        <w:tc>
          <w:tcPr>
            <w:tcW w:type="dxa" w:w="3509"/>
          </w:tcPr>
          <w:p>
            <w:pPr>
              <w:pStyle w:val="Compact"/>
              <w:spacing w:after="60" w:line="240" w:lineRule="auto"/>
            </w:pPr>
            <w:r>
              <w:rPr>
                <w:sz w:val="18"/>
              </w:rPr>
              <w:t xml:space="preserve">RandomForest</w:t>
            </w:r>
          </w:p>
        </w:tc>
        <w:tc>
          <w:tcPr>
            <w:tcW w:type="dxa" w:w="1559"/>
          </w:tcPr>
          <w:p>
            <w:pPr>
              <w:pStyle w:val="Compact"/>
              <w:spacing w:after="60" w:line="240" w:lineRule="auto"/>
              <w:jc w:val="right"/>
            </w:pPr>
            <w:r>
              <w:rPr>
                <w:sz w:val="18"/>
              </w:rPr>
              <w:t xml:space="preserve">0,6664</w:t>
            </w:r>
          </w:p>
        </w:tc>
        <w:tc>
          <w:tcPr>
            <w:tcW w:type="dxa" w:w="1559"/>
          </w:tcPr>
          <w:p>
            <w:pPr>
              <w:pStyle w:val="Compact"/>
              <w:spacing w:after="60" w:line="240" w:lineRule="auto"/>
              <w:jc w:val="right"/>
            </w:pPr>
            <w:r>
              <w:rPr>
                <w:sz w:val="18"/>
              </w:rPr>
              <w:t xml:space="preserve">0,1545</w:t>
            </w:r>
          </w:p>
        </w:tc>
        <w:tc>
          <w:tcPr>
            <w:tcW w:type="dxa" w:w="1559"/>
          </w:tcPr>
          <w:p>
            <w:pPr>
              <w:pStyle w:val="Compact"/>
              <w:spacing w:after="60" w:line="240" w:lineRule="auto"/>
              <w:jc w:val="right"/>
            </w:pPr>
            <w:r>
              <w:rPr>
                <w:sz w:val="18"/>
              </w:rPr>
              <w:t xml:space="preserve">0,2017</w:t>
            </w:r>
          </w:p>
        </w:tc>
        <w:tc>
          <w:tcPr>
            <w:tcW w:type="dxa" w:w="1559"/>
          </w:tcPr>
          <w:p>
            <w:pPr>
              <w:pStyle w:val="Compact"/>
              <w:spacing w:after="60" w:line="240" w:lineRule="auto"/>
              <w:jc w:val="right"/>
            </w:pPr>
            <w:r>
              <w:rPr>
                <w:sz w:val="18"/>
              </w:rPr>
              <w:t xml:space="preserve">0,2189</w:t>
            </w:r>
          </w:p>
        </w:tc>
      </w:tr>
      <w:tr>
        <w:trPr>
          <w:cantSplit/>
        </w:trPr>
        <w:tc>
          <w:tcPr>
            <w:tcW w:type="dxa" w:w="3509"/>
          </w:tcPr>
          <w:p>
            <w:pPr>
              <w:pStyle w:val="Compact"/>
              <w:spacing w:after="60" w:line="240" w:lineRule="auto"/>
            </w:pPr>
            <w:r>
              <w:rPr>
                <w:sz w:val="18"/>
              </w:rPr>
              <w:t xml:space="preserve">AdaBoost</w:t>
            </w:r>
          </w:p>
        </w:tc>
        <w:tc>
          <w:tcPr>
            <w:tcW w:type="dxa" w:w="1559"/>
          </w:tcPr>
          <w:p>
            <w:pPr>
              <w:pStyle w:val="Compact"/>
              <w:spacing w:after="60" w:line="240" w:lineRule="auto"/>
              <w:jc w:val="right"/>
            </w:pPr>
            <w:r>
              <w:rPr>
                <w:sz w:val="18"/>
              </w:rPr>
              <w:t xml:space="preserve">0,6635</w:t>
            </w:r>
          </w:p>
        </w:tc>
        <w:tc>
          <w:tcPr>
            <w:tcW w:type="dxa" w:w="1559"/>
          </w:tcPr>
          <w:p>
            <w:pPr>
              <w:pStyle w:val="Compact"/>
              <w:spacing w:after="60" w:line="240" w:lineRule="auto"/>
              <w:jc w:val="right"/>
            </w:pPr>
            <w:r>
              <w:rPr>
                <w:sz w:val="18"/>
              </w:rPr>
              <w:t xml:space="preserve">0,1502</w:t>
            </w:r>
          </w:p>
        </w:tc>
        <w:tc>
          <w:tcPr>
            <w:tcW w:type="dxa" w:w="1559"/>
          </w:tcPr>
          <w:p>
            <w:pPr>
              <w:pStyle w:val="Compact"/>
              <w:spacing w:after="60" w:line="240" w:lineRule="auto"/>
              <w:jc w:val="right"/>
            </w:pPr>
            <w:r>
              <w:rPr>
                <w:sz w:val="18"/>
              </w:rPr>
              <w:t xml:space="preserve">0,1201</w:t>
            </w:r>
          </w:p>
        </w:tc>
        <w:tc>
          <w:tcPr>
            <w:tcW w:type="dxa" w:w="1559"/>
          </w:tcPr>
          <w:p>
            <w:pPr>
              <w:pStyle w:val="Compact"/>
              <w:spacing w:after="60" w:line="240" w:lineRule="auto"/>
              <w:jc w:val="right"/>
            </w:pPr>
            <w:r>
              <w:rPr>
                <w:sz w:val="18"/>
              </w:rPr>
              <w:t xml:space="preserve">0,0000</w:t>
            </w:r>
          </w:p>
        </w:tc>
      </w:tr>
      <w:tr>
        <w:trPr>
          <w:cantSplit/>
        </w:trPr>
        <w:tc>
          <w:tcPr>
            <w:tcW w:type="dxa" w:w="3509"/>
          </w:tcPr>
          <w:p>
            <w:pPr>
              <w:pStyle w:val="Compact"/>
              <w:spacing w:after="60" w:line="240" w:lineRule="auto"/>
            </w:pPr>
            <w:r>
              <w:rPr>
                <w:sz w:val="18"/>
              </w:rPr>
              <w:t xml:space="preserve">LogisticRegression</w:t>
            </w:r>
          </w:p>
        </w:tc>
        <w:tc>
          <w:tcPr>
            <w:tcW w:type="dxa" w:w="1559"/>
          </w:tcPr>
          <w:p>
            <w:pPr>
              <w:pStyle w:val="Compact"/>
              <w:spacing w:after="60" w:line="240" w:lineRule="auto"/>
              <w:jc w:val="right"/>
            </w:pPr>
            <w:r>
              <w:rPr>
                <w:sz w:val="18"/>
              </w:rPr>
              <w:t xml:space="preserve">0,6541</w:t>
            </w:r>
          </w:p>
        </w:tc>
        <w:tc>
          <w:tcPr>
            <w:tcW w:type="dxa" w:w="1559"/>
          </w:tcPr>
          <w:p>
            <w:pPr>
              <w:pStyle w:val="Compact"/>
              <w:spacing w:after="60" w:line="240" w:lineRule="auto"/>
              <w:jc w:val="right"/>
            </w:pPr>
            <w:r>
              <w:rPr>
                <w:sz w:val="18"/>
              </w:rPr>
              <w:t xml:space="preserve">0,1445</w:t>
            </w:r>
          </w:p>
        </w:tc>
        <w:tc>
          <w:tcPr>
            <w:tcW w:type="dxa" w:w="1559"/>
          </w:tcPr>
          <w:p>
            <w:pPr>
              <w:pStyle w:val="Compact"/>
              <w:spacing w:after="60" w:line="240" w:lineRule="auto"/>
              <w:jc w:val="right"/>
            </w:pPr>
            <w:r>
              <w:rPr>
                <w:sz w:val="18"/>
              </w:rPr>
              <w:t xml:space="preserve">0,2301</w:t>
            </w:r>
          </w:p>
        </w:tc>
        <w:tc>
          <w:tcPr>
            <w:tcW w:type="dxa" w:w="1559"/>
          </w:tcPr>
          <w:p>
            <w:pPr>
              <w:pStyle w:val="Compact"/>
              <w:spacing w:after="60" w:line="240" w:lineRule="auto"/>
              <w:jc w:val="right"/>
            </w:pPr>
            <w:r>
              <w:rPr>
                <w:sz w:val="18"/>
              </w:rPr>
              <w:t xml:space="preserve">0,2059</w:t>
            </w:r>
          </w:p>
        </w:tc>
      </w:tr>
      <w:tr>
        <w:trPr>
          <w:cantSplit/>
        </w:trPr>
        <w:tc>
          <w:tcPr>
            <w:tcW w:type="dxa" w:w="3509"/>
          </w:tcPr>
          <w:p>
            <w:pPr>
              <w:pStyle w:val="Compact"/>
              <w:spacing w:after="60" w:line="240" w:lineRule="auto"/>
            </w:pPr>
            <w:r>
              <w:rPr>
                <w:sz w:val="18"/>
              </w:rPr>
              <w:t xml:space="preserve">ExtraTrees</w:t>
            </w:r>
          </w:p>
        </w:tc>
        <w:tc>
          <w:tcPr>
            <w:tcW w:type="dxa" w:w="1559"/>
          </w:tcPr>
          <w:p>
            <w:pPr>
              <w:pStyle w:val="Compact"/>
              <w:spacing w:after="60" w:line="240" w:lineRule="auto"/>
              <w:jc w:val="right"/>
            </w:pPr>
            <w:r>
              <w:rPr>
                <w:sz w:val="18"/>
              </w:rPr>
              <w:t xml:space="preserve">0,6532</w:t>
            </w:r>
          </w:p>
        </w:tc>
        <w:tc>
          <w:tcPr>
            <w:tcW w:type="dxa" w:w="1559"/>
          </w:tcPr>
          <w:p>
            <w:pPr>
              <w:pStyle w:val="Compact"/>
              <w:spacing w:after="60" w:line="240" w:lineRule="auto"/>
              <w:jc w:val="right"/>
            </w:pPr>
            <w:r>
              <w:rPr>
                <w:sz w:val="18"/>
              </w:rPr>
              <w:t xml:space="preserve">0,1452</w:t>
            </w:r>
          </w:p>
        </w:tc>
        <w:tc>
          <w:tcPr>
            <w:tcW w:type="dxa" w:w="1559"/>
          </w:tcPr>
          <w:p>
            <w:pPr>
              <w:pStyle w:val="Compact"/>
              <w:spacing w:after="60" w:line="240" w:lineRule="auto"/>
              <w:jc w:val="right"/>
            </w:pPr>
            <w:r>
              <w:rPr>
                <w:sz w:val="18"/>
              </w:rPr>
              <w:t xml:space="preserve">0,2304</w:t>
            </w:r>
          </w:p>
        </w:tc>
        <w:tc>
          <w:tcPr>
            <w:tcW w:type="dxa" w:w="1559"/>
          </w:tcPr>
          <w:p>
            <w:pPr>
              <w:pStyle w:val="Compact"/>
              <w:spacing w:after="60" w:line="240" w:lineRule="auto"/>
              <w:jc w:val="right"/>
            </w:pPr>
            <w:r>
              <w:rPr>
                <w:sz w:val="18"/>
              </w:rPr>
              <w:t xml:space="preserve">0,2038</w:t>
            </w:r>
          </w:p>
        </w:tc>
      </w:tr>
      <w:tr>
        <w:trPr>
          <w:cantSplit/>
        </w:trPr>
        <w:tc>
          <w:tcPr>
            <w:tcW w:type="dxa" w:w="3509"/>
          </w:tcPr>
          <w:p>
            <w:pPr>
              <w:pStyle w:val="Compact"/>
              <w:spacing w:after="60" w:line="240" w:lineRule="auto"/>
            </w:pPr>
            <w:r>
              <w:rPr>
                <w:sz w:val="18"/>
              </w:rPr>
              <w:t xml:space="preserve">GaussianNB</w:t>
            </w:r>
          </w:p>
        </w:tc>
        <w:tc>
          <w:tcPr>
            <w:tcW w:type="dxa" w:w="1559"/>
          </w:tcPr>
          <w:p>
            <w:pPr>
              <w:pStyle w:val="Compact"/>
              <w:spacing w:after="60" w:line="240" w:lineRule="auto"/>
              <w:jc w:val="right"/>
            </w:pPr>
            <w:r>
              <w:rPr>
                <w:sz w:val="18"/>
              </w:rPr>
              <w:t xml:space="preserve">0,6407</w:t>
            </w:r>
          </w:p>
        </w:tc>
        <w:tc>
          <w:tcPr>
            <w:tcW w:type="dxa" w:w="1559"/>
          </w:tcPr>
          <w:p>
            <w:pPr>
              <w:pStyle w:val="Compact"/>
              <w:spacing w:after="60" w:line="240" w:lineRule="auto"/>
              <w:jc w:val="right"/>
            </w:pPr>
            <w:r>
              <w:rPr>
                <w:sz w:val="18"/>
              </w:rPr>
              <w:t xml:space="preserve">0,1310</w:t>
            </w:r>
          </w:p>
        </w:tc>
        <w:tc>
          <w:tcPr>
            <w:tcW w:type="dxa" w:w="1559"/>
          </w:tcPr>
          <w:p>
            <w:pPr>
              <w:pStyle w:val="Compact"/>
              <w:spacing w:after="60" w:line="240" w:lineRule="auto"/>
              <w:jc w:val="right"/>
            </w:pPr>
            <w:r>
              <w:rPr>
                <w:sz w:val="18"/>
              </w:rPr>
              <w:t xml:space="preserve">0,1005</w:t>
            </w:r>
          </w:p>
        </w:tc>
        <w:tc>
          <w:tcPr>
            <w:tcW w:type="dxa" w:w="1559"/>
          </w:tcPr>
          <w:p>
            <w:pPr>
              <w:pStyle w:val="Compact"/>
              <w:spacing w:after="60" w:line="240" w:lineRule="auto"/>
              <w:jc w:val="right"/>
            </w:pPr>
            <w:r>
              <w:rPr>
                <w:sz w:val="18"/>
              </w:rPr>
              <w:t xml:space="preserve">0,1546</w:t>
            </w:r>
          </w:p>
        </w:tc>
      </w:tr>
      <w:tr>
        <w:trPr>
          <w:cantSplit/>
        </w:trPr>
        <w:tc>
          <w:tcPr>
            <w:tcW w:type="dxa" w:w="3509"/>
          </w:tcPr>
          <w:p>
            <w:pPr>
              <w:pStyle w:val="Compact"/>
              <w:spacing w:after="60" w:line="240" w:lineRule="auto"/>
            </w:pPr>
            <w:r>
              <w:rPr>
                <w:sz w:val="18"/>
              </w:rPr>
              <w:t xml:space="preserve">DecisionTree</w:t>
            </w:r>
          </w:p>
        </w:tc>
        <w:tc>
          <w:tcPr>
            <w:tcW w:type="dxa" w:w="1559"/>
          </w:tcPr>
          <w:p>
            <w:pPr>
              <w:pStyle w:val="Compact"/>
              <w:spacing w:after="60" w:line="240" w:lineRule="auto"/>
              <w:jc w:val="right"/>
            </w:pPr>
            <w:r>
              <w:rPr>
                <w:sz w:val="18"/>
              </w:rPr>
              <w:t xml:space="preserve">0,6355</w:t>
            </w:r>
          </w:p>
        </w:tc>
        <w:tc>
          <w:tcPr>
            <w:tcW w:type="dxa" w:w="1559"/>
          </w:tcPr>
          <w:p>
            <w:pPr>
              <w:pStyle w:val="Compact"/>
              <w:spacing w:after="60" w:line="240" w:lineRule="auto"/>
              <w:jc w:val="right"/>
            </w:pPr>
            <w:r>
              <w:rPr>
                <w:sz w:val="18"/>
              </w:rPr>
              <w:t xml:space="preserve">0,1290</w:t>
            </w:r>
          </w:p>
        </w:tc>
        <w:tc>
          <w:tcPr>
            <w:tcW w:type="dxa" w:w="1559"/>
          </w:tcPr>
          <w:p>
            <w:pPr>
              <w:pStyle w:val="Compact"/>
              <w:spacing w:after="60" w:line="240" w:lineRule="auto"/>
              <w:jc w:val="right"/>
            </w:pPr>
            <w:r>
              <w:rPr>
                <w:sz w:val="18"/>
              </w:rPr>
              <w:t xml:space="preserve">0,2325</w:t>
            </w:r>
          </w:p>
        </w:tc>
        <w:tc>
          <w:tcPr>
            <w:tcW w:type="dxa" w:w="1559"/>
          </w:tcPr>
          <w:p>
            <w:pPr>
              <w:pStyle w:val="Compact"/>
              <w:spacing w:after="60" w:line="240" w:lineRule="auto"/>
              <w:jc w:val="right"/>
            </w:pPr>
            <w:r>
              <w:rPr>
                <w:sz w:val="18"/>
              </w:rPr>
              <w:t xml:space="preserve">0,1954</w:t>
            </w:r>
          </w:p>
        </w:tc>
      </w:tr>
    </w:tbl>
    <w:p>
      <w:pPr>
        <w:pStyle w:val="BodyText"/>
      </w:pPr>
      <w:r>
        <w:t xml:space="preserve">Sumber:</w:t>
      </w:r>
      <w:r>
        <w:t xml:space="preserve"> </w:t>
      </w:r>
      <w:hyperlink r:id="rId32">
        <w:r>
          <w:rPr>
            <w:rStyle w:val="VerbatimChar"/>
          </w:rPr>
          <w:t xml:space="preserve">model_comparison.csv</w:t>
        </w:r>
      </w:hyperlink>
      <w:r>
        <w:t xml:space="preserve">. XGBoost dipilih sebagai model referensi. Recall-nya 0,6032 dan precision-nya 0,1325 pada threshold 0,5. AdaBoost tidak memprediksi kelas positif pada threshold ini, sehingga Brier yang relatif rendah perlu dibaca bersama confusion matrix dan recall.</w:t>
      </w:r>
    </w:p>
    <w:p>
      <w:pPr>
        <w:pStyle w:val="BodyText"/>
      </w:pPr>
      <w:r>
        <w:t xml:space="preserve">Kolom</w:t>
      </w:r>
      <w:r>
        <w:t xml:space="preserve"> </w:t>
      </w:r>
      <w:r>
        <w:rPr>
          <w:rStyle w:val="VerbatimChar"/>
        </w:rPr>
        <w:t xml:space="preserve">calibration_slope</w:t>
      </w:r>
      <w:r>
        <w:t xml:space="preserve"> </w:t>
      </w:r>
      <w:r>
        <w:t xml:space="preserve">dan</w:t>
      </w:r>
      <w:r>
        <w:t xml:space="preserve"> </w:t>
      </w:r>
      <w:r>
        <w:rPr>
          <w:rStyle w:val="VerbatimChar"/>
        </w:rPr>
        <w:t xml:space="preserve">calibration_intercept</w:t>
      </w:r>
      <w:r>
        <w:t xml:space="preserve"> </w:t>
      </w:r>
      <w:r>
        <w:t xml:space="preserve">saat ini berasal dari regresi linear outcome terhadap logit probabilitas melalui rumus kovarians. Keduanya belum merupakan hasil recalibration logistik standar.</w:t>
      </w:r>
    </w:p>
    <w:p>
      <w:pPr>
        <w:pStyle w:val="BodyText"/>
        <w:keepNext/>
        <w:jc w:val="center"/>
      </w:pPr>
      <w:r>
        <w:drawing>
          <wp:inline>
            <wp:extent cx="6184900" cy="3092450"/>
            <wp:effectExtent b="0" l="0" r="0" t="0"/>
            <wp:docPr descr="Perbandingan model prediktif" title="" id="34" name="Picture"/>
            <a:graphic>
              <a:graphicData uri="http://schemas.openxmlformats.org/drawingml/2006/picture">
                <pic:pic>
                  <pic:nvPicPr>
                    <pic:cNvPr descr="artifacts/figures/model_comparison.png" id="35" name="Picture"/>
                    <pic:cNvPicPr>
                      <a:picLocks noChangeArrowheads="1" noChangeAspect="1"/>
                    </pic:cNvPicPr>
                  </pic:nvPicPr>
                  <pic:blipFill>
                    <a:blip r:embed="rId33"/>
                    <a:stretch>
                      <a:fillRect/>
                    </a:stretch>
                  </pic:blipFill>
                  <pic:spPr bwMode="auto">
                    <a:xfrm>
                      <a:off x="0" y="0"/>
                      <a:ext cx="6184900" cy="3092450"/>
                    </a:xfrm>
                    <a:prstGeom prst="rect">
                      <a:avLst/>
                    </a:prstGeom>
                    <a:noFill/>
                    <a:ln w="9525">
                      <a:noFill/>
                      <a:headEnd/>
                      <a:tailEnd/>
                    </a:ln>
                  </pic:spPr>
                </pic:pic>
              </a:graphicData>
            </a:graphic>
          </wp:inline>
        </w:drawing>
      </w:r>
    </w:p>
    <w:p>
      <w:pPr>
        <w:pStyle w:val="BodyText"/>
      </w:pPr>
      <w:r>
        <w:t xml:space="preserve">Model individual, preprocessor, nama fitur, dan model terpilih disimpan sebagai berkas</w:t>
      </w:r>
      <w:r>
        <w:t xml:space="preserve"> </w:t>
      </w:r>
      <w:r>
        <w:rPr>
          <w:rStyle w:val="VerbatimChar"/>
        </w:rPr>
        <w:t xml:space="preserve">.joblib</w:t>
      </w:r>
      <w:r>
        <w:t xml:space="preserve">. Artefak utama aplikasi adalah</w:t>
      </w:r>
      <w:r>
        <w:t xml:space="preserve"> </w:t>
      </w:r>
      <w:hyperlink r:id="rId36">
        <w:r>
          <w:rPr>
            <w:rStyle w:val="VerbatimChar"/>
          </w:rPr>
          <w:t xml:space="preserve">best_model_bundle.joblib</w:t>
        </w:r>
      </w:hyperlink>
      <w:r>
        <w:t xml:space="preserve">.</w:t>
      </w:r>
    </w:p>
    <w:bookmarkEnd w:id="37"/>
    <w:bookmarkEnd w:id="38"/>
    <w:bookmarkStart w:id="43" w:name="tahap-penjelasan-prediksi"/>
    <w:p>
      <w:pPr>
        <w:pStyle w:val="Heading2"/>
      </w:pPr>
      <w:r>
        <w:t xml:space="preserve">8. Tahap penjelasan prediksi</w:t>
      </w:r>
    </w:p>
    <w:p>
      <w:pPr>
        <w:pStyle w:val="FirstParagraph"/>
      </w:pPr>
      <w:r>
        <w:t xml:space="preserve">Permutation importance mengacak satu fitur pada data test, menghitung perubahan ROC-AUC, dan mengulangnya 10 kali. Hasil berupa rata-rata importance, simpangan antarulangan, dan peringkat prediktif.</w:t>
      </w:r>
    </w:p>
    <w:p>
      <w:pPr>
        <w:pStyle w:val="BodyText"/>
      </w:pPr>
      <w:r>
        <w:t xml:space="preserve">Peringkat teratas saat pemeriksaan adalah RR, DEBT_RATIO_BUREAU, EMPSTAB, AGE, dan AAP. US berada pada peringkat 6, sedangkan CNP berada pada peringkat 9.</w:t>
      </w:r>
    </w:p>
    <w:p>
      <w:pPr>
        <w:pStyle w:val="BodyText"/>
      </w:pPr>
      <w:r>
        <w:t xml:space="preserve">Maknanya adalah model memanfaatkan variabel tersebut untuk membedakan pemohon berisiko. Mengubah umur atau riwayat pembayaran lampau bukan tindakan yang dapat dilakukan sekarang. Importance juga tidak mengukur efek suatu intervensi terhadap outcome.</w:t>
      </w:r>
    </w:p>
    <w:p>
      <w:pPr>
        <w:pStyle w:val="BodyText"/>
        <w:keepNext/>
        <w:jc w:val="center"/>
      </w:pPr>
      <w:r>
        <w:drawing>
          <wp:inline>
            <wp:extent cx="6184900" cy="3436055"/>
            <wp:effectExtent b="0" l="0" r="0" t="0"/>
            <wp:docPr descr="Importance prediktif" title="" id="40" name="Picture"/>
            <a:graphic>
              <a:graphicData uri="http://schemas.openxmlformats.org/drawingml/2006/picture">
                <pic:pic>
                  <pic:nvPicPr>
                    <pic:cNvPr descr="artifacts/figures/predictive_importance.png" id="41" name="Picture"/>
                    <pic:cNvPicPr>
                      <a:picLocks noChangeArrowheads="1" noChangeAspect="1"/>
                    </pic:cNvPicPr>
                  </pic:nvPicPr>
                  <pic:blipFill>
                    <a:blip r:embed="rId39"/>
                    <a:stretch>
                      <a:fillRect/>
                    </a:stretch>
                  </pic:blipFill>
                  <pic:spPr bwMode="auto">
                    <a:xfrm>
                      <a:off x="0" y="0"/>
                      <a:ext cx="6184900" cy="3436055"/>
                    </a:xfrm>
                    <a:prstGeom prst="rect">
                      <a:avLst/>
                    </a:prstGeom>
                    <a:noFill/>
                    <a:ln w="9525">
                      <a:noFill/>
                      <a:headEnd/>
                      <a:tailEnd/>
                    </a:ln>
                  </pic:spPr>
                </pic:pic>
              </a:graphicData>
            </a:graphic>
          </wp:inline>
        </w:drawing>
      </w:r>
    </w:p>
    <w:p>
      <w:pPr>
        <w:pStyle w:val="BodyText"/>
      </w:pPr>
      <w:r>
        <w:t xml:space="preserve">Sumber angka:</w:t>
      </w:r>
      <w:r>
        <w:t xml:space="preserve"> </w:t>
      </w:r>
      <w:hyperlink r:id="rId42">
        <w:r>
          <w:rPr>
            <w:rStyle w:val="VerbatimChar"/>
          </w:rPr>
          <w:t xml:space="preserve">predictive_importance.csv</w:t>
        </w:r>
      </w:hyperlink>
      <w:r>
        <w:t xml:space="preserve">. Implementasi yang dijalankan memakai permutation importance. Label lama yang masih menyebut “SHAP” pada beberapa bagian kode atau CSV tidak menunjukkan adanya komputasi SHAP.</w:t>
      </w:r>
    </w:p>
    <w:bookmarkEnd w:id="43"/>
    <w:bookmarkStart w:id="51" w:name="X0769d0325d2b6b59c4cd33bad68c343775b094d"/>
    <w:p>
      <w:pPr>
        <w:pStyle w:val="Heading2"/>
      </w:pPr>
      <w:r>
        <w:t xml:space="preserve">9. Tahap penemuan struktur kausal berbatas domain</w:t>
      </w:r>
    </w:p>
    <w:p>
      <w:pPr>
        <w:pStyle w:val="FirstParagraph"/>
      </w:pPr>
      <w:r>
        <w:t xml:space="preserve">Matriks</w:t>
      </w:r>
      <w:r>
        <w:t xml:space="preserve"> </w:t>
      </w:r>
      <w:hyperlink r:id="rId44">
        <w:r>
          <w:rPr>
            <w:rStyle w:val="VerbatimChar"/>
          </w:rPr>
          <w:t xml:space="preserve">causal_design_matrix.parquet</w:t>
        </w:r>
      </w:hyperlink>
      <w:r>
        <w:t xml:space="preserve"> </w:t>
      </w:r>
      <w:r>
        <w:t xml:space="preserve">dibentuk dengan mentransformasi</w:t>
      </w:r>
      <w:r>
        <w:t xml:space="preserve"> </w:t>
      </w:r>
      <w:r>
        <w:rPr>
          <w:b/>
          <w:bCs/>
        </w:rPr>
        <w:t xml:space="preserve">seluruh kohor</w:t>
      </w:r>
      <w:r>
        <w:t xml:space="preserve"> </w:t>
      </w:r>
      <w:r>
        <w:t xml:space="preserve">memakai preprocessor yang telah di-fit pada train, kemudian menambahkan outcome. Analisis discovery dan DML menggunakan matriks ini, bukan hanya subset train.</w:t>
      </w:r>
    </w:p>
    <w:p>
      <w:pPr>
        <w:pStyle w:val="BodyText"/>
      </w:pPr>
      <w:r>
        <w:t xml:space="preserve">Tier dalam</w:t>
      </w:r>
      <w:r>
        <w:t xml:space="preserve"> </w:t>
      </w:r>
      <w:hyperlink r:id="rId16">
        <w:r>
          <w:rPr>
            <w:rStyle w:val="VerbatimChar"/>
          </w:rPr>
          <w:t xml:space="preserve">config.py</w:t>
        </w:r>
      </w:hyperlink>
      <w:r>
        <w:t xml:space="preserve"> </w:t>
      </w:r>
      <w:r>
        <w:t xml:space="preserve">membatasi arah hubungan:</w:t>
      </w:r>
    </w:p>
    <w:tbl>
      <w:tblPr>
        <w:tblStyle w:val="TableGrid"/>
        <w:tblW w:type="auto" w:w="0"/>
        <w:tblLayout w:type="fixed"/>
        <w:tblLook w:firstRow="1" w:lastRow="0" w:firstColumn="0" w:lastColumn="0" w:noHBand="0" w:noVBand="0" w:val="0020"/>
      </w:tblPr>
      <w:tblGrid>
        <w:gridCol w:w="2826"/>
        <w:gridCol w:w="3460"/>
        <w:gridCol w:w="3460"/>
      </w:tblGrid>
      <w:tr>
        <w:trPr>
          <w:tblHeader w:val="on"/>
          <w:cantSplit/>
          <w:tblHeader/>
        </w:trPr>
        <w:tc>
          <w:tcPr>
            <w:tcW w:type="dxa" w:w="2826"/>
          </w:tcPr>
          <w:p>
            <w:pPr>
              <w:pStyle w:val="Compact"/>
              <w:spacing w:after="60" w:line="240" w:lineRule="auto"/>
              <w:jc w:val="right"/>
            </w:pPr>
            <w:r>
              <w:rPr>
                <w:b/>
                <w:sz w:val="18"/>
              </w:rPr>
              <w:t xml:space="preserve">Tier</w:t>
            </w:r>
          </w:p>
        </w:tc>
        <w:tc>
          <w:tcPr>
            <w:tcW w:type="dxa" w:w="3460"/>
          </w:tcPr>
          <w:p>
            <w:pPr>
              <w:pStyle w:val="Compact"/>
              <w:spacing w:after="60" w:line="240" w:lineRule="auto"/>
            </w:pPr>
            <w:r>
              <w:rPr>
                <w:b/>
                <w:sz w:val="18"/>
              </w:rPr>
              <w:t xml:space="preserve">Peran</w:t>
            </w:r>
          </w:p>
        </w:tc>
        <w:tc>
          <w:tcPr>
            <w:tcW w:type="dxa" w:w="3460"/>
          </w:tcPr>
          <w:p>
            <w:pPr>
              <w:pStyle w:val="Compact"/>
              <w:spacing w:after="60" w:line="240" w:lineRule="auto"/>
            </w:pPr>
            <w:r>
              <w:rPr>
                <w:b/>
                <w:sz w:val="18"/>
              </w:rPr>
              <w:t xml:space="preserve">Konstruk</w:t>
            </w:r>
          </w:p>
        </w:tc>
      </w:tr>
      <w:tr>
        <w:trPr>
          <w:cantSplit/>
        </w:trPr>
        <w:tc>
          <w:tcPr>
            <w:tcW w:type="dxa" w:w="2826"/>
          </w:tcPr>
          <w:p>
            <w:pPr>
              <w:pStyle w:val="Compact"/>
              <w:spacing w:after="60" w:line="240" w:lineRule="auto"/>
              <w:jc w:val="right"/>
            </w:pPr>
            <w:r>
              <w:rPr>
                <w:sz w:val="18"/>
              </w:rPr>
              <w:t xml:space="preserve">0</w:t>
            </w:r>
          </w:p>
        </w:tc>
        <w:tc>
          <w:tcPr>
            <w:tcW w:type="dxa" w:w="3460"/>
          </w:tcPr>
          <w:p>
            <w:pPr>
              <w:pStyle w:val="Compact"/>
              <w:spacing w:after="60" w:line="240" w:lineRule="auto"/>
            </w:pPr>
            <w:r>
              <w:rPr>
                <w:sz w:val="18"/>
              </w:rPr>
              <w:t xml:space="preserve">Latar belakang</w:t>
            </w:r>
          </w:p>
        </w:tc>
        <w:tc>
          <w:tcPr>
            <w:tcW w:type="dxa" w:w="3460"/>
          </w:tcPr>
          <w:p>
            <w:pPr>
              <w:pStyle w:val="Compact"/>
              <w:spacing w:after="60" w:line="240" w:lineRule="auto"/>
            </w:pPr>
            <w:r>
              <w:rPr>
                <w:sz w:val="18"/>
              </w:rPr>
              <w:t xml:space="preserve">AGE, FHD, HB</w:t>
            </w:r>
          </w:p>
        </w:tc>
      </w:tr>
      <w:tr>
        <w:trPr>
          <w:cantSplit/>
        </w:trPr>
        <w:tc>
          <w:tcPr>
            <w:tcW w:type="dxa" w:w="2826"/>
          </w:tcPr>
          <w:p>
            <w:pPr>
              <w:pStyle w:val="Compact"/>
              <w:spacing w:after="60" w:line="240" w:lineRule="auto"/>
              <w:jc w:val="right"/>
            </w:pPr>
            <w:r>
              <w:rPr>
                <w:sz w:val="18"/>
              </w:rPr>
              <w:t xml:space="preserve">1</w:t>
            </w:r>
          </w:p>
        </w:tc>
        <w:tc>
          <w:tcPr>
            <w:tcW w:type="dxa" w:w="3460"/>
          </w:tcPr>
          <w:p>
            <w:pPr>
              <w:pStyle w:val="Compact"/>
              <w:spacing w:after="60" w:line="240" w:lineRule="auto"/>
            </w:pPr>
            <w:r>
              <w:rPr>
                <w:sz w:val="18"/>
              </w:rPr>
              <w:t xml:space="preserve">Kapasitas</w:t>
            </w:r>
          </w:p>
        </w:tc>
        <w:tc>
          <w:tcPr>
            <w:tcW w:type="dxa" w:w="3460"/>
          </w:tcPr>
          <w:p>
            <w:pPr>
              <w:pStyle w:val="Compact"/>
              <w:spacing w:after="60" w:line="240" w:lineRule="auto"/>
            </w:pPr>
            <w:r>
              <w:rPr>
                <w:sz w:val="18"/>
              </w:rPr>
              <w:t xml:space="preserve">HAIC, EMPSTAB</w:t>
            </w:r>
          </w:p>
        </w:tc>
      </w:tr>
      <w:tr>
        <w:trPr>
          <w:cantSplit/>
        </w:trPr>
        <w:tc>
          <w:tcPr>
            <w:tcW w:type="dxa" w:w="2826"/>
          </w:tcPr>
          <w:p>
            <w:pPr>
              <w:pStyle w:val="Compact"/>
              <w:spacing w:after="60" w:line="240" w:lineRule="auto"/>
              <w:jc w:val="right"/>
            </w:pPr>
            <w:r>
              <w:rPr>
                <w:sz w:val="18"/>
              </w:rPr>
              <w:t xml:space="preserve">2</w:t>
            </w:r>
          </w:p>
        </w:tc>
        <w:tc>
          <w:tcPr>
            <w:tcW w:type="dxa" w:w="3460"/>
          </w:tcPr>
          <w:p>
            <w:pPr>
              <w:pStyle w:val="Compact"/>
              <w:spacing w:after="60" w:line="240" w:lineRule="auto"/>
            </w:pPr>
            <w:r>
              <w:rPr>
                <w:sz w:val="18"/>
              </w:rPr>
              <w:t xml:space="preserve">Kondisi kredit historis</w:t>
            </w:r>
          </w:p>
        </w:tc>
        <w:tc>
          <w:tcPr>
            <w:tcW w:type="dxa" w:w="3460"/>
          </w:tcPr>
          <w:p>
            <w:pPr>
              <w:pStyle w:val="Compact"/>
              <w:spacing w:after="60" w:line="240" w:lineRule="auto"/>
            </w:pPr>
            <w:r>
              <w:rPr>
                <w:sz w:val="18"/>
              </w:rPr>
              <w:t xml:space="preserve">DS, CE, RR, DEBT_RATIO_BUREAU</w:t>
            </w:r>
          </w:p>
        </w:tc>
      </w:tr>
      <w:tr>
        <w:trPr>
          <w:cantSplit/>
        </w:trPr>
        <w:tc>
          <w:tcPr>
            <w:tcW w:type="dxa" w:w="2826"/>
          </w:tcPr>
          <w:p>
            <w:pPr>
              <w:pStyle w:val="Compact"/>
              <w:spacing w:after="60" w:line="240" w:lineRule="auto"/>
              <w:jc w:val="right"/>
            </w:pPr>
            <w:r>
              <w:rPr>
                <w:sz w:val="18"/>
              </w:rPr>
              <w:t xml:space="preserve">3</w:t>
            </w:r>
          </w:p>
        </w:tc>
        <w:tc>
          <w:tcPr>
            <w:tcW w:type="dxa" w:w="3460"/>
          </w:tcPr>
          <w:p>
            <w:pPr>
              <w:pStyle w:val="Compact"/>
              <w:spacing w:after="60" w:line="240" w:lineRule="auto"/>
            </w:pPr>
            <w:r>
              <w:rPr>
                <w:sz w:val="18"/>
              </w:rPr>
              <w:t xml:space="preserve">Tekanan saat ini</w:t>
            </w:r>
          </w:p>
        </w:tc>
        <w:tc>
          <w:tcPr>
            <w:tcW w:type="dxa" w:w="3460"/>
          </w:tcPr>
          <w:p>
            <w:pPr>
              <w:pStyle w:val="Compact"/>
              <w:spacing w:after="60" w:line="240" w:lineRule="auto"/>
            </w:pPr>
            <w:r>
              <w:rPr>
                <w:sz w:val="18"/>
              </w:rPr>
              <w:t xml:space="preserve">DBP, US, CNP</w:t>
            </w:r>
          </w:p>
        </w:tc>
      </w:tr>
      <w:tr>
        <w:trPr>
          <w:cantSplit/>
        </w:trPr>
        <w:tc>
          <w:tcPr>
            <w:tcW w:type="dxa" w:w="2826"/>
          </w:tcPr>
          <w:p>
            <w:pPr>
              <w:pStyle w:val="Compact"/>
              <w:spacing w:after="60" w:line="240" w:lineRule="auto"/>
              <w:jc w:val="right"/>
            </w:pPr>
            <w:r>
              <w:rPr>
                <w:sz w:val="18"/>
              </w:rPr>
              <w:t xml:space="preserve">4</w:t>
            </w:r>
          </w:p>
        </w:tc>
        <w:tc>
          <w:tcPr>
            <w:tcW w:type="dxa" w:w="3460"/>
          </w:tcPr>
          <w:p>
            <w:pPr>
              <w:pStyle w:val="Compact"/>
              <w:spacing w:after="60" w:line="240" w:lineRule="auto"/>
            </w:pPr>
            <w:r>
              <w:rPr>
                <w:sz w:val="18"/>
              </w:rPr>
              <w:t xml:space="preserve">Variabel keputusan aplikasi</w:t>
            </w:r>
          </w:p>
        </w:tc>
        <w:tc>
          <w:tcPr>
            <w:tcW w:type="dxa" w:w="3460"/>
          </w:tcPr>
          <w:p>
            <w:pPr>
              <w:pStyle w:val="Compact"/>
              <w:spacing w:after="60" w:line="240" w:lineRule="auto"/>
            </w:pPr>
            <w:r>
              <w:rPr>
                <w:sz w:val="18"/>
              </w:rPr>
              <w:t xml:space="preserve">AAP</w:t>
            </w:r>
          </w:p>
        </w:tc>
      </w:tr>
      <w:tr>
        <w:trPr>
          <w:cantSplit/>
        </w:trPr>
        <w:tc>
          <w:tcPr>
            <w:tcW w:type="dxa" w:w="2826"/>
          </w:tcPr>
          <w:p>
            <w:pPr>
              <w:pStyle w:val="Compact"/>
              <w:spacing w:after="60" w:line="240" w:lineRule="auto"/>
              <w:jc w:val="right"/>
            </w:pPr>
            <w:r>
              <w:rPr>
                <w:sz w:val="18"/>
              </w:rPr>
              <w:t xml:space="preserve">5</w:t>
            </w:r>
          </w:p>
        </w:tc>
        <w:tc>
          <w:tcPr>
            <w:tcW w:type="dxa" w:w="3460"/>
          </w:tcPr>
          <w:p>
            <w:pPr>
              <w:pStyle w:val="Compact"/>
              <w:spacing w:after="60" w:line="240" w:lineRule="auto"/>
            </w:pPr>
            <w:r>
              <w:rPr>
                <w:sz w:val="18"/>
              </w:rPr>
              <w:t xml:space="preserve">Outcome</w:t>
            </w:r>
          </w:p>
        </w:tc>
        <w:tc>
          <w:tcPr>
            <w:tcW w:type="dxa" w:w="3460"/>
          </w:tcPr>
          <w:p>
            <w:pPr>
              <w:pStyle w:val="Compact"/>
              <w:spacing w:after="60" w:line="240" w:lineRule="auto"/>
            </w:pPr>
            <w:r>
              <w:rPr>
                <w:sz w:val="18"/>
              </w:rPr>
              <w:t xml:space="preserve">TARGET</w:t>
            </w:r>
          </w:p>
        </w:tc>
      </w:tr>
    </w:tbl>
    <w:p>
      <w:pPr>
        <w:pStyle w:val="BodyText"/>
      </w:pPr>
      <w:r>
        <w:t xml:space="preserve">Tahapan dalam</w:t>
      </w:r>
      <w:r>
        <w:t xml:space="preserve"> </w:t>
      </w:r>
      <w:hyperlink r:id="rId45">
        <w:r>
          <w:rPr>
            <w:rStyle w:val="VerbatimChar"/>
          </w:rPr>
          <w:t xml:space="preserve">causal.py</w:t>
        </w:r>
      </w:hyperlink>
      <w:r>
        <w:t xml:space="preserve">:</w:t>
      </w:r>
    </w:p>
    <w:p>
      <w:pPr>
        <w:pStyle w:val="Compact"/>
        <w:numPr>
          <w:ilvl w:val="0"/>
          <w:numId w:val="1003"/>
        </w:numPr>
      </w:pPr>
      <w:r>
        <w:t xml:space="preserve">Menghitung korelasi Spearman absolut antarkonstruk.</w:t>
      </w:r>
    </w:p>
    <w:p>
      <w:pPr>
        <w:pStyle w:val="Compact"/>
        <w:numPr>
          <w:ilvl w:val="0"/>
          <w:numId w:val="1003"/>
        </w:numPr>
      </w:pPr>
      <w:r>
        <w:t xml:space="preserve">Membentuk kandidat edge apabila ketergantungan mencapai ambang 0,04.</w:t>
      </w:r>
    </w:p>
    <w:p>
      <w:pPr>
        <w:pStyle w:val="Compact"/>
        <w:numPr>
          <w:ilvl w:val="0"/>
          <w:numId w:val="1003"/>
        </w:numPr>
      </w:pPr>
      <w:r>
        <w:t xml:space="preserve">Mengarahkan edge dari tier lebih rendah ke tier lebih tinggi.</w:t>
      </w:r>
    </w:p>
    <w:p>
      <w:pPr>
        <w:pStyle w:val="Compact"/>
        <w:numPr>
          <w:ilvl w:val="0"/>
          <w:numId w:val="1003"/>
        </w:numPr>
      </w:pPr>
      <w:r>
        <w:t xml:space="preserve">Untuk tier yang sama, memakai urutan kolom sebagai aturan arah.</w:t>
      </w:r>
    </w:p>
    <w:p>
      <w:pPr>
        <w:pStyle w:val="Compact"/>
        <w:numPr>
          <w:ilvl w:val="0"/>
          <w:numId w:val="1003"/>
        </w:numPr>
      </w:pPr>
      <w:r>
        <w:t xml:space="preserve">Memeriksa graf dan menghapus edge apabila terdapat siklus.</w:t>
      </w:r>
    </w:p>
    <w:p>
      <w:pPr>
        <w:pStyle w:val="Compact"/>
        <w:numPr>
          <w:ilvl w:val="0"/>
          <w:numId w:val="1003"/>
        </w:numPr>
      </w:pPr>
      <w:r>
        <w:t xml:space="preserve">Mengulang discovery pada 50 sampel bootstrap; setiap sampel maksimal 20.000 observasi.</w:t>
      </w:r>
    </w:p>
    <w:p>
      <w:pPr>
        <w:pStyle w:val="Compact"/>
        <w:numPr>
          <w:ilvl w:val="0"/>
          <w:numId w:val="1003"/>
        </w:numPr>
      </w:pPr>
      <w:r>
        <w:t xml:space="preserve">Mempertahankan edge dengan frekuensi bootstrap minimal 60% sebagai graf konsensus.</w:t>
      </w:r>
    </w:p>
    <w:p>
      <w:pPr>
        <w:pStyle w:val="FirstParagraph"/>
      </w:pPr>
      <w:r>
        <w:t xml:space="preserve">Outcome berada di tier tertinggi sehingga tidak diarahkan ke variabel sebelumnya. Metode ini merupakan discovery berbasis ketergantungan dan aturan domain; bukan PC, FCI, atau NOTEARS, dan tidak menjalankan pengujian conditional independence. Frekuensi bootstrap mengukur pengulangan struktur dalam prosedur ini, bukan probabilitas bahwa edge terbukti kausal.</w:t>
      </w:r>
    </w:p>
    <w:p>
      <w:pPr>
        <w:pStyle w:val="BodyText"/>
        <w:keepNext/>
        <w:jc w:val="center"/>
      </w:pPr>
      <w:r>
        <w:drawing>
          <wp:inline>
            <wp:extent cx="6184900" cy="4498109"/>
            <wp:effectExtent b="0" l="0" r="0" t="0"/>
            <wp:docPr descr="Graf konsensus" title="" id="47" name="Picture"/>
            <a:graphic>
              <a:graphicData uri="http://schemas.openxmlformats.org/drawingml/2006/picture">
                <pic:pic>
                  <pic:nvPicPr>
                    <pic:cNvPr descr="artifacts/figures/consensus_causal_graph.png" id="48" name="Picture"/>
                    <pic:cNvPicPr>
                      <a:picLocks noChangeArrowheads="1" noChangeAspect="1"/>
                    </pic:cNvPicPr>
                  </pic:nvPicPr>
                  <pic:blipFill>
                    <a:blip r:embed="rId46"/>
                    <a:stretch>
                      <a:fillRect/>
                    </a:stretch>
                  </pic:blipFill>
                  <pic:spPr bwMode="auto">
                    <a:xfrm>
                      <a:off x="0" y="0"/>
                      <a:ext cx="6184900" cy="4498109"/>
                    </a:xfrm>
                    <a:prstGeom prst="rect">
                      <a:avLst/>
                    </a:prstGeom>
                    <a:noFill/>
                    <a:ln w="9525">
                      <a:noFill/>
                      <a:headEnd/>
                      <a:tailEnd/>
                    </a:ln>
                  </pic:spPr>
                </pic:pic>
              </a:graphicData>
            </a:graphic>
          </wp:inline>
        </w:drawing>
      </w:r>
    </w:p>
    <w:p>
      <w:pPr>
        <w:pStyle w:val="BodyText"/>
      </w:pPr>
      <w:r>
        <w:t xml:space="preserve">Keluaran:</w:t>
      </w:r>
      <w:r>
        <w:t xml:space="preserve"> </w:t>
      </w:r>
      <w:hyperlink r:id="rId49">
        <w:r>
          <w:rPr>
            <w:rStyle w:val="VerbatimChar"/>
          </w:rPr>
          <w:t xml:space="preserve">causal_discovery_stability.csv</w:t>
        </w:r>
      </w:hyperlink>
      <w:r>
        <w:t xml:space="preserve"> </w:t>
      </w:r>
      <w:r>
        <w:t xml:space="preserve">dan</w:t>
      </w:r>
      <w:r>
        <w:t xml:space="preserve"> </w:t>
      </w:r>
      <w:hyperlink r:id="rId50">
        <w:r>
          <w:rPr>
            <w:rStyle w:val="VerbatimChar"/>
          </w:rPr>
          <w:t xml:space="preserve">consensus_graph.graphml</w:t>
        </w:r>
      </w:hyperlink>
      <w:r>
        <w:t xml:space="preserve">.</w:t>
      </w:r>
    </w:p>
    <w:bookmarkEnd w:id="51"/>
    <w:bookmarkStart w:id="59" w:name="tahap-estimasi-efek-dengan-dml"/>
    <w:p>
      <w:pPr>
        <w:pStyle w:val="Heading2"/>
      </w:pPr>
      <w:r>
        <w:t xml:space="preserve">10. Tahap estimasi efek dengan DML</w:t>
      </w:r>
    </w:p>
    <w:p>
      <w:pPr>
        <w:pStyle w:val="FirstParagraph"/>
        <w:keepNext/>
        <w:jc w:val="center"/>
      </w:pPr>
      <w:r>
        <w:drawing>
          <wp:inline>
            <wp:extent cx="6184900" cy="5743121"/>
            <wp:effectExtent b="0" l="0" r="0" t="0"/>
            <wp:docPr descr="Flowchart discovery, estimasi efek DML, dan pemeriksaan sensitivitas" title="" id="53" name="Picture"/>
            <a:graphic>
              <a:graphicData uri="http://schemas.openxmlformats.org/drawingml/2006/picture">
                <pic:pic>
                  <pic:nvPicPr>
                    <pic:cNvPr descr="artifacts/figures/alur_analisis_kausal_id.png" id="54" name="Picture"/>
                    <pic:cNvPicPr>
                      <a:picLocks noChangeArrowheads="1" noChangeAspect="1"/>
                    </pic:cNvPicPr>
                  </pic:nvPicPr>
                  <pic:blipFill>
                    <a:blip r:embed="rId52"/>
                    <a:stretch>
                      <a:fillRect/>
                    </a:stretch>
                  </pic:blipFill>
                  <pic:spPr bwMode="auto">
                    <a:xfrm>
                      <a:off x="0" y="0"/>
                      <a:ext cx="6184900" cy="5743121"/>
                    </a:xfrm>
                    <a:prstGeom prst="rect">
                      <a:avLst/>
                    </a:prstGeom>
                    <a:noFill/>
                    <a:ln w="9525">
                      <a:noFill/>
                      <a:headEnd/>
                      <a:tailEnd/>
                    </a:ln>
                  </pic:spPr>
                </pic:pic>
              </a:graphicData>
            </a:graphic>
          </wp:inline>
        </w:drawing>
      </w:r>
    </w:p>
    <w:p>
      <w:pPr>
        <w:pStyle w:val="BodyText"/>
        <w:keepLines/>
      </w:pPr>
      <w:r>
        <w:rPr>
          <w:b/>
          <w:bCs/>
          <w:sz w:val="20"/>
        </w:rPr>
        <w:t xml:space="preserve">Gambar alur 2.</w:t>
      </w:r>
      <w:r>
        <w:rPr>
          <w:sz w:val="20"/>
        </w:rPr>
        <w:t xml:space="preserve"> </w:t>
      </w:r>
      <w:r>
        <w:rPr>
          <w:sz w:val="20"/>
        </w:rPr>
        <w:t xml:space="preserve">Graf menentukan kandidat variabel penyesuaian sebelum DML mengestimasi efek. Hasil estimasi kemudian diperiksa melalui sensitivitas graf, overlap, trimming, dan confounding, lalu dibandingkan dengan importance prediktif.</w:t>
      </w:r>
    </w:p>
    <w:p>
      <w:pPr>
        <w:pStyle w:val="BodyText"/>
      </w:pPr>
      <w:r>
        <w:t xml:space="preserve">Enam exposure dianalisis: DBP, US, CE, AAP, CNP, dan DEBT_RATIO_BUREAU.</w:t>
      </w:r>
    </w:p>
    <w:bookmarkStart w:id="55" w:name="penyusunan-adjustment-set"/>
    <w:p>
      <w:pPr>
        <w:pStyle w:val="Heading3"/>
      </w:pPr>
      <w:r>
        <w:t xml:space="preserve">10.1 Penyusunan adjustment set</w:t>
      </w:r>
    </w:p>
    <w:p>
      <w:pPr>
        <w:pStyle w:val="FirstParagraph"/>
      </w:pPr>
      <w:r>
        <w:t xml:space="preserve">Untuk setiap exposure, kode memilih node graf yang bukan exposure, bukan outcome, bukan keturunan exposure, dan memiliki tier lebih rendah atau sama. Pemilihan ini menggunakan kandidat non-descendant secara luas; tidak dibatasi hanya pada parent. Jika exposure atau outcome tidak terdapat di graf, fungsi menggunakan fallback konstruk dengan tier lebih rendah. Jika adjustment set kosong, estimator memakai konstruk lain sebagai fallback.</w:t>
      </w:r>
    </w:p>
    <w:p>
      <w:pPr>
        <w:pStyle w:val="BodyText"/>
      </w:pPr>
      <w:r>
        <w:t xml:space="preserve">Penyaringan tersebut membuat asumsi lebih terlihat, tetapi tidak dengan sendirinya membuktikan bahwa semua jalur confounding telah tertutup atau seluruh variabel yang dipilih aman dikondisikan.</w:t>
      </w:r>
    </w:p>
    <w:bookmarkEnd w:id="55"/>
    <w:bookmarkStart w:id="56" w:name="cross-fitting-dan-residualisasi"/>
    <w:p>
      <w:pPr>
        <w:pStyle w:val="Heading3"/>
      </w:pPr>
      <w:r>
        <w:t xml:space="preserve">10.2 Cross-fitting dan residualisasi</w:t>
      </w:r>
    </w:p>
    <w:p>
      <w:pPr>
        <w:pStyle w:val="FirstParagraph"/>
      </w:pPr>
      <w:r>
        <w:t xml:space="preserve">Exposure distandardisasi menjadi satuan simpangan baku. Data dibagi menjadi empat fold dengan seed 42. Pada setiap iterasi, nuisance model dilatih pada tiga fold dan memprediksi fold sisanya. Kode aktual memakai</w:t>
      </w:r>
      <w:r>
        <w:t xml:space="preserve"> </w:t>
      </w:r>
      <w:r>
        <w:rPr>
          <w:b/>
          <w:bCs/>
        </w:rPr>
        <w:t xml:space="preserve">HistGradientBoostingRegressor dengan 60 iterasi untuk outcome maupun exposure</w:t>
      </w:r>
      <w:r>
        <w:t xml:space="preserve">.</w:t>
      </w:r>
    </w:p>
    <w:p>
      <w:pPr>
        <w:pStyle w:val="BodyText"/>
      </w:pPr>
      <w:r>
        <w:t xml:space="preserve">Untuk outcome</w:t>
      </w:r>
      <w:r>
        <w:t xml:space="preserve"> </w:t>
      </w:r>
      <m:oMath>
        <m:r>
          <m:t>Y</m:t>
        </m:r>
      </m:oMath>
      <w:r>
        <w:t xml:space="preserve">, exposure standar</w:t>
      </w:r>
      <w:r>
        <w:t xml:space="preserve"> </w:t>
      </w:r>
      <m:oMath>
        <m:r>
          <m:t>D</m:t>
        </m:r>
      </m:oMath>
      <w:r>
        <w:t xml:space="preserve">, dan variabel penyesuaian</w:t>
      </w:r>
      <w:r>
        <w:t xml:space="preserve"> </w:t>
      </w:r>
      <m:oMath>
        <m:r>
          <m:t>W</m:t>
        </m:r>
      </m:oMath>
      <w:r>
        <w:t xml:space="preserve">:</w:t>
      </w:r>
    </w:p>
    <w:p>
      <w:pPr>
        <w:pStyle w:val="BodyText"/>
      </w:pPr>
      <m:oMathPara>
        <m:oMathParaPr>
          <m:jc m:val="center"/>
        </m:oMathParaPr>
        <m:oMath>
          <m:sSub>
            <m:e>
              <m:acc>
                <m:accPr>
                  <m:chr m:val="̃"/>
                </m:accPr>
                <m:e>
                  <m:r>
                    <m:t>Y</m:t>
                  </m:r>
                </m:e>
              </m:acc>
            </m:e>
            <m:sub>
              <m:r>
                <m:t>i</m:t>
              </m:r>
            </m:sub>
          </m:sSub>
          <m:r>
            <m:rPr>
              <m:sty m:val="p"/>
            </m:rPr>
            <m:t>=</m:t>
          </m:r>
          <m:sSub>
            <m:e>
              <m:r>
                <m:t>Y</m:t>
              </m:r>
            </m:e>
            <m:sub>
              <m:r>
                <m:t>i</m:t>
              </m:r>
            </m:sub>
          </m:sSub>
          <m:r>
            <m:rPr>
              <m:sty m:val="p"/>
            </m:rPr>
            <m:t>−</m:t>
          </m:r>
          <m:acc>
            <m:accPr>
              <m:chr m:val="̂"/>
            </m:accPr>
            <m:e>
              <m:r>
                <m:rPr>
                  <m:scr m:val="double-struck"/>
                  <m:sty m:val="p"/>
                </m:rPr>
                <m:t>E</m:t>
              </m:r>
            </m:e>
          </m:acc>
          <m:r>
            <m:rPr>
              <m:sty m:val="p"/>
            </m:rPr>
            <m:t>[</m:t>
          </m:r>
          <m:sSub>
            <m:e>
              <m:r>
                <m:t>Y</m:t>
              </m:r>
            </m:e>
            <m:sub>
              <m:r>
                <m:t>i</m:t>
              </m:r>
            </m:sub>
          </m:sSub>
          <m:r>
            <m:rPr>
              <m:sty m:val="p"/>
            </m:rPr>
            <m:t>∣</m:t>
          </m:r>
          <m:sSub>
            <m:e>
              <m:r>
                <m:t>W</m:t>
              </m:r>
            </m:e>
            <m:sub>
              <m:r>
                <m:t>i</m:t>
              </m:r>
            </m:sub>
          </m:sSub>
          <m:r>
            <m:rPr>
              <m:sty m:val="p"/>
            </m:rPr>
            <m:t>]</m:t>
          </m:r>
        </m:oMath>
      </m:oMathPara>
    </w:p>
    <w:p>
      <w:pPr>
        <w:pStyle w:val="FirstParagraph"/>
      </w:pPr>
      <m:oMathPara>
        <m:oMathParaPr>
          <m:jc m:val="center"/>
        </m:oMathParaPr>
        <m:oMath>
          <m:sSub>
            <m:e>
              <m:acc>
                <m:accPr>
                  <m:chr m:val="̃"/>
                </m:accPr>
                <m:e>
                  <m:r>
                    <m:t>D</m:t>
                  </m:r>
                </m:e>
              </m:acc>
            </m:e>
            <m:sub>
              <m:r>
                <m:t>i</m:t>
              </m:r>
            </m:sub>
          </m:sSub>
          <m:r>
            <m:rPr>
              <m:sty m:val="p"/>
            </m:rPr>
            <m:t>=</m:t>
          </m:r>
          <m:sSub>
            <m:e>
              <m:r>
                <m:t>D</m:t>
              </m:r>
            </m:e>
            <m:sub>
              <m:r>
                <m:t>i</m:t>
              </m:r>
            </m:sub>
          </m:sSub>
          <m:r>
            <m:rPr>
              <m:sty m:val="p"/>
            </m:rPr>
            <m:t>−</m:t>
          </m:r>
          <m:acc>
            <m:accPr>
              <m:chr m:val="̂"/>
            </m:accPr>
            <m:e>
              <m:r>
                <m:rPr>
                  <m:scr m:val="double-struck"/>
                  <m:sty m:val="p"/>
                </m:rPr>
                <m:t>E</m:t>
              </m:r>
            </m:e>
          </m:acc>
          <m:r>
            <m:rPr>
              <m:sty m:val="p"/>
            </m:rPr>
            <m:t>[</m:t>
          </m:r>
          <m:sSub>
            <m:e>
              <m:r>
                <m:t>D</m:t>
              </m:r>
            </m:e>
            <m:sub>
              <m:r>
                <m:t>i</m:t>
              </m:r>
            </m:sub>
          </m:sSub>
          <m:r>
            <m:rPr>
              <m:sty m:val="p"/>
            </m:rPr>
            <m:t>∣</m:t>
          </m:r>
          <m:sSub>
            <m:e>
              <m:r>
                <m:t>W</m:t>
              </m:r>
            </m:e>
            <m:sub>
              <m:r>
                <m:t>i</m:t>
              </m:r>
            </m:sub>
          </m:sSub>
          <m:r>
            <m:rPr>
              <m:sty m:val="p"/>
            </m:rPr>
            <m:t>]</m:t>
          </m:r>
        </m:oMath>
      </m:oMathPara>
    </w:p>
    <w:p>
      <w:pPr>
        <w:pStyle w:val="FirstParagraph"/>
      </w:pPr>
      <m:oMathPara>
        <m:oMathParaPr>
          <m:jc m:val="center"/>
        </m:oMathParaPr>
        <m:oMath>
          <m:acc>
            <m:accPr>
              <m:chr m:val="̂"/>
            </m:accPr>
            <m:e>
              <m:r>
                <m:t>θ</m:t>
              </m:r>
            </m:e>
          </m:acc>
          <m:r>
            <m:rPr>
              <m:sty m:val="p"/>
            </m:rPr>
            <m:t>=</m:t>
          </m:r>
          <m:f>
            <m:fPr>
              <m:type m:val="bar"/>
            </m:fPr>
            <m:num>
              <m:nary>
                <m:naryPr>
                  <m:chr m:val="∑"/>
                  <m:limLoc m:val="undOvr"/>
                  <m:subHide m:val="off"/>
                  <m:supHide m:val="on"/>
                </m:naryPr>
                <m:sub>
                  <m:r>
                    <m:t>i</m:t>
                  </m:r>
                </m:sub>
                <m:sup>
                  <m:r>
                    <m:t>​</m:t>
                  </m:r>
                </m:sup>
                <m:e>
                  <m:sSub>
                    <m:e>
                      <m:acc>
                        <m:accPr>
                          <m:chr m:val="̃"/>
                        </m:accPr>
                        <m:e>
                          <m:r>
                            <m:t>D</m:t>
                          </m:r>
                        </m:e>
                      </m:acc>
                    </m:e>
                    <m:sub>
                      <m:r>
                        <m:t>i</m:t>
                      </m:r>
                    </m:sub>
                  </m:sSub>
                </m:e>
              </m:nary>
              <m:sSub>
                <m:e>
                  <m:acc>
                    <m:accPr>
                      <m:chr m:val="̃"/>
                    </m:accPr>
                    <m:e>
                      <m:r>
                        <m:t>Y</m:t>
                      </m:r>
                    </m:e>
                  </m:acc>
                </m:e>
                <m:sub>
                  <m:r>
                    <m:t>i</m:t>
                  </m:r>
                </m:sub>
              </m:sSub>
            </m:num>
            <m:den>
              <m:nary>
                <m:naryPr>
                  <m:chr m:val="∑"/>
                  <m:limLoc m:val="undOvr"/>
                  <m:subHide m:val="off"/>
                  <m:supHide m:val="on"/>
                </m:naryPr>
                <m:sub>
                  <m:r>
                    <m:t>i</m:t>
                  </m:r>
                </m:sub>
                <m:sup>
                  <m:r>
                    <m:t>​</m:t>
                  </m:r>
                </m:sup>
                <m:e>
                  <m:sSubSup>
                    <m:e>
                      <m:acc>
                        <m:accPr>
                          <m:chr m:val="̃"/>
                        </m:accPr>
                        <m:e>
                          <m:r>
                            <m:t>D</m:t>
                          </m:r>
                        </m:e>
                      </m:acc>
                    </m:e>
                    <m:sub>
                      <m:r>
                        <m:t>i</m:t>
                      </m:r>
                    </m:sub>
                    <m:sup>
                      <m:r>
                        <m:t>2</m:t>
                      </m:r>
                    </m:sup>
                  </m:sSubSup>
                </m:e>
              </m:nary>
            </m:den>
          </m:f>
        </m:oMath>
      </m:oMathPara>
    </w:p>
    <w:p>
      <w:pPr>
        <w:pStyle w:val="FirstParagraph"/>
      </w:pPr>
      <w:r>
        <w:t xml:space="preserve">Estimator melaporkan koefisien per satu simpangan baku exposure, standard error, interval kepercayaan 95%, p-value, jumlah observasi, dan adjustment set. Uji placebo mengacak</w:t>
      </w:r>
      <w:r>
        <w:t xml:space="preserve"> </w:t>
      </w:r>
      <w:r>
        <w:rPr>
          <w:b/>
          <w:bCs/>
        </w:rPr>
        <w:t xml:space="preserve">residual exposure setelah cross-fitting</w:t>
      </w:r>
      <w:r>
        <w:t xml:space="preserve">, lalu menghitung kembali asosiasi residual; seluruh nuisance model tidak dilatih ulang pada exposure yang diacak.</w:t>
      </w:r>
    </w:p>
    <w:bookmarkEnd w:id="56"/>
    <w:bookmarkStart w:id="58" w:name="hasil-efek-yang-tersimpan"/>
    <w:p>
      <w:pPr>
        <w:pStyle w:val="Heading3"/>
      </w:pPr>
      <w:r>
        <w:t xml:space="preserve">10.3 Hasil efek yang tersimpan</w:t>
      </w:r>
    </w:p>
    <w:tbl>
      <w:tblPr>
        <w:tblStyle w:val="TableGrid"/>
        <w:tblW w:type="auto" w:w="0"/>
        <w:tblLayout w:type="fixed"/>
        <w:tblLook w:firstRow="1" w:lastRow="0" w:firstColumn="0" w:lastColumn="0" w:noHBand="0" w:noVBand="0" w:val="0020"/>
      </w:tblPr>
      <w:tblGrid>
        <w:gridCol w:w="2826"/>
        <w:gridCol w:w="2307"/>
        <w:gridCol w:w="2307"/>
        <w:gridCol w:w="2307"/>
      </w:tblGrid>
      <w:tr>
        <w:trPr>
          <w:tblHeader w:val="on"/>
          <w:cantSplit/>
          <w:tblHeader/>
        </w:trPr>
        <w:tc>
          <w:tcPr>
            <w:tcW w:type="dxa" w:w="2826"/>
          </w:tcPr>
          <w:p>
            <w:pPr>
              <w:pStyle w:val="Compact"/>
              <w:spacing w:after="60" w:line="240" w:lineRule="auto"/>
            </w:pPr>
            <w:r>
              <w:rPr>
                <w:b/>
                <w:sz w:val="18"/>
              </w:rPr>
              <w:t xml:space="preserve">Exposure</w:t>
            </w:r>
          </w:p>
        </w:tc>
        <w:tc>
          <w:tcPr>
            <w:tcW w:type="dxa" w:w="2307"/>
          </w:tcPr>
          <w:p>
            <w:pPr>
              <w:pStyle w:val="Compact"/>
              <w:spacing w:after="60" w:line="240" w:lineRule="auto"/>
              <w:jc w:val="right"/>
            </w:pPr>
            <w:r>
              <w:rPr>
                <w:b/>
                <w:sz w:val="18"/>
              </w:rPr>
              <w:t xml:space="preserve">Koefisien per 1 SD</w:t>
            </w:r>
          </w:p>
        </w:tc>
        <w:tc>
          <w:tcPr>
            <w:tcW w:type="dxa" w:w="2307"/>
          </w:tcPr>
          <w:p>
            <w:pPr>
              <w:pStyle w:val="Compact"/>
              <w:spacing w:after="60" w:line="240" w:lineRule="auto"/>
            </w:pPr>
            <w:r>
              <w:rPr>
                <w:b/>
                <w:sz w:val="18"/>
              </w:rPr>
              <w:t xml:space="preserve">Interval kepercayaan 95%</w:t>
            </w:r>
          </w:p>
        </w:tc>
        <w:tc>
          <w:tcPr>
            <w:tcW w:type="dxa" w:w="2307"/>
          </w:tcPr>
          <w:p>
            <w:pPr>
              <w:pStyle w:val="Compact"/>
              <w:spacing w:after="60" w:line="240" w:lineRule="auto"/>
              <w:jc w:val="right"/>
            </w:pPr>
            <w:r>
              <w:rPr>
                <w:b/>
                <w:sz w:val="18"/>
              </w:rPr>
              <w:t xml:space="preserve">Peringkat</w:t>
            </w:r>
          </w:p>
        </w:tc>
      </w:tr>
      <w:tr>
        <w:trPr>
          <w:cantSplit/>
        </w:trPr>
        <w:tc>
          <w:tcPr>
            <w:tcW w:type="dxa" w:w="2826"/>
          </w:tcPr>
          <w:p>
            <w:pPr>
              <w:pStyle w:val="Compact"/>
              <w:spacing w:after="60" w:line="240" w:lineRule="auto"/>
            </w:pPr>
            <w:r>
              <w:rPr>
                <w:sz w:val="18"/>
              </w:rPr>
              <w:t xml:space="preserve">US</w:t>
            </w:r>
          </w:p>
        </w:tc>
        <w:tc>
          <w:tcPr>
            <w:tcW w:type="dxa" w:w="2307"/>
          </w:tcPr>
          <w:p>
            <w:pPr>
              <w:pStyle w:val="Compact"/>
              <w:spacing w:after="60" w:line="240" w:lineRule="auto"/>
              <w:jc w:val="right"/>
            </w:pPr>
            <w:r>
              <w:rPr>
                <w:sz w:val="18"/>
              </w:rPr>
              <w:t xml:space="preserve">0,01648</w:t>
            </w:r>
          </w:p>
        </w:tc>
        <w:tc>
          <w:tcPr>
            <w:tcW w:type="dxa" w:w="2307"/>
          </w:tcPr>
          <w:p>
            <w:pPr>
              <w:pStyle w:val="Compact"/>
              <w:spacing w:after="60" w:line="240" w:lineRule="auto"/>
            </w:pPr>
            <w:r>
              <w:rPr>
                <w:sz w:val="18"/>
              </w:rPr>
              <w:t xml:space="preserve">0,01518–0,01777</w:t>
            </w:r>
          </w:p>
        </w:tc>
        <w:tc>
          <w:tcPr>
            <w:tcW w:type="dxa" w:w="2307"/>
          </w:tcPr>
          <w:p>
            <w:pPr>
              <w:pStyle w:val="Compact"/>
              <w:spacing w:after="60" w:line="240" w:lineRule="auto"/>
              <w:jc w:val="right"/>
            </w:pPr>
            <w:r>
              <w:rPr>
                <w:sz w:val="18"/>
              </w:rPr>
              <w:t xml:space="preserve">1</w:t>
            </w:r>
          </w:p>
        </w:tc>
      </w:tr>
      <w:tr>
        <w:trPr>
          <w:cantSplit/>
        </w:trPr>
        <w:tc>
          <w:tcPr>
            <w:tcW w:type="dxa" w:w="2826"/>
          </w:tcPr>
          <w:p>
            <w:pPr>
              <w:pStyle w:val="Compact"/>
              <w:spacing w:after="60" w:line="240" w:lineRule="auto"/>
            </w:pPr>
            <w:r>
              <w:rPr>
                <w:sz w:val="18"/>
              </w:rPr>
              <w:t xml:space="preserve">DEBT_RATIO_BUREAU</w:t>
            </w:r>
          </w:p>
        </w:tc>
        <w:tc>
          <w:tcPr>
            <w:tcW w:type="dxa" w:w="2307"/>
          </w:tcPr>
          <w:p>
            <w:pPr>
              <w:pStyle w:val="Compact"/>
              <w:spacing w:after="60" w:line="240" w:lineRule="auto"/>
              <w:jc w:val="right"/>
            </w:pPr>
            <w:r>
              <w:rPr>
                <w:sz w:val="18"/>
              </w:rPr>
              <w:t xml:space="preserve">0,01493</w:t>
            </w:r>
          </w:p>
        </w:tc>
        <w:tc>
          <w:tcPr>
            <w:tcW w:type="dxa" w:w="2307"/>
          </w:tcPr>
          <w:p>
            <w:pPr>
              <w:pStyle w:val="Compact"/>
              <w:spacing w:after="60" w:line="240" w:lineRule="auto"/>
            </w:pPr>
            <w:r>
              <w:rPr>
                <w:sz w:val="18"/>
              </w:rPr>
              <w:t xml:space="preserve">0,01360–0,01627</w:t>
            </w:r>
          </w:p>
        </w:tc>
        <w:tc>
          <w:tcPr>
            <w:tcW w:type="dxa" w:w="2307"/>
          </w:tcPr>
          <w:p>
            <w:pPr>
              <w:pStyle w:val="Compact"/>
              <w:spacing w:after="60" w:line="240" w:lineRule="auto"/>
              <w:jc w:val="right"/>
            </w:pPr>
            <w:r>
              <w:rPr>
                <w:sz w:val="18"/>
              </w:rPr>
              <w:t xml:space="preserve">2</w:t>
            </w:r>
          </w:p>
        </w:tc>
      </w:tr>
      <w:tr>
        <w:trPr>
          <w:cantSplit/>
        </w:trPr>
        <w:tc>
          <w:tcPr>
            <w:tcW w:type="dxa" w:w="2826"/>
          </w:tcPr>
          <w:p>
            <w:pPr>
              <w:pStyle w:val="Compact"/>
              <w:spacing w:after="60" w:line="240" w:lineRule="auto"/>
            </w:pPr>
            <w:r>
              <w:rPr>
                <w:sz w:val="18"/>
              </w:rPr>
              <w:t xml:space="preserve">CNP</w:t>
            </w:r>
          </w:p>
        </w:tc>
        <w:tc>
          <w:tcPr>
            <w:tcW w:type="dxa" w:w="2307"/>
          </w:tcPr>
          <w:p>
            <w:pPr>
              <w:pStyle w:val="Compact"/>
              <w:spacing w:after="60" w:line="240" w:lineRule="auto"/>
              <w:jc w:val="right"/>
            </w:pPr>
            <w:r>
              <w:rPr>
                <w:sz w:val="18"/>
              </w:rPr>
              <w:t xml:space="preserve">0,00852</w:t>
            </w:r>
          </w:p>
        </w:tc>
        <w:tc>
          <w:tcPr>
            <w:tcW w:type="dxa" w:w="2307"/>
          </w:tcPr>
          <w:p>
            <w:pPr>
              <w:pStyle w:val="Compact"/>
              <w:spacing w:after="60" w:line="240" w:lineRule="auto"/>
            </w:pPr>
            <w:r>
              <w:rPr>
                <w:sz w:val="18"/>
              </w:rPr>
              <w:t xml:space="preserve">0,00731–0,00973</w:t>
            </w:r>
          </w:p>
        </w:tc>
        <w:tc>
          <w:tcPr>
            <w:tcW w:type="dxa" w:w="2307"/>
          </w:tcPr>
          <w:p>
            <w:pPr>
              <w:pStyle w:val="Compact"/>
              <w:spacing w:after="60" w:line="240" w:lineRule="auto"/>
              <w:jc w:val="right"/>
            </w:pPr>
            <w:r>
              <w:rPr>
                <w:sz w:val="18"/>
              </w:rPr>
              <w:t xml:space="preserve">3</w:t>
            </w:r>
          </w:p>
        </w:tc>
      </w:tr>
      <w:tr>
        <w:trPr>
          <w:cantSplit/>
        </w:trPr>
        <w:tc>
          <w:tcPr>
            <w:tcW w:type="dxa" w:w="2826"/>
          </w:tcPr>
          <w:p>
            <w:pPr>
              <w:pStyle w:val="Compact"/>
              <w:spacing w:after="60" w:line="240" w:lineRule="auto"/>
            </w:pPr>
            <w:r>
              <w:rPr>
                <w:sz w:val="18"/>
              </w:rPr>
              <w:t xml:space="preserve">CE</w:t>
            </w:r>
          </w:p>
        </w:tc>
        <w:tc>
          <w:tcPr>
            <w:tcW w:type="dxa" w:w="2307"/>
          </w:tcPr>
          <w:p>
            <w:pPr>
              <w:pStyle w:val="Compact"/>
              <w:spacing w:after="60" w:line="240" w:lineRule="auto"/>
              <w:jc w:val="right"/>
            </w:pPr>
            <w:r>
              <w:rPr>
                <w:sz w:val="18"/>
              </w:rPr>
              <w:t xml:space="preserve">0,00711</w:t>
            </w:r>
          </w:p>
        </w:tc>
        <w:tc>
          <w:tcPr>
            <w:tcW w:type="dxa" w:w="2307"/>
          </w:tcPr>
          <w:p>
            <w:pPr>
              <w:pStyle w:val="Compact"/>
              <w:spacing w:after="60" w:line="240" w:lineRule="auto"/>
            </w:pPr>
            <w:r>
              <w:rPr>
                <w:sz w:val="18"/>
              </w:rPr>
              <w:t xml:space="preserve">0,00600–0,00822</w:t>
            </w:r>
          </w:p>
        </w:tc>
        <w:tc>
          <w:tcPr>
            <w:tcW w:type="dxa" w:w="2307"/>
          </w:tcPr>
          <w:p>
            <w:pPr>
              <w:pStyle w:val="Compact"/>
              <w:spacing w:after="60" w:line="240" w:lineRule="auto"/>
              <w:jc w:val="right"/>
            </w:pPr>
            <w:r>
              <w:rPr>
                <w:sz w:val="18"/>
              </w:rPr>
              <w:t xml:space="preserve">4</w:t>
            </w:r>
          </w:p>
        </w:tc>
      </w:tr>
      <w:tr>
        <w:trPr>
          <w:cantSplit/>
        </w:trPr>
        <w:tc>
          <w:tcPr>
            <w:tcW w:type="dxa" w:w="2826"/>
          </w:tcPr>
          <w:p>
            <w:pPr>
              <w:pStyle w:val="Compact"/>
              <w:spacing w:after="60" w:line="240" w:lineRule="auto"/>
            </w:pPr>
            <w:r>
              <w:rPr>
                <w:sz w:val="18"/>
              </w:rPr>
              <w:t xml:space="preserve">DBP</w:t>
            </w:r>
          </w:p>
        </w:tc>
        <w:tc>
          <w:tcPr>
            <w:tcW w:type="dxa" w:w="2307"/>
          </w:tcPr>
          <w:p>
            <w:pPr>
              <w:pStyle w:val="Compact"/>
              <w:spacing w:after="60" w:line="240" w:lineRule="auto"/>
              <w:jc w:val="right"/>
            </w:pPr>
            <w:r>
              <w:rPr>
                <w:sz w:val="18"/>
              </w:rPr>
              <w:t xml:space="preserve">0,00701</w:t>
            </w:r>
          </w:p>
        </w:tc>
        <w:tc>
          <w:tcPr>
            <w:tcW w:type="dxa" w:w="2307"/>
          </w:tcPr>
          <w:p>
            <w:pPr>
              <w:pStyle w:val="Compact"/>
              <w:spacing w:after="60" w:line="240" w:lineRule="auto"/>
            </w:pPr>
            <w:r>
              <w:rPr>
                <w:sz w:val="18"/>
              </w:rPr>
              <w:t xml:space="preserve">0,00595–0,00807</w:t>
            </w:r>
          </w:p>
        </w:tc>
        <w:tc>
          <w:tcPr>
            <w:tcW w:type="dxa" w:w="2307"/>
          </w:tcPr>
          <w:p>
            <w:pPr>
              <w:pStyle w:val="Compact"/>
              <w:spacing w:after="60" w:line="240" w:lineRule="auto"/>
              <w:jc w:val="right"/>
            </w:pPr>
            <w:r>
              <w:rPr>
                <w:sz w:val="18"/>
              </w:rPr>
              <w:t xml:space="preserve">5</w:t>
            </w:r>
          </w:p>
        </w:tc>
      </w:tr>
      <w:tr>
        <w:trPr>
          <w:cantSplit/>
        </w:trPr>
        <w:tc>
          <w:tcPr>
            <w:tcW w:type="dxa" w:w="2826"/>
          </w:tcPr>
          <w:p>
            <w:pPr>
              <w:pStyle w:val="Compact"/>
              <w:spacing w:after="60" w:line="240" w:lineRule="auto"/>
            </w:pPr>
            <w:r>
              <w:rPr>
                <w:sz w:val="18"/>
              </w:rPr>
              <w:t xml:space="preserve">AAP</w:t>
            </w:r>
          </w:p>
        </w:tc>
        <w:tc>
          <w:tcPr>
            <w:tcW w:type="dxa" w:w="2307"/>
          </w:tcPr>
          <w:p>
            <w:pPr>
              <w:pStyle w:val="Compact"/>
              <w:spacing w:after="60" w:line="240" w:lineRule="auto"/>
              <w:jc w:val="right"/>
            </w:pPr>
            <w:r>
              <w:rPr>
                <w:sz w:val="18"/>
              </w:rPr>
              <w:t xml:space="preserve">−0,00632</w:t>
            </w:r>
          </w:p>
        </w:tc>
        <w:tc>
          <w:tcPr>
            <w:tcW w:type="dxa" w:w="2307"/>
          </w:tcPr>
          <w:p>
            <w:pPr>
              <w:pStyle w:val="Compact"/>
              <w:spacing w:after="60" w:line="240" w:lineRule="auto"/>
            </w:pPr>
            <w:r>
              <w:rPr>
                <w:sz w:val="18"/>
              </w:rPr>
              <w:t xml:space="preserve">−0,00797 sampai −0,00466</w:t>
            </w:r>
          </w:p>
        </w:tc>
        <w:tc>
          <w:tcPr>
            <w:tcW w:type="dxa" w:w="2307"/>
          </w:tcPr>
          <w:p>
            <w:pPr>
              <w:pStyle w:val="Compact"/>
              <w:spacing w:after="60" w:line="240" w:lineRule="auto"/>
              <w:jc w:val="right"/>
            </w:pPr>
            <w:r>
              <w:rPr>
                <w:sz w:val="18"/>
              </w:rPr>
              <w:t xml:space="preserve">6</w:t>
            </w:r>
          </w:p>
        </w:tc>
      </w:tr>
    </w:tbl>
    <w:p>
      <w:pPr>
        <w:pStyle w:val="BodyText"/>
      </w:pPr>
      <w:r>
        <w:t xml:space="preserve">Sumber:</w:t>
      </w:r>
      <w:r>
        <w:t xml:space="preserve"> </w:t>
      </w:r>
      <w:hyperlink r:id="rId57">
        <w:r>
          <w:rPr>
            <w:rStyle w:val="VerbatimChar"/>
          </w:rPr>
          <w:t xml:space="preserve">causal_effects_dml.csv</w:t>
        </w:r>
      </w:hyperlink>
      <w:r>
        <w:t xml:space="preserve">.</w:t>
      </w:r>
    </w:p>
    <w:p>
      <w:pPr>
        <w:pStyle w:val="BodyText"/>
      </w:pPr>
      <w:r>
        <w:t xml:space="preserve">Koefisien US sebesar 0,01648 setara dengan kenaikan</w:t>
      </w:r>
      <w:r>
        <w:t xml:space="preserve"> </w:t>
      </w:r>
      <w:r>
        <w:rPr>
          <w:b/>
          <w:bCs/>
        </w:rPr>
        <w:t xml:space="preserve">1,648 poin persentase</w:t>
      </w:r>
      <w:r>
        <w:t xml:space="preserve"> </w:t>
      </w:r>
      <w:r>
        <w:t xml:space="preserve">probabilitas outcome per kenaikan satu SD setelah penyesuaian, di bawah asumsi estimator. Angka ini bukan kenaikan relatif 1,648% dan bukan dampak yang telah diamati dalam uji intervensi.</w:t>
      </w:r>
    </w:p>
    <w:p>
      <w:pPr>
        <w:pStyle w:val="BodyText"/>
      </w:pPr>
      <w:r>
        <w:t xml:space="preserve">AAP memiliki tanda berlawanan dengan ekspektasi awal. Hasil ini harus dibaca bersama overlap dan sensitivitas; tidak menjadi bukti bahwa meningkatkan jumlah kredit yang diminta akan memperbaiki kondisi pemohon.</w:t>
      </w:r>
    </w:p>
    <w:bookmarkEnd w:id="58"/>
    <w:bookmarkEnd w:id="59"/>
    <w:bookmarkStart w:id="69" w:name="tahap-evaluasi-sensitivitas"/>
    <w:p>
      <w:pPr>
        <w:pStyle w:val="Heading2"/>
      </w:pPr>
      <w:r>
        <w:t xml:space="preserve">11. Tahap evaluasi sensitivitas</w:t>
      </w:r>
    </w:p>
    <w:p>
      <w:pPr>
        <w:pStyle w:val="FirstParagraph"/>
      </w:pPr>
      <w:hyperlink r:id="rId14">
        <w:r>
          <w:rPr>
            <w:rStyle w:val="VerbatimChar"/>
          </w:rPr>
          <w:t xml:space="preserve">sensitivity.py</w:t>
        </w:r>
      </w:hyperlink>
      <w:r>
        <w:t xml:space="preserve"> </w:t>
      </w:r>
      <w:r>
        <w:t xml:space="preserve">membaca ulang matriks kausal dan artefak discovery agar tidak melakukan fit ulang preprocessing.</w:t>
      </w:r>
    </w:p>
    <w:tbl>
      <w:tblPr>
        <w:tblStyle w:val="TableGrid"/>
        <w:tblW w:type="pct" w:w="5000"/>
        <w:tblLayout w:type="fixed"/>
        <w:tblLook w:firstRow="1" w:lastRow="0" w:firstColumn="0" w:lastColumn="0" w:noHBand="0" w:noVBand="0" w:val="0020"/>
      </w:tblPr>
      <w:tblGrid>
        <w:gridCol w:w="2826"/>
        <w:gridCol w:w="3460"/>
        <w:gridCol w:w="3460"/>
      </w:tblGrid>
      <w:tr>
        <w:trPr>
          <w:tblHeader w:val="on"/>
          <w:cantSplit/>
          <w:tblHeader/>
        </w:trPr>
        <w:tc>
          <w:tcPr>
            <w:tcW w:type="dxa" w:w="2826"/>
          </w:tcPr>
          <w:p>
            <w:pPr>
              <w:pStyle w:val="Compact"/>
              <w:spacing w:after="60" w:line="240" w:lineRule="auto"/>
            </w:pPr>
            <w:r>
              <w:rPr>
                <w:b/>
                <w:sz w:val="18"/>
              </w:rPr>
              <w:t xml:space="preserve">Pemeriksaan</w:t>
            </w:r>
          </w:p>
        </w:tc>
        <w:tc>
          <w:tcPr>
            <w:tcW w:type="dxa" w:w="3460"/>
          </w:tcPr>
          <w:p>
            <w:pPr>
              <w:pStyle w:val="Compact"/>
              <w:spacing w:after="60" w:line="240" w:lineRule="auto"/>
            </w:pPr>
            <w:r>
              <w:rPr>
                <w:b/>
                <w:sz w:val="18"/>
              </w:rPr>
              <w:t xml:space="preserve">Prosedur</w:t>
            </w:r>
          </w:p>
        </w:tc>
        <w:tc>
          <w:tcPr>
            <w:tcW w:type="dxa" w:w="3460"/>
          </w:tcPr>
          <w:p>
            <w:pPr>
              <w:pStyle w:val="Compact"/>
              <w:spacing w:after="60" w:line="240" w:lineRule="auto"/>
            </w:pPr>
            <w:r>
              <w:rPr>
                <w:b/>
                <w:sz w:val="18"/>
              </w:rPr>
              <w:t xml:space="preserve">Hasil tersimpan</w:t>
            </w:r>
          </w:p>
        </w:tc>
      </w:tr>
      <w:tr>
        <w:trPr>
          <w:cantSplit/>
        </w:trPr>
        <w:tc>
          <w:tcPr>
            <w:tcW w:type="dxa" w:w="2826"/>
          </w:tcPr>
          <w:p>
            <w:pPr>
              <w:pStyle w:val="Compact"/>
              <w:spacing w:after="60" w:line="240" w:lineRule="auto"/>
            </w:pPr>
            <w:r>
              <w:rPr>
                <w:sz w:val="18"/>
              </w:rPr>
              <w:t xml:space="preserve">Ambang retensi graf</w:t>
            </w:r>
          </w:p>
        </w:tc>
        <w:tc>
          <w:tcPr>
            <w:tcW w:type="dxa" w:w="3460"/>
          </w:tcPr>
          <w:p>
            <w:pPr>
              <w:pStyle w:val="Compact"/>
              <w:spacing w:after="60" w:line="240" w:lineRule="auto"/>
            </w:pPr>
            <w:r>
              <w:rPr>
                <w:sz w:val="18"/>
              </w:rPr>
              <w:t xml:space="preserve">Mengulang graf dan DML pada 60%, 70%, dan 80%</w:t>
            </w:r>
          </w:p>
        </w:tc>
        <w:tc>
          <w:tcPr>
            <w:tcW w:type="dxa" w:w="3460"/>
          </w:tcPr>
          <w:p>
            <w:pPr>
              <w:pStyle w:val="Compact"/>
              <w:spacing w:after="60" w:line="240" w:lineRule="auto"/>
            </w:pPr>
            <w:r>
              <w:rPr>
                <w:sz w:val="18"/>
              </w:rPr>
              <w:t xml:space="preserve">54, 51, dan 49 edge; rentang perubahan peringkat exposure = 0</w:t>
            </w:r>
          </w:p>
        </w:tc>
      </w:tr>
      <w:tr>
        <w:trPr>
          <w:cantSplit/>
        </w:trPr>
        <w:tc>
          <w:tcPr>
            <w:tcW w:type="dxa" w:w="2826"/>
          </w:tcPr>
          <w:p>
            <w:pPr>
              <w:pStyle w:val="Compact"/>
              <w:spacing w:after="60" w:line="240" w:lineRule="auto"/>
            </w:pPr>
            <w:r>
              <w:rPr>
                <w:sz w:val="18"/>
              </w:rPr>
              <w:t xml:space="preserve">Overlap</w:t>
            </w:r>
          </w:p>
        </w:tc>
        <w:tc>
          <w:tcPr>
            <w:tcW w:type="dxa" w:w="3460"/>
          </w:tcPr>
          <w:p>
            <w:pPr>
              <w:pStyle w:val="Compact"/>
              <w:spacing w:after="60" w:line="240" w:lineRule="auto"/>
            </w:pPr>
            <w:r>
              <w:rPr>
                <w:sz w:val="18"/>
              </w:rPr>
              <w:t xml:space="preserve">Mengukur proporsi varians residual exposure dan variasi pada bin prediksi exposure</w:t>
            </w:r>
          </w:p>
        </w:tc>
        <w:tc>
          <w:tcPr>
            <w:tcW w:type="dxa" w:w="3460"/>
          </w:tcPr>
          <w:p>
            <w:pPr>
              <w:pStyle w:val="Compact"/>
              <w:spacing w:after="60" w:line="240" w:lineRule="auto"/>
            </w:pPr>
            <w:r>
              <w:rPr>
                <w:sz w:val="18"/>
              </w:rPr>
              <w:t xml:space="preserve">Lima exposure adequate; AAP limited</w:t>
            </w:r>
          </w:p>
        </w:tc>
      </w:tr>
      <w:tr>
        <w:trPr>
          <w:cantSplit/>
        </w:trPr>
        <w:tc>
          <w:tcPr>
            <w:tcW w:type="dxa" w:w="2826"/>
          </w:tcPr>
          <w:p>
            <w:pPr>
              <w:pStyle w:val="Compact"/>
              <w:spacing w:after="60" w:line="240" w:lineRule="auto"/>
            </w:pPr>
            <w:r>
              <w:rPr>
                <w:sz w:val="18"/>
              </w:rPr>
              <w:t xml:space="preserve">Trimming</w:t>
            </w:r>
          </w:p>
        </w:tc>
        <w:tc>
          <w:tcPr>
            <w:tcW w:type="dxa" w:w="3460"/>
          </w:tcPr>
          <w:p>
            <w:pPr>
              <w:pStyle w:val="Compact"/>
              <w:spacing w:after="60" w:line="240" w:lineRule="auto"/>
            </w:pPr>
            <w:r>
              <w:rPr>
                <w:sz w:val="18"/>
              </w:rPr>
              <w:t xml:space="preserve">Mempertahankan rentang persentil 1–99 prediksi exposure</w:t>
            </w:r>
          </w:p>
        </w:tc>
        <w:tc>
          <w:tcPr>
            <w:tcW w:type="dxa" w:w="3460"/>
          </w:tcPr>
          <w:p>
            <w:pPr>
              <w:pStyle w:val="Compact"/>
              <w:spacing w:after="60" w:line="240" w:lineRule="auto"/>
            </w:pPr>
            <w:r>
              <w:rPr>
                <w:sz w:val="18"/>
              </w:rPr>
              <w:t xml:space="preserve">301.359 observasi; pergeseran absolut terbesar 0,00067</w:t>
            </w:r>
          </w:p>
        </w:tc>
      </w:tr>
      <w:tr>
        <w:trPr>
          <w:cantSplit/>
        </w:trPr>
        <w:tc>
          <w:tcPr>
            <w:tcW w:type="dxa" w:w="2826"/>
          </w:tcPr>
          <w:p>
            <w:pPr>
              <w:pStyle w:val="Compact"/>
              <w:spacing w:after="60" w:line="240" w:lineRule="auto"/>
            </w:pPr>
            <w:r>
              <w:rPr>
                <w:sz w:val="18"/>
              </w:rPr>
              <w:t xml:space="preserve">Confounding tidak terukur</w:t>
            </w:r>
          </w:p>
        </w:tc>
        <w:tc>
          <w:tcPr>
            <w:tcW w:type="dxa" w:w="3460"/>
          </w:tcPr>
          <w:p>
            <w:pPr>
              <w:pStyle w:val="Compact"/>
              <w:spacing w:after="60" w:line="240" w:lineRule="auto"/>
            </w:pPr>
            <w:r>
              <w:rPr>
                <w:sz w:val="18"/>
              </w:rPr>
              <w:t xml:space="preserve">Menghitung robustness value dari statistik t dan derajat bebas</w:t>
            </w:r>
          </w:p>
        </w:tc>
        <w:tc>
          <w:tcPr>
            <w:tcW w:type="dxa" w:w="3460"/>
          </w:tcPr>
          <w:p>
            <w:pPr>
              <w:pStyle w:val="Compact"/>
              <w:spacing w:after="60" w:line="240" w:lineRule="auto"/>
            </w:pPr>
            <w:r>
              <w:rPr>
                <w:sz w:val="18"/>
              </w:rPr>
              <w:t xml:space="preserve">US paling kuat, RV 0,0440; AAP paling lemah, RV 0,0133</w:t>
            </w:r>
          </w:p>
        </w:tc>
      </w:tr>
    </w:tbl>
    <w:p>
      <w:pPr>
        <w:pStyle w:val="BodyText"/>
      </w:pPr>
      <w:r>
        <w:t xml:space="preserve">Proporsi varians residual US adalah 0,8624, sedangkan AAP hanya 0,3306 dan variasi pada bin terlemahnya 0,0210. Ambang adequate dalam kode adalah proporsi residual minimal 0,50 dan proporsi bin terlemah minimal 0,20; kategori limited memerlukan proporsi residual minimal 0,25 setelah syarat adequate tidak terpenuhi.</w:t>
      </w:r>
    </w:p>
    <w:p>
      <w:pPr>
        <w:pStyle w:val="BodyText"/>
      </w:pPr>
      <w:r>
        <w:t xml:space="preserve">Diagnostik ini memeriksa dukungan variasi exposure yang diamati. Ia tidak merupakan pemeriksaan lengkap distribusi conditional treatment atau jaminan positivity untuk semua intervensi yang mungkin dilakukan. Robustness value juga merupakan diagnostik sensitivitas berbasis rumus residual/regresi; interpretasinya perlu mengikuti asumsi penerapannya pada DML.</w:t>
      </w:r>
    </w:p>
    <w:p>
      <w:pPr>
        <w:pStyle w:val="BodyText"/>
        <w:keepNext/>
        <w:jc w:val="center"/>
      </w:pPr>
      <w:r>
        <w:drawing>
          <wp:inline>
            <wp:extent cx="6184900" cy="3436055"/>
            <wp:effectExtent b="0" l="0" r="0" t="0"/>
            <wp:docPr descr="Sensitivitas ambang graf" title="" id="61" name="Picture"/>
            <a:graphic>
              <a:graphicData uri="http://schemas.openxmlformats.org/drawingml/2006/picture">
                <pic:pic>
                  <pic:nvPicPr>
                    <pic:cNvPr descr="artifacts/figures/threshold_sensitivity.png" id="62" name="Picture"/>
                    <pic:cNvPicPr>
                      <a:picLocks noChangeArrowheads="1" noChangeAspect="1"/>
                    </pic:cNvPicPr>
                  </pic:nvPicPr>
                  <pic:blipFill>
                    <a:blip r:embed="rId60"/>
                    <a:stretch>
                      <a:fillRect/>
                    </a:stretch>
                  </pic:blipFill>
                  <pic:spPr bwMode="auto">
                    <a:xfrm>
                      <a:off x="0" y="0"/>
                      <a:ext cx="6184900" cy="3436055"/>
                    </a:xfrm>
                    <a:prstGeom prst="rect">
                      <a:avLst/>
                    </a:prstGeom>
                    <a:noFill/>
                    <a:ln w="9525">
                      <a:noFill/>
                      <a:headEnd/>
                      <a:tailEnd/>
                    </a:ln>
                  </pic:spPr>
                </pic:pic>
              </a:graphicData>
            </a:graphic>
          </wp:inline>
        </w:drawing>
      </w:r>
    </w:p>
    <w:p>
      <w:pPr>
        <w:pStyle w:val="BodyText"/>
        <w:keepNext/>
        <w:jc w:val="center"/>
      </w:pPr>
      <w:r>
        <w:drawing>
          <wp:inline>
            <wp:extent cx="6184900" cy="3436055"/>
            <wp:effectExtent b="0" l="0" r="0" t="0"/>
            <wp:docPr descr="Diagnostik overlap" title="" id="64" name="Picture"/>
            <a:graphic>
              <a:graphicData uri="http://schemas.openxmlformats.org/drawingml/2006/picture">
                <pic:pic>
                  <pic:nvPicPr>
                    <pic:cNvPr descr="artifacts/figures/overlap_diagnostics.png" id="65" name="Picture"/>
                    <pic:cNvPicPr>
                      <a:picLocks noChangeArrowheads="1" noChangeAspect="1"/>
                    </pic:cNvPicPr>
                  </pic:nvPicPr>
                  <pic:blipFill>
                    <a:blip r:embed="rId63"/>
                    <a:stretch>
                      <a:fillRect/>
                    </a:stretch>
                  </pic:blipFill>
                  <pic:spPr bwMode="auto">
                    <a:xfrm>
                      <a:off x="0" y="0"/>
                      <a:ext cx="6184900" cy="3436055"/>
                    </a:xfrm>
                    <a:prstGeom prst="rect">
                      <a:avLst/>
                    </a:prstGeom>
                    <a:noFill/>
                    <a:ln w="9525">
                      <a:noFill/>
                      <a:headEnd/>
                      <a:tailEnd/>
                    </a:ln>
                  </pic:spPr>
                </pic:pic>
              </a:graphicData>
            </a:graphic>
          </wp:inline>
        </w:drawing>
      </w:r>
    </w:p>
    <w:p>
      <w:pPr>
        <w:pStyle w:val="BodyText"/>
      </w:pPr>
      <w:r>
        <w:t xml:space="preserve">Sumber:</w:t>
      </w:r>
      <w:r>
        <w:t xml:space="preserve"> </w:t>
      </w:r>
      <w:hyperlink r:id="rId66">
        <w:r>
          <w:rPr>
            <w:rStyle w:val="VerbatimChar"/>
          </w:rPr>
          <w:t xml:space="preserve">sensitivity_summary.json</w:t>
        </w:r>
      </w:hyperlink>
      <w:r>
        <w:t xml:space="preserve">,</w:t>
      </w:r>
      <w:r>
        <w:t xml:space="preserve"> </w:t>
      </w:r>
      <w:hyperlink r:id="rId67">
        <w:r>
          <w:rPr>
            <w:rStyle w:val="VerbatimChar"/>
          </w:rPr>
          <w:t xml:space="preserve">overlap_diagnostics.csv</w:t>
        </w:r>
      </w:hyperlink>
      <w:r>
        <w:t xml:space="preserve">, dan</w:t>
      </w:r>
      <w:r>
        <w:t xml:space="preserve"> </w:t>
      </w:r>
      <w:hyperlink r:id="rId68">
        <w:r>
          <w:rPr>
            <w:rStyle w:val="VerbatimChar"/>
          </w:rPr>
          <w:t xml:space="preserve">unobserved_confounding_sensitivity.csv</w:t>
        </w:r>
      </w:hyperlink>
      <w:r>
        <w:t xml:space="preserve">.</w:t>
      </w:r>
    </w:p>
    <w:bookmarkEnd w:id="69"/>
    <w:bookmarkStart w:id="74" w:name="X044c69ef93359efe0d7074b1266b473382fa9c4"/>
    <w:p>
      <w:pPr>
        <w:pStyle w:val="Heading2"/>
      </w:pPr>
      <w:r>
        <w:t xml:space="preserve">12. Tahap perbandingan prediksi dan relevansi intervensi</w:t>
      </w:r>
    </w:p>
    <w:p>
      <w:pPr>
        <w:pStyle w:val="FirstParagraph"/>
      </w:pPr>
      <w:r>
        <w:t xml:space="preserve">Peringkat permutation importance digabungkan dengan efek enam exposure. Korelasi Spearman dihitung pada exposure yang memiliki kedua peringkat, bukan pada seluruh 13 konstruk.</w:t>
      </w:r>
    </w:p>
    <w:p>
      <w:pPr>
        <w:pStyle w:val="BodyText"/>
      </w:pPr>
      <w:r>
        <w:t xml:space="preserve">Artefak menunjukkan</w:t>
      </w:r>
      <w:r>
        <w:t xml:space="preserve"> </w:t>
      </w:r>
      <m:oMath>
        <m:r>
          <m:t>ρ</m:t>
        </m:r>
        <m:r>
          <m:rPr>
            <m:sty m:val="p"/>
          </m:rPr>
          <m:t>=</m:t>
        </m:r>
        <m:r>
          <m:t>0</m:t>
        </m:r>
        <m:r>
          <m:rPr>
            <m:sty m:val="p"/>
          </m:rPr>
          <m:t>,</m:t>
        </m:r>
        <m:r>
          <m:t>143</m:t>
        </m:r>
      </m:oMath>
      <w:r>
        <w:t xml:space="preserve"> </w:t>
      </w:r>
      <w:r>
        <w:t xml:space="preserve">dan</w:t>
      </w:r>
      <w:r>
        <w:t xml:space="preserve"> </w:t>
      </w:r>
      <m:oMath>
        <m:r>
          <m:t>p</m:t>
        </m:r>
        <m:r>
          <m:rPr>
            <m:sty m:val="p"/>
          </m:rPr>
          <m:t>=</m:t>
        </m:r>
        <m:r>
          <m:t>0</m:t>
        </m:r>
        <m:r>
          <m:rPr>
            <m:sty m:val="p"/>
          </m:rPr>
          <m:t>,</m:t>
        </m:r>
        <m:r>
          <m:t>7872</m:t>
        </m:r>
      </m:oMath>
      <w:r>
        <w:t xml:space="preserve">. US berada pada peringkat prediktif 6 tetapi peringkat kausal 1. CNP berada pada peringkat prediktif 9 tetapi peringkat kausal 3. RR paling penting secara prediktif, tetapi tidak masuk enam exposure intervensi.</w:t>
      </w:r>
    </w:p>
    <w:p>
      <w:pPr>
        <w:pStyle w:val="BodyText"/>
        <w:keepNext/>
        <w:jc w:val="center"/>
      </w:pPr>
      <w:r>
        <w:drawing>
          <wp:inline>
            <wp:extent cx="6184900" cy="4123266"/>
            <wp:effectExtent b="0" l="0" r="0" t="0"/>
            <wp:docPr descr="Peta peringkat prediktif dan kausal" title="" id="71" name="Picture"/>
            <a:graphic>
              <a:graphicData uri="http://schemas.openxmlformats.org/drawingml/2006/picture">
                <pic:pic>
                  <pic:nvPicPr>
                    <pic:cNvPr descr="artifacts/figures/predictive_causal_map.png" id="72" name="Picture"/>
                    <pic:cNvPicPr>
                      <a:picLocks noChangeArrowheads="1" noChangeAspect="1"/>
                    </pic:cNvPicPr>
                  </pic:nvPicPr>
                  <pic:blipFill>
                    <a:blip r:embed="rId70"/>
                    <a:stretch>
                      <a:fillRect/>
                    </a:stretch>
                  </pic:blipFill>
                  <pic:spPr bwMode="auto">
                    <a:xfrm>
                      <a:off x="0" y="0"/>
                      <a:ext cx="6184900" cy="4123266"/>
                    </a:xfrm>
                    <a:prstGeom prst="rect">
                      <a:avLst/>
                    </a:prstGeom>
                    <a:noFill/>
                    <a:ln w="9525">
                      <a:noFill/>
                      <a:headEnd/>
                      <a:tailEnd/>
                    </a:ln>
                  </pic:spPr>
                </pic:pic>
              </a:graphicData>
            </a:graphic>
          </wp:inline>
        </w:drawing>
      </w:r>
    </w:p>
    <w:p>
      <w:pPr>
        <w:pStyle w:val="BodyText"/>
      </w:pPr>
      <w:r>
        <w:t xml:space="preserve">Sumber:</w:t>
      </w:r>
      <w:r>
        <w:t xml:space="preserve"> </w:t>
      </w:r>
      <w:hyperlink r:id="rId73">
        <w:r>
          <w:rPr>
            <w:rStyle w:val="VerbatimChar"/>
          </w:rPr>
          <w:t xml:space="preserve">predictive_vs_causal_divergence.csv</w:t>
        </w:r>
      </w:hyperlink>
      <w:r>
        <w:t xml:space="preserve">. Keluaran ini menjelaskan alasan sistem memisahkan audit model dari pemilihan kandidat tindakan.</w:t>
      </w:r>
    </w:p>
    <w:bookmarkEnd w:id="74"/>
    <w:bookmarkStart w:id="83" w:name="tahap-simulasi-kebijakan-intervensi"/>
    <w:p>
      <w:pPr>
        <w:pStyle w:val="Heading2"/>
      </w:pPr>
      <w:r>
        <w:t xml:space="preserve">13. Tahap simulasi kebijakan intervensi</w:t>
      </w:r>
    </w:p>
    <w:p>
      <w:pPr>
        <w:pStyle w:val="FirstParagraph"/>
      </w:pPr>
      <w:r>
        <w:t xml:space="preserve">Simulasi menggunakan subset test, probabilitas model terpilih, exposure pemohon, koefisien DML absolut, dan bobot kelayakan. Anggaran ditetapkan 20% dari subset test, yaitu</w:t>
      </w:r>
      <w:r>
        <w:t xml:space="preserve"> </w:t>
      </w:r>
      <w:r>
        <w:rPr>
          <w:rStyle w:val="VerbatimChar"/>
        </w:rPr>
        <w:t xml:space="preserve">int(61.503 × 0,20) = 12.300</w:t>
      </w:r>
      <w:r>
        <w:t xml:space="preserve"> </w:t>
      </w:r>
      <w:r>
        <w:t xml:space="preserve">pemohon.</w:t>
      </w:r>
    </w:p>
    <w:p>
      <w:pPr>
        <w:pStyle w:val="BodyText"/>
      </w:pPr>
      <w:r>
        <w:t xml:space="preserve">Rumus manfaat dalam implementasi:</w:t>
      </w:r>
    </w:p>
    <w:p>
      <w:pPr>
        <w:pStyle w:val="BodyText"/>
      </w:pPr>
      <m:oMathPara>
        <m:oMathParaPr>
          <m:jc m:val="center"/>
        </m:oMathParaPr>
        <m:oMath>
          <m:sSub>
            <m:e>
              <m:r>
                <m:t>b</m:t>
              </m:r>
            </m:e>
            <m:sub>
              <m:r>
                <m:t>i</m:t>
              </m:r>
              <m:r>
                <m:t>j</m:t>
              </m:r>
            </m:sub>
          </m:sSub>
          <m:r>
            <m:rPr>
              <m:sty m:val="p"/>
            </m:rPr>
            <m:t>=</m:t>
          </m:r>
          <m:r>
            <m:rPr>
              <m:sty m:val="p"/>
            </m:rPr>
            <m:t>max</m:t>
          </m:r>
          <m:r>
            <m:rPr>
              <m:sty m:val="p"/>
            </m:rPr>
            <m:t>(</m:t>
          </m:r>
          <m:r>
            <m:t>0</m:t>
          </m:r>
          <m:r>
            <m:rPr>
              <m:sty m:val="p"/>
            </m:rPr>
            <m:t>,</m:t>
          </m:r>
          <m:sSub>
            <m:e>
              <m:r>
                <m:t>x</m:t>
              </m:r>
            </m:e>
            <m:sub>
              <m:r>
                <m:t>i</m:t>
              </m:r>
              <m:r>
                <m:t>j</m:t>
              </m:r>
            </m:sub>
          </m:sSub>
          <m:r>
            <m:rPr>
              <m:sty m:val="p"/>
            </m:rPr>
            <m:t>)</m:t>
          </m:r>
          <m:r>
            <m:t> </m:t>
          </m:r>
          <m:d>
            <m:dPr>
              <m:begChr m:val="|"/>
              <m:sepChr m:val=""/>
              <m:endChr m:val="|"/>
              <m:grow/>
            </m:dPr>
            <m:e>
              <m:sSub>
                <m:e>
                  <m:acc>
                    <m:accPr>
                      <m:chr m:val="̂"/>
                    </m:accPr>
                    <m:e>
                      <m:r>
                        <m:t>θ</m:t>
                      </m:r>
                    </m:e>
                  </m:acc>
                </m:e>
                <m:sub>
                  <m:r>
                    <m:t>j</m:t>
                  </m:r>
                </m:sub>
              </m:sSub>
            </m:e>
          </m:d>
          <m:r>
            <m:t> </m:t>
          </m:r>
          <m:sSub>
            <m:e>
              <m:acc>
                <m:accPr>
                  <m:chr m:val="̂"/>
                </m:accPr>
                <m:e>
                  <m:r>
                    <m:t>p</m:t>
                  </m:r>
                </m:e>
              </m:acc>
            </m:e>
            <m:sub>
              <m:r>
                <m:t>i</m:t>
              </m:r>
            </m:sub>
          </m:sSub>
        </m:oMath>
      </m:oMathPara>
    </w:p>
    <w:p>
      <w:pPr>
        <w:pStyle w:val="FirstParagraph"/>
      </w:pPr>
      <w:r>
        <w:t xml:space="preserve">Untuk kebijakan berbobot kelayakan, manfaat dikalikan</w:t>
      </w:r>
      <w:r>
        <w:t xml:space="preserve"> </w:t>
      </w:r>
      <m:oMath>
        <m:sSub>
          <m:e>
            <m:r>
              <m:t>ω</m:t>
            </m:r>
          </m:e>
          <m:sub>
            <m:r>
              <m:t>j</m:t>
            </m:r>
          </m:sub>
        </m:sSub>
      </m:oMath>
      <w:r>
        <w:t xml:space="preserve">. Bobotnya adalah US dan CNP = 1,0; AAP = 0,8; CE dan DEBT_RATIO_BUREAU = 0,6; DBP = 0,5. Exposure yang kosong diisi nol pada simulasi karena tidak ada kuantitas teramati untuk dikurangi.</w:t>
      </w:r>
    </w:p>
    <w:tbl>
      <w:tblPr>
        <w:tblStyle w:val="TableGrid"/>
        <w:tblW w:type="pct" w:w="5000"/>
        <w:tblLayout w:type="fixed"/>
        <w:tblLook w:firstRow="1" w:lastRow="0" w:firstColumn="0" w:lastColumn="0" w:noHBand="0" w:noVBand="0" w:val="0020"/>
      </w:tblPr>
      <w:tblGrid>
        <w:gridCol w:w="3119"/>
        <w:gridCol w:w="6627"/>
      </w:tblGrid>
      <w:tr>
        <w:trPr>
          <w:tblHeader w:val="on"/>
          <w:cantSplit/>
          <w:tblHeader/>
        </w:trPr>
        <w:tc>
          <w:tcPr>
            <w:tcW w:type="dxa" w:w="3119"/>
          </w:tcPr>
          <w:p>
            <w:pPr>
              <w:pStyle w:val="Compact"/>
              <w:spacing w:after="60" w:line="240" w:lineRule="auto"/>
            </w:pPr>
            <w:r>
              <w:rPr>
                <w:b/>
                <w:sz w:val="18"/>
              </w:rPr>
              <w:t xml:space="preserve">Kebijakan</w:t>
            </w:r>
          </w:p>
        </w:tc>
        <w:tc>
          <w:tcPr>
            <w:tcW w:type="dxa" w:w="6627"/>
          </w:tcPr>
          <w:p>
            <w:pPr>
              <w:pStyle w:val="Compact"/>
              <w:spacing w:after="60" w:line="240" w:lineRule="auto"/>
            </w:pPr>
            <w:r>
              <w:rPr>
                <w:b/>
                <w:sz w:val="18"/>
              </w:rPr>
              <w:t xml:space="preserve">Pemilihan pemohon dan lever dalam kode</w:t>
            </w:r>
          </w:p>
        </w:tc>
      </w:tr>
      <w:tr>
        <w:trPr>
          <w:cantSplit/>
        </w:trPr>
        <w:tc>
          <w:tcPr>
            <w:tcW w:type="dxa" w:w="3119"/>
          </w:tcPr>
          <w:p>
            <w:pPr>
              <w:pStyle w:val="Compact"/>
              <w:spacing w:after="60" w:line="240" w:lineRule="auto"/>
            </w:pPr>
            <w:r>
              <w:rPr>
                <w:sz w:val="18"/>
              </w:rPr>
              <w:t xml:space="preserve">A. Risk-Only</w:t>
            </w:r>
          </w:p>
        </w:tc>
        <w:tc>
          <w:tcPr>
            <w:tcW w:type="dxa" w:w="6627"/>
          </w:tcPr>
          <w:p>
            <w:pPr>
              <w:pStyle w:val="Compact"/>
              <w:spacing w:after="60" w:line="240" w:lineRule="auto"/>
            </w:pPr>
            <w:r>
              <w:rPr>
                <w:sz w:val="18"/>
              </w:rPr>
              <w:t xml:space="preserve">Memilih probabilitas tertinggi dan menerapkan satu lever dengan koefisien absolut terbesar</w:t>
            </w:r>
          </w:p>
        </w:tc>
      </w:tr>
      <w:tr>
        <w:trPr>
          <w:cantSplit/>
        </w:trPr>
        <w:tc>
          <w:tcPr>
            <w:tcW w:type="dxa" w:w="3119"/>
          </w:tcPr>
          <w:p>
            <w:pPr>
              <w:pStyle w:val="Compact"/>
              <w:spacing w:after="60" w:line="240" w:lineRule="auto"/>
            </w:pPr>
            <w:r>
              <w:rPr>
                <w:sz w:val="18"/>
              </w:rPr>
              <w:t xml:space="preserve">B. Predictive-Importance Only</w:t>
            </w:r>
          </w:p>
        </w:tc>
        <w:tc>
          <w:tcPr>
            <w:tcW w:type="dxa" w:w="6627"/>
          </w:tcPr>
          <w:p>
            <w:pPr>
              <w:pStyle w:val="Compact"/>
              <w:spacing w:after="60" w:line="240" w:lineRule="auto"/>
            </w:pPr>
            <w:r>
              <w:rPr>
                <w:sz w:val="18"/>
              </w:rPr>
              <w:t xml:space="preserve">Memakai satu exposure dengan peringkat prediktif tertinggi, lalu memilih pemohon berdasarkan manfaat simulasi lever tersebut</w:t>
            </w:r>
          </w:p>
        </w:tc>
      </w:tr>
      <w:tr>
        <w:trPr>
          <w:cantSplit/>
        </w:trPr>
        <w:tc>
          <w:tcPr>
            <w:tcW w:type="dxa" w:w="3119"/>
          </w:tcPr>
          <w:p>
            <w:pPr>
              <w:pStyle w:val="Compact"/>
              <w:spacing w:after="60" w:line="240" w:lineRule="auto"/>
            </w:pPr>
            <w:r>
              <w:rPr>
                <w:sz w:val="18"/>
              </w:rPr>
              <w:t xml:space="preserve">C. Causal Targeting</w:t>
            </w:r>
          </w:p>
        </w:tc>
        <w:tc>
          <w:tcPr>
            <w:tcW w:type="dxa" w:w="6627"/>
          </w:tcPr>
          <w:p>
            <w:pPr>
              <w:pStyle w:val="Compact"/>
              <w:spacing w:after="60" w:line="240" w:lineRule="auto"/>
            </w:pPr>
            <w:r>
              <w:rPr>
                <w:sz w:val="18"/>
              </w:rPr>
              <w:t xml:space="preserve">Memilih lever dengan manfaat terbesar untuk setiap pemohon, kemudian memilih pemohon dengan manfaat terbesar</w:t>
            </w:r>
          </w:p>
        </w:tc>
      </w:tr>
      <w:tr>
        <w:trPr>
          <w:cantSplit/>
        </w:trPr>
        <w:tc>
          <w:tcPr>
            <w:tcW w:type="dxa" w:w="3119"/>
          </w:tcPr>
          <w:p>
            <w:pPr>
              <w:pStyle w:val="Compact"/>
              <w:spacing w:after="60" w:line="240" w:lineRule="auto"/>
            </w:pPr>
            <w:r>
              <w:rPr>
                <w:sz w:val="18"/>
              </w:rPr>
              <w:t xml:space="preserve">D. Causal + Feasibility</w:t>
            </w:r>
          </w:p>
        </w:tc>
        <w:tc>
          <w:tcPr>
            <w:tcW w:type="dxa" w:w="6627"/>
          </w:tcPr>
          <w:p>
            <w:pPr>
              <w:pStyle w:val="Compact"/>
              <w:spacing w:after="60" w:line="240" w:lineRule="auto"/>
            </w:pPr>
            <w:r>
              <w:rPr>
                <w:sz w:val="18"/>
              </w:rPr>
              <w:t xml:space="preserve">Memilih lever dan pemohon berdasarkan manfaat yang telah dikalikan bobot kelayakan</w:t>
            </w:r>
          </w:p>
        </w:tc>
      </w:tr>
    </w:tbl>
    <w:p>
      <w:pPr>
        <w:pStyle w:val="BodyText"/>
      </w:pPr>
      <w:r>
        <w:t xml:space="preserve">Terdapat dua detail yang memengaruhi interpretasi. Pertama, fungsi saat ini menggunakan</w:t>
      </w:r>
      <w:r>
        <w:t xml:space="preserve"> </w:t>
      </w:r>
      <w:r>
        <w:rPr>
          <w:b/>
          <w:bCs/>
        </w:rPr>
        <w:t xml:space="preserve">nilai konstruk mentah</w:t>
      </w:r>
      <w:r>
        <w:t xml:space="preserve"> </w:t>
      </w:r>
      <m:oMath>
        <m:sSub>
          <m:e>
            <m:r>
              <m:t>x</m:t>
            </m:r>
          </m:e>
          <m:sub>
            <m:r>
              <m:t>i</m:t>
            </m:r>
            <m:r>
              <m:t>j</m:t>
            </m:r>
          </m:sub>
        </m:sSub>
      </m:oMath>
      <w:r>
        <w:t xml:space="preserve"> </w:t>
      </w:r>
      <w:r>
        <w:t xml:space="preserve">bersama koefisien per SD, sehingga belum menyetarakan exposure menjadi jumlah SD yang dapat dikurangi. Kedua, nilai absolut koefisien membuat AAP tetap dapat memperoleh skor meskipun tanda efeknya negatif. Skor tersebut perlu dianggap sebagai skenario komputasi, bukan estimasi manfaat intervensi yang telah teridentifikasi.</w:t>
      </w:r>
    </w:p>
    <w:bookmarkStart w:id="82" w:name="X55ec99701ef042aa869c879dd51796de2aceb3c"/>
    <w:p>
      <w:pPr>
        <w:pStyle w:val="Heading3"/>
      </w:pPr>
      <w:r>
        <w:t xml:space="preserve">13.1 Perbedaan artefak dan naskah saat pemeriksaan</w:t>
      </w:r>
    </w:p>
    <w:tbl>
      <w:tblPr>
        <w:tblStyle w:val="TableGrid"/>
        <w:tblW w:type="pct" w:w="5000"/>
        <w:tblLayout w:type="fixed"/>
        <w:tblLook w:firstRow="1" w:lastRow="0" w:firstColumn="0" w:lastColumn="0" w:noHBand="0" w:noVBand="0" w:val="0020"/>
      </w:tblPr>
      <w:tblGrid>
        <w:gridCol w:w="2436"/>
        <w:gridCol w:w="3898"/>
        <w:gridCol w:w="3411"/>
      </w:tblGrid>
      <w:tr>
        <w:trPr>
          <w:tblHeader w:val="on"/>
          <w:cantSplit/>
          <w:tblHeader/>
        </w:trPr>
        <w:tc>
          <w:tcPr>
            <w:tcW w:type="dxa" w:w="2436"/>
          </w:tcPr>
          <w:p>
            <w:pPr>
              <w:pStyle w:val="Compact"/>
              <w:spacing w:after="60" w:line="240" w:lineRule="auto"/>
            </w:pPr>
            <w:r>
              <w:rPr>
                <w:b/>
                <w:sz w:val="18"/>
              </w:rPr>
              <w:t xml:space="preserve">Kebijakan</w:t>
            </w:r>
          </w:p>
        </w:tc>
        <w:tc>
          <w:tcPr>
            <w:tcW w:type="dxa" w:w="3898"/>
          </w:tcPr>
          <w:p>
            <w:pPr>
              <w:pStyle w:val="Compact"/>
              <w:spacing w:after="60" w:line="240" w:lineRule="auto"/>
              <w:jc w:val="right"/>
            </w:pPr>
            <w:r>
              <w:rPr>
                <w:b/>
                <w:sz w:val="18"/>
              </w:rPr>
              <w:t xml:space="preserve">CSV yang dibaca Streamlit saat ini</w:t>
            </w:r>
          </w:p>
        </w:tc>
        <w:tc>
          <w:tcPr>
            <w:tcW w:type="dxa" w:w="3411"/>
          </w:tcPr>
          <w:p>
            <w:pPr>
              <w:pStyle w:val="Compact"/>
              <w:spacing w:after="60" w:line="240" w:lineRule="auto"/>
              <w:jc w:val="right"/>
            </w:pPr>
            <w:r>
              <w:rPr>
                <w:b/>
                <w:sz w:val="18"/>
              </w:rPr>
              <w:t xml:space="preserve">Nilai yang dicantumkan naskah</w:t>
            </w:r>
          </w:p>
        </w:tc>
      </w:tr>
      <w:tr>
        <w:trPr>
          <w:cantSplit/>
        </w:trPr>
        <w:tc>
          <w:tcPr>
            <w:tcW w:type="dxa" w:w="2436"/>
          </w:tcPr>
          <w:p>
            <w:pPr>
              <w:pStyle w:val="Compact"/>
              <w:spacing w:after="60" w:line="240" w:lineRule="auto"/>
            </w:pPr>
            <w:r>
              <w:rPr>
                <w:sz w:val="18"/>
              </w:rPr>
              <w:t xml:space="preserve">A</w:t>
            </w:r>
          </w:p>
        </w:tc>
        <w:tc>
          <w:tcPr>
            <w:tcW w:type="dxa" w:w="3898"/>
          </w:tcPr>
          <w:p>
            <w:pPr>
              <w:pStyle w:val="Compact"/>
              <w:spacing w:after="60" w:line="240" w:lineRule="auto"/>
              <w:jc w:val="right"/>
            </w:pPr>
            <w:r>
              <w:rPr>
                <w:sz w:val="18"/>
              </w:rPr>
              <w:t xml:space="preserve">0,00</w:t>
            </w:r>
          </w:p>
        </w:tc>
        <w:tc>
          <w:tcPr>
            <w:tcW w:type="dxa" w:w="3411"/>
          </w:tcPr>
          <w:p>
            <w:pPr>
              <w:pStyle w:val="Compact"/>
              <w:spacing w:after="60" w:line="240" w:lineRule="auto"/>
              <w:jc w:val="right"/>
            </w:pPr>
            <w:r>
              <w:rPr>
                <w:sz w:val="18"/>
              </w:rPr>
              <w:t xml:space="preserve">27,60</w:t>
            </w:r>
          </w:p>
        </w:tc>
      </w:tr>
      <w:tr>
        <w:trPr>
          <w:cantSplit/>
        </w:trPr>
        <w:tc>
          <w:tcPr>
            <w:tcW w:type="dxa" w:w="2436"/>
          </w:tcPr>
          <w:p>
            <w:pPr>
              <w:pStyle w:val="Compact"/>
              <w:spacing w:after="60" w:line="240" w:lineRule="auto"/>
            </w:pPr>
            <w:r>
              <w:rPr>
                <w:sz w:val="18"/>
              </w:rPr>
              <w:t xml:space="preserve">B</w:t>
            </w:r>
          </w:p>
        </w:tc>
        <w:tc>
          <w:tcPr>
            <w:tcW w:type="dxa" w:w="3898"/>
          </w:tcPr>
          <w:p>
            <w:pPr>
              <w:pStyle w:val="Compact"/>
              <w:spacing w:after="60" w:line="240" w:lineRule="auto"/>
              <w:jc w:val="right"/>
            </w:pPr>
            <w:r>
              <w:rPr>
                <w:sz w:val="18"/>
              </w:rPr>
              <w:t xml:space="preserve">0,00</w:t>
            </w:r>
          </w:p>
        </w:tc>
        <w:tc>
          <w:tcPr>
            <w:tcW w:type="dxa" w:w="3411"/>
          </w:tcPr>
          <w:p>
            <w:pPr>
              <w:pStyle w:val="Compact"/>
              <w:spacing w:after="60" w:line="240" w:lineRule="auto"/>
              <w:jc w:val="right"/>
            </w:pPr>
            <w:r>
              <w:rPr>
                <w:sz w:val="18"/>
              </w:rPr>
              <w:t xml:space="preserve">76,50</w:t>
            </w:r>
          </w:p>
        </w:tc>
      </w:tr>
      <w:tr>
        <w:trPr>
          <w:cantSplit/>
        </w:trPr>
        <w:tc>
          <w:tcPr>
            <w:tcW w:type="dxa" w:w="2436"/>
          </w:tcPr>
          <w:p>
            <w:pPr>
              <w:pStyle w:val="Compact"/>
              <w:spacing w:after="60" w:line="240" w:lineRule="auto"/>
            </w:pPr>
            <w:r>
              <w:rPr>
                <w:sz w:val="18"/>
              </w:rPr>
              <w:t xml:space="preserve">C</w:t>
            </w:r>
          </w:p>
        </w:tc>
        <w:tc>
          <w:tcPr>
            <w:tcW w:type="dxa" w:w="3898"/>
          </w:tcPr>
          <w:p>
            <w:pPr>
              <w:pStyle w:val="Compact"/>
              <w:spacing w:after="60" w:line="240" w:lineRule="auto"/>
              <w:jc w:val="right"/>
            </w:pPr>
            <w:r>
              <w:rPr>
                <w:sz w:val="18"/>
              </w:rPr>
              <w:t xml:space="preserve">0,00</w:t>
            </w:r>
          </w:p>
        </w:tc>
        <w:tc>
          <w:tcPr>
            <w:tcW w:type="dxa" w:w="3411"/>
          </w:tcPr>
          <w:p>
            <w:pPr>
              <w:pStyle w:val="Compact"/>
              <w:spacing w:after="60" w:line="240" w:lineRule="auto"/>
              <w:jc w:val="right"/>
            </w:pPr>
            <w:r>
              <w:rPr>
                <w:sz w:val="18"/>
              </w:rPr>
              <w:t xml:space="preserve">298,16</w:t>
            </w:r>
          </w:p>
        </w:tc>
      </w:tr>
      <w:tr>
        <w:trPr>
          <w:cantSplit/>
        </w:trPr>
        <w:tc>
          <w:tcPr>
            <w:tcW w:type="dxa" w:w="2436"/>
          </w:tcPr>
          <w:p>
            <w:pPr>
              <w:pStyle w:val="Compact"/>
              <w:spacing w:after="60" w:line="240" w:lineRule="auto"/>
            </w:pPr>
            <w:r>
              <w:rPr>
                <w:sz w:val="18"/>
              </w:rPr>
              <w:t xml:space="preserve">D</w:t>
            </w:r>
          </w:p>
        </w:tc>
        <w:tc>
          <w:tcPr>
            <w:tcW w:type="dxa" w:w="3898"/>
          </w:tcPr>
          <w:p>
            <w:pPr>
              <w:pStyle w:val="Compact"/>
              <w:spacing w:after="60" w:line="240" w:lineRule="auto"/>
              <w:jc w:val="right"/>
            </w:pPr>
            <w:r>
              <w:rPr>
                <w:sz w:val="18"/>
              </w:rPr>
              <w:t xml:space="preserve">0,00</w:t>
            </w:r>
          </w:p>
        </w:tc>
        <w:tc>
          <w:tcPr>
            <w:tcW w:type="dxa" w:w="3411"/>
          </w:tcPr>
          <w:p>
            <w:pPr>
              <w:pStyle w:val="Compact"/>
              <w:spacing w:after="60" w:line="240" w:lineRule="auto"/>
              <w:jc w:val="right"/>
            </w:pPr>
            <w:r>
              <w:rPr>
                <w:sz w:val="18"/>
              </w:rPr>
              <w:t xml:space="preserve">240,53</w:t>
            </w:r>
          </w:p>
        </w:tc>
      </w:tr>
    </w:tbl>
    <w:p>
      <w:pPr>
        <w:pStyle w:val="BodyText"/>
      </w:pPr>
      <w:hyperlink r:id="rId75">
        <w:r>
          <w:rPr>
            <w:rStyle w:val="VerbatimChar"/>
          </w:rPr>
          <w:t xml:space="preserve">decision_policy_simulation.csv</w:t>
        </w:r>
      </w:hyperlink>
      <w:r>
        <w:t xml:space="preserve"> </w:t>
      </w:r>
      <w:r>
        <w:t xml:space="preserve">saat ini berisi nol untuk keempat kebijakan. Ini merupakan perbedaan nyata dari</w:t>
      </w:r>
      <w:r>
        <w:t xml:space="preserve"> </w:t>
      </w:r>
      <w:hyperlink r:id="rId76">
        <w:r>
          <w:rPr>
            <w:rStyle w:val="VerbatimChar"/>
          </w:rPr>
          <w:t xml:space="preserve">article.md</w:t>
        </w:r>
      </w:hyperlink>
      <w:r>
        <w:t xml:space="preserve">. Grafik</w:t>
      </w:r>
      <w:r>
        <w:t xml:space="preserve"> </w:t>
      </w:r>
      <w:hyperlink r:id="rId77">
        <w:r>
          <w:rPr>
            <w:rStyle w:val="VerbatimChar"/>
          </w:rPr>
          <w:t xml:space="preserve">policy_value.png</w:t>
        </w:r>
      </w:hyperlink>
      <w:r>
        <w:t xml:space="preserve"> </w:t>
      </w:r>
      <w:r>
        <w:t xml:space="preserve">adalah berkas terpisah; kesesuaiannya dengan CSV harus diperiksa setelah regenerasi, bukan diasumsikan.</w:t>
      </w:r>
    </w:p>
    <w:p>
      <w:pPr>
        <w:pStyle w:val="BodyText"/>
      </w:pPr>
      <w:r>
        <w:t xml:space="preserve">Kode</w:t>
      </w:r>
      <w:r>
        <w:t xml:space="preserve"> </w:t>
      </w:r>
      <w:hyperlink r:id="rId78">
        <w:r>
          <w:rPr>
            <w:rStyle w:val="VerbatimChar"/>
          </w:rPr>
          <w:t xml:space="preserve">tests/test_pipeline.py</w:t>
        </w:r>
      </w:hyperlink>
      <w:r>
        <w:t xml:space="preserve"> </w:t>
      </w:r>
      <w:r>
        <w:t xml:space="preserve">memiliki uji sintetis dengan seluruh exposure nol yang memanggil fungsi simulasi. Fungsi tersebut langsung menulis ke lokasi CSV hasil riset yang sama, sehingga</w:t>
      </w:r>
      <w:r>
        <w:t xml:space="preserve"> </w:t>
      </w:r>
      <w:r>
        <w:rPr>
          <w:b/>
          <w:bCs/>
        </w:rPr>
        <w:t xml:space="preserve">menjalankan uji ini dapat menimpa hasil kebijakan</w:t>
      </w:r>
      <w:r>
        <w:t xml:space="preserve">. Mekanisme ini dapat menghasilkan pola nol yang terlihat sekarang; riwayat eksekusi penyebab pastinya belum diverifikasi.</w:t>
      </w:r>
    </w:p>
    <w:p>
      <w:pPr>
        <w:pStyle w:val="BodyText"/>
      </w:pPr>
      <w:r>
        <w:t xml:space="preserve">Sebelum memakai hasil Policy Simulation untuk pelaporan, pisahkan lokasi keluaran uji dari keluaran riset, hitung ulang kebijakan dengan data test aktual, dan pastikan tabel, grafik, serta naskah konsisten. Penyusunan panduan ini tidak melakukan regenerasi atau perubahan hasil tersebut.</w:t>
      </w:r>
    </w:p>
    <w:p>
      <w:pPr>
        <w:pStyle w:val="BodyText"/>
        <w:keepNext/>
        <w:jc w:val="center"/>
      </w:pPr>
      <w:r>
        <w:drawing>
          <wp:inline>
            <wp:extent cx="6184900" cy="3092450"/>
            <wp:effectExtent b="0" l="0" r="0" t="0"/>
            <wp:docPr descr="Grafik simulasi kebijakan tersimpan; baca bersama catatan ketidaksesuaian CSV" title="" id="80" name="Picture"/>
            <a:graphic>
              <a:graphicData uri="http://schemas.openxmlformats.org/drawingml/2006/picture">
                <pic:pic>
                  <pic:nvPicPr>
                    <pic:cNvPr descr="artifacts/figures/policy_value.png" id="81" name="Picture"/>
                    <pic:cNvPicPr>
                      <a:picLocks noChangeArrowheads="1" noChangeAspect="1"/>
                    </pic:cNvPicPr>
                  </pic:nvPicPr>
                  <pic:blipFill>
                    <a:blip r:embed="rId79"/>
                    <a:stretch>
                      <a:fillRect/>
                    </a:stretch>
                  </pic:blipFill>
                  <pic:spPr bwMode="auto">
                    <a:xfrm>
                      <a:off x="0" y="0"/>
                      <a:ext cx="6184900" cy="3092450"/>
                    </a:xfrm>
                    <a:prstGeom prst="rect">
                      <a:avLst/>
                    </a:prstGeom>
                    <a:noFill/>
                    <a:ln w="9525">
                      <a:noFill/>
                      <a:headEnd/>
                      <a:tailEnd/>
                    </a:ln>
                  </pic:spPr>
                </pic:pic>
              </a:graphicData>
            </a:graphic>
          </wp:inline>
        </w:drawing>
      </w:r>
    </w:p>
    <w:bookmarkEnd w:id="82"/>
    <w:bookmarkEnd w:id="83"/>
    <w:bookmarkStart w:id="85" w:name="tahap-validasi-prediktif-eksternal"/>
    <w:p>
      <w:pPr>
        <w:pStyle w:val="Heading2"/>
      </w:pPr>
      <w:r>
        <w:t xml:space="preserve">14. Tahap validasi prediktif eksternal</w:t>
      </w:r>
    </w:p>
    <w:p>
      <w:pPr>
        <w:pStyle w:val="FirstParagraph"/>
      </w:pPr>
      <w:r>
        <w:t xml:space="preserve">Give Me Some Credit diproses terpisah menjadi tujuh konstruk: US, DBP, HAIC, DS, CE, HB, dan AGE. Pemetaan mempertahankan kemiripan konsep, bukan kesamaan rumus atau definisi outcome dengan Home Credit.</w:t>
      </w:r>
    </w:p>
    <w:p>
      <w:pPr>
        <w:pStyle w:val="BodyText"/>
      </w:pPr>
      <w:r>
        <w:t xml:space="preserve">Kohor eksternal dibagi 75% train dan 25% test, kemudian dilatih menggunakan pipeline median imputation, RobustScaler, dan Logistic Regression berbobot kelas seimbang.</w:t>
      </w:r>
    </w:p>
    <w:p>
      <w:pPr>
        <w:pStyle w:val="BodyText"/>
      </w:pPr>
      <w:r>
        <w:t xml:space="preserve">Hasil tersimpan adalah ROC-AUC 0,7978, average precision 0,3344, dan Brier 0,1826. Sumber:</w:t>
      </w:r>
      <w:r>
        <w:t xml:space="preserve"> </w:t>
      </w:r>
      <w:hyperlink r:id="rId84">
        <w:r>
          <w:rPr>
            <w:rStyle w:val="VerbatimChar"/>
          </w:rPr>
          <w:t xml:space="preserve">external_validation.csv</w:t>
        </w:r>
      </w:hyperlink>
      <w:r>
        <w:t xml:space="preserve">.</w:t>
      </w:r>
    </w:p>
    <w:p>
      <w:pPr>
        <w:pStyle w:val="BodyText"/>
      </w:pPr>
      <w:r>
        <w:t xml:space="preserve">Proses ini melatih</w:t>
      </w:r>
      <w:r>
        <w:t xml:space="preserve"> </w:t>
      </w:r>
      <w:r>
        <w:rPr>
          <w:b/>
          <w:bCs/>
        </w:rPr>
        <w:t xml:space="preserve">model baru pada kohor eksternal</w:t>
      </w:r>
      <w:r>
        <w:t xml:space="preserve">. Ia mengevaluasi kegunaan representasi konstruk di dataset lain, bukan menguji langsung model XGBoost Home Credit tanpa pelatihan ulang. Proses ini juga belum mengulang discovery dan DML pada kohor eksternal, sehingga belum memvalidasi transfer besar efek intervensi.</w:t>
      </w:r>
    </w:p>
    <w:bookmarkEnd w:id="85"/>
    <w:bookmarkStart w:id="93" w:name="tahap-penyajian-hasil-melalui-streamlit"/>
    <w:p>
      <w:pPr>
        <w:pStyle w:val="Heading2"/>
      </w:pPr>
      <w:r>
        <w:t xml:space="preserve">15. Tahap penyajian hasil melalui Streamlit</w:t>
      </w:r>
    </w:p>
    <w:p>
      <w:pPr>
        <w:pStyle w:val="FirstParagraph"/>
      </w:pPr>
      <w:hyperlink r:id="rId86">
        <w:r>
          <w:rPr>
            <w:rStyle w:val="VerbatimChar"/>
          </w:rPr>
          <w:t xml:space="preserve">app.py</w:t>
        </w:r>
      </w:hyperlink>
      <w:r>
        <w:t xml:space="preserve"> </w:t>
      </w:r>
      <w:r>
        <w:t xml:space="preserve">membaca model bundle, tabel CSV, dan gambar yang telah dihasilkan pipeline. Aplikasi tidak melatih ulang delapan model atau mengestimasi ulang DML ketika halaman dibuka.</w:t>
      </w:r>
      <w:r>
        <w:t xml:space="preserve"> </w:t>
      </w:r>
      <w:r>
        <w:rPr>
          <w:rStyle w:val="VerbatimChar"/>
        </w:rPr>
        <w:t xml:space="preserve">st.cache_resource</w:t>
      </w:r>
      <w:r>
        <w:t xml:space="preserve"> </w:t>
      </w:r>
      <w:r>
        <w:t xml:space="preserve">menyimpan model dalam cache aplikasi, sedangkan</w:t>
      </w:r>
      <w:r>
        <w:t xml:space="preserve"> </w:t>
      </w:r>
      <w:r>
        <w:rPr>
          <w:rStyle w:val="VerbatimChar"/>
        </w:rPr>
        <w:t xml:space="preserve">st.cache_data</w:t>
      </w:r>
      <w:r>
        <w:t xml:space="preserve"> </w:t>
      </w:r>
      <w:r>
        <w:t xml:space="preserve">menyimpan tabel.</w:t>
      </w:r>
    </w:p>
    <w:bookmarkStart w:id="87" w:name="pemetaan-halaman-dan-keluaran"/>
    <w:p>
      <w:pPr>
        <w:pStyle w:val="Heading3"/>
      </w:pPr>
      <w:r>
        <w:t xml:space="preserve">15.1 Pemetaan halaman dan keluaran</w:t>
      </w:r>
    </w:p>
    <w:tbl>
      <w:tblPr>
        <w:tblStyle w:val="TableGrid"/>
        <w:tblW w:type="pct" w:w="5000"/>
        <w:tblLayout w:type="fixed"/>
        <w:tblLook w:firstRow="1" w:lastRow="0" w:firstColumn="0" w:lastColumn="0" w:noHBand="0" w:noVBand="0" w:val="0020"/>
      </w:tblPr>
      <w:tblGrid>
        <w:gridCol w:w="2144"/>
        <w:gridCol w:w="3021"/>
        <w:gridCol w:w="4581"/>
      </w:tblGrid>
      <w:tr>
        <w:trPr>
          <w:tblHeader w:val="on"/>
          <w:cantSplit/>
          <w:tblHeader/>
        </w:trPr>
        <w:tc>
          <w:tcPr>
            <w:tcW w:type="dxa" w:w="2144"/>
          </w:tcPr>
          <w:p>
            <w:pPr>
              <w:pStyle w:val="Compact"/>
              <w:spacing w:after="60" w:line="240" w:lineRule="auto"/>
            </w:pPr>
            <w:r>
              <w:rPr>
                <w:b/>
                <w:sz w:val="18"/>
              </w:rPr>
              <w:t xml:space="preserve">Halaman</w:t>
            </w:r>
          </w:p>
        </w:tc>
        <w:tc>
          <w:tcPr>
            <w:tcW w:type="dxa" w:w="3021"/>
          </w:tcPr>
          <w:p>
            <w:pPr>
              <w:pStyle w:val="Compact"/>
              <w:spacing w:after="60" w:line="240" w:lineRule="auto"/>
            </w:pPr>
            <w:r>
              <w:rPr>
                <w:b/>
                <w:sz w:val="18"/>
              </w:rPr>
              <w:t xml:space="preserve">Data atau interaksi</w:t>
            </w:r>
          </w:p>
        </w:tc>
        <w:tc>
          <w:tcPr>
            <w:tcW w:type="dxa" w:w="4581"/>
          </w:tcPr>
          <w:p>
            <w:pPr>
              <w:pStyle w:val="Compact"/>
              <w:spacing w:after="60" w:line="240" w:lineRule="auto"/>
            </w:pPr>
            <w:r>
              <w:rPr>
                <w:b/>
                <w:sz w:val="18"/>
              </w:rPr>
              <w:t xml:space="preserve">Hasil yang ditampilkan</w:t>
            </w:r>
          </w:p>
        </w:tc>
      </w:tr>
      <w:tr>
        <w:trPr>
          <w:cantSplit/>
        </w:trPr>
        <w:tc>
          <w:tcPr>
            <w:tcW w:type="dxa" w:w="2144"/>
          </w:tcPr>
          <w:p>
            <w:pPr>
              <w:pStyle w:val="Compact"/>
              <w:spacing w:after="60" w:line="240" w:lineRule="auto"/>
            </w:pPr>
            <w:r>
              <w:rPr>
                <w:sz w:val="18"/>
              </w:rPr>
              <w:t xml:space="preserve">Overview</w:t>
            </w:r>
          </w:p>
        </w:tc>
        <w:tc>
          <w:tcPr>
            <w:tcW w:type="dxa" w:w="3021"/>
          </w:tcPr>
          <w:p>
            <w:pPr>
              <w:pStyle w:val="Compact"/>
              <w:spacing w:after="60" w:line="240" w:lineRule="auto"/>
            </w:pPr>
            <w:r>
              <w:rPr>
                <w:sz w:val="18"/>
              </w:rPr>
              <w:t xml:space="preserve">Model bundle dan tabel performa</w:t>
            </w:r>
          </w:p>
        </w:tc>
        <w:tc>
          <w:tcPr>
            <w:tcW w:type="dxa" w:w="4581"/>
          </w:tcPr>
          <w:p>
            <w:pPr>
              <w:pStyle w:val="Compact"/>
              <w:spacing w:after="60" w:line="240" w:lineRule="auto"/>
            </w:pPr>
            <w:r>
              <w:rPr>
                <w:sz w:val="18"/>
              </w:rPr>
              <w:t xml:space="preserve">Nama model, ROC-AUC, PR-AUC, Brier, empat fungsi DSS, dan peta prediktif-kausal</w:t>
            </w:r>
          </w:p>
        </w:tc>
      </w:tr>
      <w:tr>
        <w:trPr>
          <w:cantSplit/>
        </w:trPr>
        <w:tc>
          <w:tcPr>
            <w:tcW w:type="dxa" w:w="2144"/>
          </w:tcPr>
          <w:p>
            <w:pPr>
              <w:pStyle w:val="Compact"/>
              <w:spacing w:after="60" w:line="240" w:lineRule="auto"/>
            </w:pPr>
            <w:r>
              <w:rPr>
                <w:sz w:val="18"/>
              </w:rPr>
              <w:t xml:space="preserve">Individual Assessment</w:t>
            </w:r>
          </w:p>
        </w:tc>
        <w:tc>
          <w:tcPr>
            <w:tcW w:type="dxa" w:w="3021"/>
          </w:tcPr>
          <w:p>
            <w:pPr>
              <w:pStyle w:val="Compact"/>
              <w:spacing w:after="60" w:line="240" w:lineRule="auto"/>
            </w:pPr>
            <w:r>
              <w:rPr>
                <w:sz w:val="18"/>
              </w:rPr>
              <w:t xml:space="preserve">Input manual 13 konstruk</w:t>
            </w:r>
          </w:p>
        </w:tc>
        <w:tc>
          <w:tcPr>
            <w:tcW w:type="dxa" w:w="4581"/>
          </w:tcPr>
          <w:p>
            <w:pPr>
              <w:pStyle w:val="Compact"/>
              <w:spacing w:after="60" w:line="240" w:lineRule="auto"/>
            </w:pPr>
            <w:r>
              <w:rPr>
                <w:sz w:val="18"/>
              </w:rPr>
              <w:t xml:space="preserve">Probabilitas, kategori risiko, tabel prioritas kandidat, koefisien dan interval kepercayaan</w:t>
            </w:r>
          </w:p>
        </w:tc>
      </w:tr>
      <w:tr>
        <w:trPr>
          <w:cantSplit/>
        </w:trPr>
        <w:tc>
          <w:tcPr>
            <w:tcW w:type="dxa" w:w="2144"/>
          </w:tcPr>
          <w:p>
            <w:pPr>
              <w:pStyle w:val="Compact"/>
              <w:spacing w:after="60" w:line="240" w:lineRule="auto"/>
            </w:pPr>
            <w:r>
              <w:rPr>
                <w:sz w:val="18"/>
              </w:rPr>
              <w:t xml:space="preserve">Model Evaluation</w:t>
            </w:r>
          </w:p>
        </w:tc>
        <w:tc>
          <w:tcPr>
            <w:tcW w:type="dxa" w:w="3021"/>
          </w:tcPr>
          <w:p>
            <w:pPr>
              <w:pStyle w:val="Compact"/>
              <w:spacing w:after="60" w:line="240" w:lineRule="auto"/>
            </w:pPr>
            <w:r>
              <w:rPr>
                <w:sz w:val="18"/>
              </w:rPr>
              <w:t xml:space="preserve">Tabel delapan model dan importance</w:t>
            </w:r>
          </w:p>
        </w:tc>
        <w:tc>
          <w:tcPr>
            <w:tcW w:type="dxa" w:w="4581"/>
          </w:tcPr>
          <w:p>
            <w:pPr>
              <w:pStyle w:val="Compact"/>
              <w:spacing w:after="60" w:line="240" w:lineRule="auto"/>
            </w:pPr>
            <w:r>
              <w:rPr>
                <w:sz w:val="18"/>
              </w:rPr>
              <w:t xml:space="preserve">Metrik, grafik perbandingan model, serta peringkat importance</w:t>
            </w:r>
          </w:p>
        </w:tc>
      </w:tr>
      <w:tr>
        <w:trPr>
          <w:cantSplit/>
        </w:trPr>
        <w:tc>
          <w:tcPr>
            <w:tcW w:type="dxa" w:w="2144"/>
          </w:tcPr>
          <w:p>
            <w:pPr>
              <w:pStyle w:val="Compact"/>
              <w:spacing w:after="60" w:line="240" w:lineRule="auto"/>
            </w:pPr>
            <w:r>
              <w:rPr>
                <w:sz w:val="18"/>
              </w:rPr>
              <w:t xml:space="preserve">Causal Diagnosis</w:t>
            </w:r>
          </w:p>
        </w:tc>
        <w:tc>
          <w:tcPr>
            <w:tcW w:type="dxa" w:w="3021"/>
          </w:tcPr>
          <w:p>
            <w:pPr>
              <w:pStyle w:val="Compact"/>
              <w:spacing w:after="60" w:line="240" w:lineRule="auto"/>
            </w:pPr>
            <w:r>
              <w:rPr>
                <w:sz w:val="18"/>
              </w:rPr>
              <w:t xml:space="preserve">Graf, divergence, dan sensitivitas</w:t>
            </w:r>
          </w:p>
        </w:tc>
        <w:tc>
          <w:tcPr>
            <w:tcW w:type="dxa" w:w="4581"/>
          </w:tcPr>
          <w:p>
            <w:pPr>
              <w:pStyle w:val="Compact"/>
              <w:spacing w:after="60" w:line="240" w:lineRule="auto"/>
            </w:pPr>
            <w:r>
              <w:rPr>
                <w:sz w:val="18"/>
              </w:rPr>
              <w:t xml:space="preserve">Tiga tab: graf konsensus; efek dan divergence; sensitivitas dan overlap</w:t>
            </w:r>
          </w:p>
        </w:tc>
      </w:tr>
      <w:tr>
        <w:trPr>
          <w:cantSplit/>
        </w:trPr>
        <w:tc>
          <w:tcPr>
            <w:tcW w:type="dxa" w:w="2144"/>
          </w:tcPr>
          <w:p>
            <w:pPr>
              <w:pStyle w:val="Compact"/>
              <w:spacing w:after="60" w:line="240" w:lineRule="auto"/>
            </w:pPr>
            <w:r>
              <w:rPr>
                <w:sz w:val="18"/>
              </w:rPr>
              <w:t xml:space="preserve">Policy Simulation</w:t>
            </w:r>
          </w:p>
        </w:tc>
        <w:tc>
          <w:tcPr>
            <w:tcW w:type="dxa" w:w="3021"/>
          </w:tcPr>
          <w:p>
            <w:pPr>
              <w:pStyle w:val="Compact"/>
              <w:spacing w:after="60" w:line="240" w:lineRule="auto"/>
            </w:pPr>
            <w:r>
              <w:rPr>
                <w:sz w:val="18"/>
              </w:rPr>
              <w:t xml:space="preserve">CSV kebijakan dan grafik tersimpan</w:t>
            </w:r>
          </w:p>
        </w:tc>
        <w:tc>
          <w:tcPr>
            <w:tcW w:type="dxa" w:w="4581"/>
          </w:tcPr>
          <w:p>
            <w:pPr>
              <w:pStyle w:val="Compact"/>
              <w:spacing w:after="60" w:line="240" w:lineRule="auto"/>
            </w:pPr>
            <w:r>
              <w:rPr>
                <w:sz w:val="18"/>
              </w:rPr>
              <w:t xml:space="preserve">Empat kebijakan, coverage, utility, lever, dan gambar perbandingan</w:t>
            </w:r>
          </w:p>
        </w:tc>
      </w:tr>
      <w:tr>
        <w:trPr>
          <w:cantSplit/>
        </w:trPr>
        <w:tc>
          <w:tcPr>
            <w:tcW w:type="dxa" w:w="2144"/>
          </w:tcPr>
          <w:p>
            <w:pPr>
              <w:pStyle w:val="Compact"/>
              <w:spacing w:after="60" w:line="240" w:lineRule="auto"/>
            </w:pPr>
            <w:r>
              <w:rPr>
                <w:sz w:val="18"/>
              </w:rPr>
              <w:t xml:space="preserve">Governance</w:t>
            </w:r>
          </w:p>
        </w:tc>
        <w:tc>
          <w:tcPr>
            <w:tcW w:type="dxa" w:w="3021"/>
          </w:tcPr>
          <w:p>
            <w:pPr>
              <w:pStyle w:val="Compact"/>
              <w:spacing w:after="60" w:line="240" w:lineRule="auto"/>
            </w:pPr>
            <w:r>
              <w:rPr>
                <w:sz w:val="18"/>
              </w:rPr>
              <w:t xml:space="preserve">Profil data dan batas penggunaan</w:t>
            </w:r>
          </w:p>
        </w:tc>
        <w:tc>
          <w:tcPr>
            <w:tcW w:type="dxa" w:w="4581"/>
          </w:tcPr>
          <w:p>
            <w:pPr>
              <w:pStyle w:val="Compact"/>
              <w:spacing w:after="60" w:line="240" w:lineRule="auto"/>
            </w:pPr>
            <w:r>
              <w:rPr>
                <w:sz w:val="18"/>
              </w:rPr>
              <w:t xml:space="preserve">Interpretasi outcome, asumsi, pengawasan manusia, dan lokasi artefak</w:t>
            </w:r>
          </w:p>
        </w:tc>
      </w:tr>
    </w:tbl>
    <w:p>
      <w:pPr>
        <w:pStyle w:val="BodyText"/>
      </w:pPr>
      <w:r>
        <w:t xml:space="preserve">Tab efek pada Causal Diagnosis memakai tabel divergence yang sudah memuat koefisien dan intervalnya. Hasil eksternal disimpan dalam artefak, tetapi</w:t>
      </w:r>
      <w:r>
        <w:t xml:space="preserve"> </w:t>
      </w:r>
      <w:r>
        <w:rPr>
          <w:b/>
          <w:bCs/>
        </w:rPr>
        <w:t xml:space="preserve">belum memiliki panel khusus dalam aplikasi saat ini</w:t>
      </w:r>
      <w:r>
        <w:t xml:space="preserve">.</w:t>
      </w:r>
    </w:p>
    <w:bookmarkEnd w:id="87"/>
    <w:bookmarkStart w:id="91" w:name="alur-penilaian-satu-pemohon"/>
    <w:p>
      <w:pPr>
        <w:pStyle w:val="Heading3"/>
      </w:pPr>
      <w:r>
        <w:t xml:space="preserve">15.2 Alur penilaian satu pemohon</w:t>
      </w:r>
    </w:p>
    <w:p>
      <w:pPr>
        <w:pStyle w:val="FirstParagraph"/>
        <w:keepNext/>
        <w:jc w:val="center"/>
      </w:pPr>
      <w:r>
        <w:drawing>
          <wp:inline>
            <wp:extent cx="6184900" cy="5743121"/>
            <wp:effectExtent b="0" l="0" r="0" t="0"/>
            <wp:docPr descr="Flowchart input konstruk, prediksi risiko, dan prioritas kandidat di Streamlit" title="" id="89" name="Picture"/>
            <a:graphic>
              <a:graphicData uri="http://schemas.openxmlformats.org/drawingml/2006/picture">
                <pic:pic>
                  <pic:nvPicPr>
                    <pic:cNvPr descr="artifacts/figures/alur_penilaian_streamlit_id.png" id="90" name="Picture"/>
                    <pic:cNvPicPr>
                      <a:picLocks noChangeArrowheads="1" noChangeAspect="1"/>
                    </pic:cNvPicPr>
                  </pic:nvPicPr>
                  <pic:blipFill>
                    <a:blip r:embed="rId88"/>
                    <a:stretch>
                      <a:fillRect/>
                    </a:stretch>
                  </pic:blipFill>
                  <pic:spPr bwMode="auto">
                    <a:xfrm>
                      <a:off x="0" y="0"/>
                      <a:ext cx="6184900" cy="5743121"/>
                    </a:xfrm>
                    <a:prstGeom prst="rect">
                      <a:avLst/>
                    </a:prstGeom>
                    <a:noFill/>
                    <a:ln w="9525">
                      <a:noFill/>
                      <a:headEnd/>
                      <a:tailEnd/>
                    </a:ln>
                  </pic:spPr>
                </pic:pic>
              </a:graphicData>
            </a:graphic>
          </wp:inline>
        </w:drawing>
      </w:r>
    </w:p>
    <w:p>
      <w:pPr>
        <w:pStyle w:val="BodyText"/>
        <w:keepLines/>
      </w:pPr>
      <w:r>
        <w:rPr>
          <w:b/>
          <w:bCs/>
          <w:sz w:val="20"/>
        </w:rPr>
        <w:t xml:space="preserve">Gambar alur 3.</w:t>
      </w:r>
      <w:r>
        <w:rPr>
          <w:sz w:val="20"/>
        </w:rPr>
        <w:t xml:space="preserve"> </w:t>
      </w:r>
      <w:r>
        <w:rPr>
          <w:sz w:val="20"/>
        </w:rPr>
        <w:t xml:space="preserve">Satu input pemohon menghasilkan dua cabang: probabilitas risiko dari model dan skor prioritas dari exposure, koefisien efek, serta kelayakan. Kedua keluaran ditampilkan bersama untuk ditelaah pengguna. Model tersimpan dipakai tanpa pelatihan ulang.</w:t>
      </w:r>
    </w:p>
    <w:p>
      <w:pPr>
        <w:pStyle w:val="Compact"/>
        <w:numPr>
          <w:ilvl w:val="0"/>
          <w:numId w:val="1004"/>
        </w:numPr>
      </w:pPr>
      <w:r>
        <w:t xml:space="preserve">Pengguna membuka Individual Assessment.</w:t>
      </w:r>
    </w:p>
    <w:p>
      <w:pPr>
        <w:pStyle w:val="Compact"/>
        <w:numPr>
          <w:ilvl w:val="0"/>
          <w:numId w:val="1004"/>
        </w:numPr>
      </w:pPr>
      <w:r>
        <w:t xml:space="preserve">Pengguna memasukkan nilai 13 konstruk sesuai rumus fitur. Input berupa nilai konstruk finansial, bukan z-score; aplikasi sendiri menjalankan preprocessing.</w:t>
      </w:r>
    </w:p>
    <w:p>
      <w:pPr>
        <w:pStyle w:val="Compact"/>
        <w:numPr>
          <w:ilvl w:val="0"/>
          <w:numId w:val="1004"/>
        </w:numPr>
      </w:pPr>
      <w:r>
        <w:t xml:space="preserve">Kolom input diurutkan sesuai</w:t>
      </w:r>
      <w:r>
        <w:t xml:space="preserve"> </w:t>
      </w:r>
      <w:r>
        <w:rPr>
          <w:rStyle w:val="VerbatimChar"/>
        </w:rPr>
        <w:t xml:space="preserve">feature_names</w:t>
      </w:r>
      <w:r>
        <w:t xml:space="preserve"> </w:t>
      </w:r>
      <w:r>
        <w:t xml:space="preserve">dalam bundle.</w:t>
      </w:r>
    </w:p>
    <w:p>
      <w:pPr>
        <w:pStyle w:val="Compact"/>
        <w:numPr>
          <w:ilvl w:val="0"/>
          <w:numId w:val="1004"/>
        </w:numPr>
      </w:pPr>
      <w:r>
        <w:t xml:space="preserve">Preprocessor tersimpan mentransformasi input.</w:t>
      </w:r>
    </w:p>
    <w:p>
      <w:pPr>
        <w:pStyle w:val="Compact"/>
        <w:numPr>
          <w:ilvl w:val="0"/>
          <w:numId w:val="1004"/>
        </w:numPr>
      </w:pPr>
      <w:r>
        <w:t xml:space="preserve">Model menghitung</w:t>
      </w:r>
      <w:r>
        <w:t xml:space="preserve"> </w:t>
      </w:r>
      <w:r>
        <w:rPr>
          <w:rStyle w:val="VerbatimChar"/>
        </w:rPr>
        <w:t xml:space="preserve">predict_proba</w:t>
      </w:r>
      <w:r>
        <w:t xml:space="preserve">, kemudian mengambil probabilitas kelas 1.</w:t>
      </w:r>
    </w:p>
    <w:p>
      <w:pPr>
        <w:pStyle w:val="Compact"/>
        <w:numPr>
          <w:ilvl w:val="0"/>
          <w:numId w:val="1004"/>
        </w:numPr>
      </w:pPr>
      <w:r>
        <w:t xml:space="preserve">Aplikasi membentuk label</w:t>
      </w:r>
      <w:r>
        <w:t xml:space="preserve"> </w:t>
      </w:r>
      <w:r>
        <w:rPr>
          <w:b/>
          <w:bCs/>
        </w:rPr>
        <w:t xml:space="preserve">Rendah</w:t>
      </w:r>
      <w:r>
        <w:t xml:space="preserve"> </w:t>
      </w:r>
      <w:r>
        <w:t xml:space="preserve">untuk probabilitas &lt; 0,12;</w:t>
      </w:r>
      <w:r>
        <w:t xml:space="preserve"> </w:t>
      </w:r>
      <w:r>
        <w:rPr>
          <w:b/>
          <w:bCs/>
        </w:rPr>
        <w:t xml:space="preserve">Sedang</w:t>
      </w:r>
      <w:r>
        <w:t xml:space="preserve"> </w:t>
      </w:r>
      <w:r>
        <w:t xml:space="preserve">untuk 0,12 sampai &lt; 0,30;</w:t>
      </w:r>
      <w:r>
        <w:t xml:space="preserve"> </w:t>
      </w:r>
      <w:r>
        <w:rPr>
          <w:b/>
          <w:bCs/>
        </w:rPr>
        <w:t xml:space="preserve">Tinggi</w:t>
      </w:r>
      <w:r>
        <w:t xml:space="preserve"> </w:t>
      </w:r>
      <w:r>
        <w:t xml:space="preserve">untuk ≥ 0,30.</w:t>
      </w:r>
    </w:p>
    <w:p>
      <w:pPr>
        <w:pStyle w:val="Compact"/>
        <w:numPr>
          <w:ilvl w:val="0"/>
          <w:numId w:val="1004"/>
        </w:numPr>
      </w:pPr>
      <w:r>
        <w:t xml:space="preserve">Tabel prioritas diurutkan berdasarkan skor exposure dan kelayakan.</w:t>
      </w:r>
    </w:p>
    <w:p>
      <w:pPr>
        <w:pStyle w:val="FirstParagraph"/>
      </w:pPr>
      <w:r>
        <w:t xml:space="preserve">Ambang kategori tersebut adalah aturan tampilan dalam kode. Ambang itu berbeda dari threshold 0,5 untuk evaluasi F1 dan confusion matrix, serta belum merupakan ambang keputusan yang dioptimalkan melalui analisis biaya.</w:t>
      </w:r>
    </w:p>
    <w:p>
      <w:pPr>
        <w:pStyle w:val="BodyText"/>
      </w:pPr>
      <w:r>
        <w:t xml:space="preserve">Skor individual aktual adalah:</w:t>
      </w:r>
    </w:p>
    <w:p>
      <w:pPr>
        <w:pStyle w:val="BodyText"/>
      </w:pPr>
      <m:oMathPara>
        <m:oMathParaPr>
          <m:jc m:val="center"/>
        </m:oMathParaPr>
        <m:oMath>
          <m:sSub>
            <m:e>
              <m:r>
                <m:t>s</m:t>
              </m:r>
            </m:e>
            <m:sub>
              <m:r>
                <m:t>i</m:t>
              </m:r>
              <m:r>
                <m:t>j</m:t>
              </m:r>
            </m:sub>
          </m:sSub>
          <m:r>
            <m:rPr>
              <m:sty m:val="p"/>
            </m:rPr>
            <m:t>=</m:t>
          </m:r>
          <m:d>
            <m:dPr>
              <m:begChr m:val="|"/>
              <m:sepChr m:val=""/>
              <m:endChr m:val="|"/>
              <m:grow/>
            </m:dPr>
            <m:e>
              <m:sSub>
                <m:e>
                  <m:acc>
                    <m:accPr>
                      <m:chr m:val="̂"/>
                    </m:accPr>
                    <m:e>
                      <m:r>
                        <m:t>θ</m:t>
                      </m:r>
                    </m:e>
                  </m:acc>
                </m:e>
                <m:sub>
                  <m:r>
                    <m:t>j</m:t>
                  </m:r>
                </m:sub>
              </m:sSub>
            </m:e>
          </m:d>
          <m:r>
            <m:t> </m:t>
          </m:r>
          <m:sSub>
            <m:e>
              <m:r>
                <m:t>ω</m:t>
              </m:r>
            </m:e>
            <m:sub>
              <m:r>
                <m:t>j</m:t>
              </m:r>
            </m:sub>
          </m:sSub>
          <m:r>
            <m:t> </m:t>
          </m:r>
          <m:r>
            <m:rPr>
              <m:sty m:val="p"/>
            </m:rPr>
            <m:t>max</m:t>
          </m:r>
          <m:r>
            <m:rPr>
              <m:sty m:val="p"/>
            </m:rPr>
            <m:t>(</m:t>
          </m:r>
          <m:r>
            <m:t>0</m:t>
          </m:r>
          <m:r>
            <m:rPr>
              <m:sty m:val="p"/>
            </m:rPr>
            <m:t>,</m:t>
          </m:r>
          <m:sSub>
            <m:e>
              <m:r>
                <m:t>x</m:t>
              </m:r>
            </m:e>
            <m:sub>
              <m:r>
                <m:t>i</m:t>
              </m:r>
              <m:r>
                <m:t>j</m:t>
              </m:r>
            </m:sub>
          </m:sSub>
          <m:r>
            <m:rPr>
              <m:sty m:val="p"/>
            </m:rPr>
            <m:t>)</m:t>
          </m:r>
        </m:oMath>
      </m:oMathPara>
    </w:p>
    <w:p>
      <w:pPr>
        <w:pStyle w:val="FirstParagraph"/>
      </w:pPr>
      <w:r>
        <w:t xml:space="preserve">Skor ini tidak dikalikan probabilitas individual. Ia juga menggunakan koefisien rata-rata yang sama untuk semua pemohon; variasi prioritas muncul dari exposure dan kelayakan, bukan dari estimasi conditional treatment effect per pemohon. Untuk US = 0,50, koefisien 0,01648, dan bobot 1,0, skor yang dihitung adalah 0,00824. Angka ini merupakan skor urutan kandidat, bukan janji penurunan risiko sebesar 0,824 poin persentase.</w:t>
      </w:r>
    </w:p>
    <w:bookmarkEnd w:id="91"/>
    <w:bookmarkStart w:id="92" w:name="X1810087df368b86f8269d6b93b1341fc9d62dd5"/>
    <w:p>
      <w:pPr>
        <w:pStyle w:val="Heading3"/>
      </w:pPr>
      <w:r>
        <w:t xml:space="preserve">15.3 Ketergantungan aplikasi pada kelengkapan artefak</w:t>
      </w:r>
    </w:p>
    <w:p>
      <w:pPr>
        <w:pStyle w:val="FirstParagraph"/>
      </w:pPr>
      <w:r>
        <w:t xml:space="preserve">Walaupun halaman awal memeriksa keberadaan model bundle,</w:t>
      </w:r>
      <w:r>
        <w:t xml:space="preserve"> </w:t>
      </w:r>
      <w:r>
        <w:rPr>
          <w:rStyle w:val="VerbatimChar"/>
        </w:rPr>
        <w:t xml:space="preserve">load_tables()</w:t>
      </w:r>
      <w:r>
        <w:t xml:space="preserve"> </w:t>
      </w:r>
      <w:r>
        <w:t xml:space="preserve">langsung membaca seluruh tabel, termasuk keluaran sensitivitas. Karena itu, menjalankan</w:t>
      </w:r>
      <w:r>
        <w:t xml:space="preserve"> </w:t>
      </w:r>
      <w:r>
        <w:rPr>
          <w:rStyle w:val="VerbatimChar"/>
        </w:rPr>
        <w:t xml:space="preserve">train</w:t>
      </w:r>
      <w:r>
        <w:t xml:space="preserve"> </w:t>
      </w:r>
      <w:r>
        <w:t xml:space="preserve">saja belum cukup jika berkas sensitivitas belum ada. Jalankan</w:t>
      </w:r>
      <w:r>
        <w:t xml:space="preserve"> </w:t>
      </w:r>
      <w:r>
        <w:rPr>
          <w:rStyle w:val="VerbatimChar"/>
        </w:rPr>
        <w:t xml:space="preserve">sensitivity</w:t>
      </w:r>
      <w:r>
        <w:t xml:space="preserve"> </w:t>
      </w:r>
      <w:r>
        <w:t xml:space="preserve">sebelum membuka aplikasi.</w:t>
      </w:r>
    </w:p>
    <w:p>
      <w:pPr>
        <w:pStyle w:val="BodyText"/>
      </w:pPr>
      <w:r>
        <w:t xml:space="preserve">Apabila tabel atau model diganti saat aplikasi masih berjalan, restart aplikasi atau bersihkan cache Streamlit agar hasil yang tampil berasal dari artefak terbaru. Status aplikasi lokal pada saat ini tidak diuji dalam penyusunan panduan; pemetaan halaman di atas diperiksa dari kode.</w:t>
      </w:r>
    </w:p>
    <w:bookmarkEnd w:id="92"/>
    <w:bookmarkEnd w:id="93"/>
    <w:bookmarkStart w:id="98" w:name="langkah-menjalankan-pipeline"/>
    <w:p>
      <w:pPr>
        <w:pStyle w:val="Heading2"/>
      </w:pPr>
      <w:r>
        <w:t xml:space="preserve">16. Langkah menjalankan pipeline</w:t>
      </w:r>
    </w:p>
    <w:p>
      <w:pPr>
        <w:pStyle w:val="FirstParagraph"/>
      </w:pPr>
      <w:r>
        <w:t xml:space="preserve">Perintah berikut dijalankan di PowerShell dari direktori akar proyek, bukan dari dalam folder</w:t>
      </w:r>
      <w:r>
        <w:t xml:space="preserve"> </w:t>
      </w:r>
      <w:r>
        <w:rPr>
          <w:rStyle w:val="VerbatimChar"/>
        </w:rPr>
        <w:t xml:space="preserve">cfv_dss</w:t>
      </w:r>
      <w:r>
        <w:t xml:space="preserve">.</w:t>
      </w:r>
    </w:p>
    <w:p>
      <w:pPr>
        <w:pStyle w:val="SourceCode"/>
        <w:keepNext w:val="0"/>
      </w:pPr>
      <w:r>
        <w:rPr>
          <w:rStyle w:val="FunctionTok"/>
          <w:sz w:val="16"/>
        </w:rPr>
        <w:t xml:space="preserve">Set-Location</w:t>
      </w:r>
      <w:r>
        <w:rPr>
          <w:rStyle w:val="NormalTok"/>
          <w:sz w:val="16"/>
        </w:rPr>
        <w:t xml:space="preserve"> </w:t>
      </w:r>
      <w:r>
        <w:rPr>
          <w:rStyle w:val="OperatorTok"/>
          <w:sz w:val="16"/>
        </w:rPr>
        <w:t xml:space="preserve">-</w:t>
      </w:r>
      <w:r>
        <w:rPr>
          <w:rStyle w:val="NormalTok"/>
          <w:sz w:val="16"/>
        </w:rPr>
        <w:t xml:space="preserve">LiteralPath </w:t>
      </w:r>
      <w:r>
        <w:rPr>
          <w:rStyle w:val="StringTok"/>
          <w:sz w:val="16"/>
        </w:rPr>
        <w:t xml:space="preserve">'D:\akas drive\FR_Dhanias\paper2'</w:t>
      </w:r>
      <w:r>
        <w:rPr>
          <w:sz w:val="16"/>
        </w:rPr>
        <w:br/>
      </w:r>
      <w:r>
        <w:rPr>
          <w:sz w:val="16"/>
        </w:rPr>
        <w:br/>
      </w:r>
      <w:r>
        <w:rPr>
          <w:rStyle w:val="CommentTok"/>
          <w:sz w:val="16"/>
        </w:rPr>
        <w:t xml:space="preserve"># Buat environment apabila belum tersedia.</w:t>
      </w:r>
      <w:r>
        <w:rPr>
          <w:sz w:val="16"/>
        </w:rPr>
        <w:br/>
      </w:r>
      <w:r>
        <w:rPr>
          <w:rStyle w:val="NormalTok"/>
          <w:sz w:val="16"/>
        </w:rPr>
        <w:t xml:space="preserve">py </w:t>
      </w:r>
      <w:r>
        <w:rPr>
          <w:rStyle w:val="OperatorTok"/>
          <w:sz w:val="16"/>
        </w:rPr>
        <w:t xml:space="preserve">-</w:t>
      </w:r>
      <w:r>
        <w:rPr>
          <w:rStyle w:val="NormalTok"/>
          <w:sz w:val="16"/>
        </w:rPr>
        <w:t xml:space="preserve">m venv </w:t>
      </w:r>
      <w:r>
        <w:rPr>
          <w:rStyle w:val="OperatorTok"/>
          <w:sz w:val="16"/>
        </w:rPr>
        <w:t xml:space="preserve">.</w:t>
      </w:r>
      <w:r>
        <w:rPr>
          <w:rStyle w:val="FunctionTok"/>
          <w:sz w:val="16"/>
        </w:rPr>
        <w:t xml:space="preserve">venv</w:t>
      </w:r>
      <w:r>
        <w:rPr>
          <w:sz w:val="16"/>
        </w:rPr>
        <w:br/>
      </w:r>
      <w:r>
        <w:rPr>
          <w:sz w:val="16"/>
        </w:rPr>
        <w:br/>
      </w:r>
      <w:r>
        <w:rPr>
          <w:rStyle w:val="CommentTok"/>
          <w:sz w:val="16"/>
        </w:rPr>
        <w:t xml:space="preserve"># Pasang versi dependensi yang dicatat proyek.</w:t>
      </w:r>
      <w:r>
        <w:rPr>
          <w:sz w:val="16"/>
        </w:rPr>
        <w:br/>
      </w:r>
      <w:r>
        <w:rPr>
          <w:rStyle w:val="OperatorTok"/>
          <w:sz w:val="16"/>
        </w:rPr>
        <w:t xml:space="preserve">.</w:t>
      </w:r>
      <w:r>
        <w:rPr>
          <w:rStyle w:val="NormalTok"/>
          <w:sz w:val="16"/>
        </w:rPr>
        <w:t xml:space="preserve">\</w:t>
      </w:r>
      <w:r>
        <w:rPr>
          <w:rStyle w:val="OperatorTok"/>
          <w:sz w:val="16"/>
        </w:rPr>
        <w:t xml:space="preserve">.</w:t>
      </w:r>
      <w:r>
        <w:rPr>
          <w:rStyle w:val="FunctionTok"/>
          <w:sz w:val="16"/>
        </w:rPr>
        <w:t xml:space="preserve">venv</w:t>
      </w:r>
      <w:r>
        <w:rPr>
          <w:rStyle w:val="NormalTok"/>
          <w:sz w:val="16"/>
        </w:rPr>
        <w:t xml:space="preserve">\Scripts\python</w:t>
      </w:r>
      <w:r>
        <w:rPr>
          <w:rStyle w:val="OperatorTok"/>
          <w:sz w:val="16"/>
        </w:rPr>
        <w:t xml:space="preserve">.</w:t>
      </w:r>
      <w:r>
        <w:rPr>
          <w:rStyle w:val="FunctionTok"/>
          <w:sz w:val="16"/>
        </w:rPr>
        <w:t xml:space="preserve">exe</w:t>
      </w:r>
      <w:r>
        <w:rPr>
          <w:rStyle w:val="NormalTok"/>
          <w:sz w:val="16"/>
        </w:rPr>
        <w:t xml:space="preserve"> </w:t>
      </w:r>
      <w:r>
        <w:rPr>
          <w:rStyle w:val="OperatorTok"/>
          <w:sz w:val="16"/>
        </w:rPr>
        <w:t xml:space="preserve">-</w:t>
      </w:r>
      <w:r>
        <w:rPr>
          <w:rStyle w:val="NormalTok"/>
          <w:sz w:val="16"/>
        </w:rPr>
        <w:t xml:space="preserve">m pip install </w:t>
      </w:r>
      <w:r>
        <w:rPr>
          <w:rStyle w:val="OperatorTok"/>
          <w:sz w:val="16"/>
        </w:rPr>
        <w:t xml:space="preserve">-</w:t>
      </w:r>
      <w:r>
        <w:rPr>
          <w:rStyle w:val="NormalTok"/>
          <w:sz w:val="16"/>
        </w:rPr>
        <w:t xml:space="preserve">r </w:t>
      </w:r>
      <w:r>
        <w:rPr>
          <w:rStyle w:val="OperatorTok"/>
          <w:sz w:val="16"/>
        </w:rPr>
        <w:t xml:space="preserve">.</w:t>
      </w:r>
      <w:r>
        <w:rPr>
          <w:rStyle w:val="NormalTok"/>
          <w:sz w:val="16"/>
        </w:rPr>
        <w:t xml:space="preserve">\cfv_dss\requirements</w:t>
      </w:r>
      <w:r>
        <w:rPr>
          <w:rStyle w:val="OperatorTok"/>
          <w:sz w:val="16"/>
        </w:rPr>
        <w:t xml:space="preserve">.</w:t>
      </w:r>
      <w:r>
        <w:rPr>
          <w:rStyle w:val="FunctionTok"/>
          <w:sz w:val="16"/>
        </w:rPr>
        <w:t xml:space="preserve">txt</w:t>
      </w:r>
      <w:r>
        <w:rPr>
          <w:sz w:val="16"/>
        </w:rPr>
        <w:br/>
      </w:r>
      <w:r>
        <w:rPr>
          <w:sz w:val="16"/>
        </w:rPr>
        <w:br/>
      </w:r>
      <w:r>
        <w:rPr>
          <w:rStyle w:val="CommentTok"/>
          <w:sz w:val="16"/>
        </w:rPr>
        <w:t xml:space="preserve"># Bentuk fitur, latih model, analisis kausal, simulasi, dan validasi eksternal.</w:t>
      </w:r>
      <w:r>
        <w:rPr>
          <w:sz w:val="16"/>
        </w:rPr>
        <w:br/>
      </w:r>
      <w:r>
        <w:rPr>
          <w:rStyle w:val="OperatorTok"/>
          <w:sz w:val="16"/>
        </w:rPr>
        <w:t xml:space="preserve">.</w:t>
      </w:r>
      <w:r>
        <w:rPr>
          <w:rStyle w:val="NormalTok"/>
          <w:sz w:val="16"/>
        </w:rPr>
        <w:t xml:space="preserve">\</w:t>
      </w:r>
      <w:r>
        <w:rPr>
          <w:rStyle w:val="OperatorTok"/>
          <w:sz w:val="16"/>
        </w:rPr>
        <w:t xml:space="preserve">.</w:t>
      </w:r>
      <w:r>
        <w:rPr>
          <w:rStyle w:val="FunctionTok"/>
          <w:sz w:val="16"/>
        </w:rPr>
        <w:t xml:space="preserve">venv</w:t>
      </w:r>
      <w:r>
        <w:rPr>
          <w:rStyle w:val="NormalTok"/>
          <w:sz w:val="16"/>
        </w:rPr>
        <w:t xml:space="preserve">\Scripts\python</w:t>
      </w:r>
      <w:r>
        <w:rPr>
          <w:rStyle w:val="OperatorTok"/>
          <w:sz w:val="16"/>
        </w:rPr>
        <w:t xml:space="preserve">.</w:t>
      </w:r>
      <w:r>
        <w:rPr>
          <w:rStyle w:val="FunctionTok"/>
          <w:sz w:val="16"/>
        </w:rPr>
        <w:t xml:space="preserve">exe</w:t>
      </w:r>
      <w:r>
        <w:rPr>
          <w:rStyle w:val="NormalTok"/>
          <w:sz w:val="16"/>
        </w:rPr>
        <w:t xml:space="preserve"> </w:t>
      </w:r>
      <w:r>
        <w:rPr>
          <w:rStyle w:val="OperatorTok"/>
          <w:sz w:val="16"/>
        </w:rPr>
        <w:t xml:space="preserve">-</w:t>
      </w:r>
      <w:r>
        <w:rPr>
          <w:rStyle w:val="NormalTok"/>
          <w:sz w:val="16"/>
        </w:rPr>
        <w:t xml:space="preserve">m cfv_dss</w:t>
      </w:r>
      <w:r>
        <w:rPr>
          <w:rStyle w:val="OperatorTok"/>
          <w:sz w:val="16"/>
        </w:rPr>
        <w:t xml:space="preserve">.</w:t>
      </w:r>
      <w:r>
        <w:rPr>
          <w:rStyle w:val="FunctionTok"/>
          <w:sz w:val="16"/>
        </w:rPr>
        <w:t xml:space="preserve">train</w:t>
      </w:r>
      <w:r>
        <w:rPr>
          <w:sz w:val="16"/>
        </w:rPr>
        <w:br/>
      </w:r>
      <w:r>
        <w:rPr>
          <w:sz w:val="16"/>
        </w:rPr>
        <w:br/>
      </w:r>
      <w:r>
        <w:rPr>
          <w:rStyle w:val="CommentTok"/>
          <w:sz w:val="16"/>
        </w:rPr>
        <w:t xml:space="preserve"># Lengkapi artefak sensitivitas yang dibaca dashboard.</w:t>
      </w:r>
      <w:r>
        <w:rPr>
          <w:sz w:val="16"/>
        </w:rPr>
        <w:br/>
      </w:r>
      <w:r>
        <w:rPr>
          <w:rStyle w:val="OperatorTok"/>
          <w:sz w:val="16"/>
        </w:rPr>
        <w:t xml:space="preserve">.</w:t>
      </w:r>
      <w:r>
        <w:rPr>
          <w:rStyle w:val="NormalTok"/>
          <w:sz w:val="16"/>
        </w:rPr>
        <w:t xml:space="preserve">\</w:t>
      </w:r>
      <w:r>
        <w:rPr>
          <w:rStyle w:val="OperatorTok"/>
          <w:sz w:val="16"/>
        </w:rPr>
        <w:t xml:space="preserve">.</w:t>
      </w:r>
      <w:r>
        <w:rPr>
          <w:rStyle w:val="FunctionTok"/>
          <w:sz w:val="16"/>
        </w:rPr>
        <w:t xml:space="preserve">venv</w:t>
      </w:r>
      <w:r>
        <w:rPr>
          <w:rStyle w:val="NormalTok"/>
          <w:sz w:val="16"/>
        </w:rPr>
        <w:t xml:space="preserve">\Scripts\python</w:t>
      </w:r>
      <w:r>
        <w:rPr>
          <w:rStyle w:val="OperatorTok"/>
          <w:sz w:val="16"/>
        </w:rPr>
        <w:t xml:space="preserve">.</w:t>
      </w:r>
      <w:r>
        <w:rPr>
          <w:rStyle w:val="FunctionTok"/>
          <w:sz w:val="16"/>
        </w:rPr>
        <w:t xml:space="preserve">exe</w:t>
      </w:r>
      <w:r>
        <w:rPr>
          <w:rStyle w:val="NormalTok"/>
          <w:sz w:val="16"/>
        </w:rPr>
        <w:t xml:space="preserve"> </w:t>
      </w:r>
      <w:r>
        <w:rPr>
          <w:rStyle w:val="OperatorTok"/>
          <w:sz w:val="16"/>
        </w:rPr>
        <w:t xml:space="preserve">-</w:t>
      </w:r>
      <w:r>
        <w:rPr>
          <w:rStyle w:val="NormalTok"/>
          <w:sz w:val="16"/>
        </w:rPr>
        <w:t xml:space="preserve">m cfv_dss</w:t>
      </w:r>
      <w:r>
        <w:rPr>
          <w:rStyle w:val="OperatorTok"/>
          <w:sz w:val="16"/>
        </w:rPr>
        <w:t xml:space="preserve">.</w:t>
      </w:r>
      <w:r>
        <w:rPr>
          <w:rStyle w:val="FunctionTok"/>
          <w:sz w:val="16"/>
        </w:rPr>
        <w:t xml:space="preserve">sensitivity</w:t>
      </w:r>
      <w:r>
        <w:rPr>
          <w:sz w:val="16"/>
        </w:rPr>
        <w:br/>
      </w:r>
      <w:r>
        <w:rPr>
          <w:sz w:val="16"/>
        </w:rPr>
        <w:br/>
      </w:r>
      <w:r>
        <w:rPr>
          <w:rStyle w:val="CommentTok"/>
          <w:sz w:val="16"/>
        </w:rPr>
        <w:t xml:space="preserve"># Jalankan dashboard.</w:t>
      </w:r>
      <w:r>
        <w:rPr>
          <w:sz w:val="16"/>
        </w:rPr>
        <w:br/>
      </w:r>
      <w:r>
        <w:rPr>
          <w:rStyle w:val="OperatorTok"/>
          <w:sz w:val="16"/>
        </w:rPr>
        <w:t xml:space="preserve">.</w:t>
      </w:r>
      <w:r>
        <w:rPr>
          <w:rStyle w:val="NormalTok"/>
          <w:sz w:val="16"/>
        </w:rPr>
        <w:t xml:space="preserve">\</w:t>
      </w:r>
      <w:r>
        <w:rPr>
          <w:rStyle w:val="OperatorTok"/>
          <w:sz w:val="16"/>
        </w:rPr>
        <w:t xml:space="preserve">.</w:t>
      </w:r>
      <w:r>
        <w:rPr>
          <w:rStyle w:val="FunctionTok"/>
          <w:sz w:val="16"/>
        </w:rPr>
        <w:t xml:space="preserve">venv</w:t>
      </w:r>
      <w:r>
        <w:rPr>
          <w:rStyle w:val="NormalTok"/>
          <w:sz w:val="16"/>
        </w:rPr>
        <w:t xml:space="preserve">\Scripts\python</w:t>
      </w:r>
      <w:r>
        <w:rPr>
          <w:rStyle w:val="OperatorTok"/>
          <w:sz w:val="16"/>
        </w:rPr>
        <w:t xml:space="preserve">.</w:t>
      </w:r>
      <w:r>
        <w:rPr>
          <w:rStyle w:val="FunctionTok"/>
          <w:sz w:val="16"/>
        </w:rPr>
        <w:t xml:space="preserve">exe</w:t>
      </w:r>
      <w:r>
        <w:rPr>
          <w:rStyle w:val="NormalTok"/>
          <w:sz w:val="16"/>
        </w:rPr>
        <w:t xml:space="preserve"> </w:t>
      </w:r>
      <w:r>
        <w:rPr>
          <w:rStyle w:val="OperatorTok"/>
          <w:sz w:val="16"/>
        </w:rPr>
        <w:t xml:space="preserve">-</w:t>
      </w:r>
      <w:r>
        <w:rPr>
          <w:rStyle w:val="NormalTok"/>
          <w:sz w:val="16"/>
        </w:rPr>
        <w:t xml:space="preserve">m streamlit run </w:t>
      </w:r>
      <w:r>
        <w:rPr>
          <w:rStyle w:val="OperatorTok"/>
          <w:sz w:val="16"/>
        </w:rPr>
        <w:t xml:space="preserve">.</w:t>
      </w:r>
      <w:r>
        <w:rPr>
          <w:rStyle w:val="NormalTok"/>
          <w:sz w:val="16"/>
        </w:rPr>
        <w:t xml:space="preserve">\cfv_dss\app</w:t>
      </w:r>
      <w:r>
        <w:rPr>
          <w:rStyle w:val="OperatorTok"/>
          <w:sz w:val="16"/>
        </w:rPr>
        <w:t xml:space="preserve">.</w:t>
      </w:r>
      <w:r>
        <w:rPr>
          <w:rStyle w:val="FunctionTok"/>
          <w:sz w:val="16"/>
        </w:rPr>
        <w:t xml:space="preserve">py</w:t>
      </w:r>
    </w:p>
    <w:p>
      <w:pPr>
        <w:pStyle w:val="FirstParagraph"/>
      </w:pPr>
      <w:r>
        <w:t xml:space="preserve">Gunakan alamat lokal yang dicetak oleh proses Streamlit. Server harus tetap berjalan selama dashboard digunakan.</w:t>
      </w:r>
    </w:p>
    <w:p>
      <w:pPr>
        <w:pStyle w:val="BodyText"/>
      </w:pPr>
      <w:r>
        <w:t xml:space="preserve">Versi Python yang tercatat dalam</w:t>
      </w:r>
      <w:r>
        <w:t xml:space="preserve"> </w:t>
      </w:r>
      <w:hyperlink r:id="rId94">
        <w:r>
          <w:rPr>
            <w:rStyle w:val="VerbatimChar"/>
          </w:rPr>
          <w:t xml:space="preserve">run_metadata.json</w:t>
        </w:r>
      </w:hyperlink>
      <w:r>
        <w:t xml:space="preserve"> </w:t>
      </w:r>
      <w:r>
        <w:t xml:space="preserve">adalah 3.14.0. Dependensi proyek meliputi pandas, NumPy, scikit-learn, SciPy, XGBoost, Streamlit, Matplotlib, NetworkX, PyArrow, dan joblib; versi pin dapat dibaca pada</w:t>
      </w:r>
      <w:r>
        <w:t xml:space="preserve"> </w:t>
      </w:r>
      <w:hyperlink r:id="rId95">
        <w:r>
          <w:rPr>
            <w:rStyle w:val="VerbatimChar"/>
          </w:rPr>
          <w:t xml:space="preserve">requirements.txt</w:t>
        </w:r>
      </w:hyperlink>
      <w:r>
        <w:t xml:space="preserve">.</w:t>
      </w:r>
    </w:p>
    <w:bookmarkStart w:id="96" w:name="X712e6050c0700f842c55ee26a011b20d001bf8d"/>
    <w:p>
      <w:pPr>
        <w:pStyle w:val="Heading3"/>
      </w:pPr>
      <w:r>
        <w:t xml:space="preserve">16.1 Penggunaan cache dan pembentukan ulang fitur</w:t>
      </w:r>
    </w:p>
    <w:p>
      <w:pPr>
        <w:pStyle w:val="FirstParagraph"/>
      </w:pPr>
      <w:r>
        <w:t xml:space="preserve">Jika hanya membuka dashboard dengan artefak lengkap, pelatihan ulang tidak diperlukan. Jika sumber Home Credit berubah, pembentukan ulang fitur dapat dipanggil secara eksplisit:</w:t>
      </w:r>
    </w:p>
    <w:p>
      <w:pPr>
        <w:pStyle w:val="SourceCode"/>
        <w:keepNext w:val="0"/>
      </w:pPr>
      <w:r>
        <w:rPr>
          <w:rStyle w:val="OperatorTok"/>
          <w:sz w:val="16"/>
        </w:rPr>
        <w:t xml:space="preserve">.</w:t>
      </w:r>
      <w:r>
        <w:rPr>
          <w:rStyle w:val="NormalTok"/>
          <w:sz w:val="16"/>
        </w:rPr>
        <w:t xml:space="preserve">\</w:t>
      </w:r>
      <w:r>
        <w:rPr>
          <w:rStyle w:val="OperatorTok"/>
          <w:sz w:val="16"/>
        </w:rPr>
        <w:t xml:space="preserve">.</w:t>
      </w:r>
      <w:r>
        <w:rPr>
          <w:rStyle w:val="FunctionTok"/>
          <w:sz w:val="16"/>
        </w:rPr>
        <w:t xml:space="preserve">venv</w:t>
      </w:r>
      <w:r>
        <w:rPr>
          <w:rStyle w:val="NormalTok"/>
          <w:sz w:val="16"/>
        </w:rPr>
        <w:t xml:space="preserve">\Scripts\python</w:t>
      </w:r>
      <w:r>
        <w:rPr>
          <w:rStyle w:val="OperatorTok"/>
          <w:sz w:val="16"/>
        </w:rPr>
        <w:t xml:space="preserve">.</w:t>
      </w:r>
      <w:r>
        <w:rPr>
          <w:rStyle w:val="FunctionTok"/>
          <w:sz w:val="16"/>
        </w:rPr>
        <w:t xml:space="preserve">exe</w:t>
      </w:r>
      <w:r>
        <w:rPr>
          <w:rStyle w:val="NormalTok"/>
          <w:sz w:val="16"/>
        </w:rPr>
        <w:t xml:space="preserve"> </w:t>
      </w:r>
      <w:r>
        <w:rPr>
          <w:rStyle w:val="OperatorTok"/>
          <w:sz w:val="16"/>
        </w:rPr>
        <w:t xml:space="preserve">-</w:t>
      </w:r>
      <w:r>
        <w:rPr>
          <w:rStyle w:val="NormalTok"/>
          <w:sz w:val="16"/>
        </w:rPr>
        <w:t xml:space="preserve">c </w:t>
      </w:r>
      <w:r>
        <w:rPr>
          <w:rStyle w:val="StringTok"/>
          <w:sz w:val="16"/>
        </w:rPr>
        <w:t xml:space="preserve">"from cfv_dss.features import build_home_credit_features; print(build_home_credit_features(force=True))"</w:t>
      </w:r>
    </w:p>
    <w:p>
      <w:pPr>
        <w:pStyle w:val="FirstParagraph"/>
      </w:pPr>
      <w:r>
        <w:t xml:space="preserve">Perintah ini menghitung dan menulis ulang cache Home Credit. Setelah itu, jalankan kembali</w:t>
      </w:r>
      <w:r>
        <w:t xml:space="preserve"> </w:t>
      </w:r>
      <w:r>
        <w:rPr>
          <w:rStyle w:val="VerbatimChar"/>
        </w:rPr>
        <w:t xml:space="preserve">train</w:t>
      </w:r>
      <w:r>
        <w:t xml:space="preserve"> </w:t>
      </w:r>
      <w:r>
        <w:t xml:space="preserve">dan</w:t>
      </w:r>
      <w:r>
        <w:t xml:space="preserve"> </w:t>
      </w:r>
      <w:r>
        <w:rPr>
          <w:rStyle w:val="VerbatimChar"/>
        </w:rPr>
        <w:t xml:space="preserve">sensitivity</w:t>
      </w:r>
      <w:r>
        <w:t xml:space="preserve"> </w:t>
      </w:r>
      <w:r>
        <w:t xml:space="preserve">agar model, tabel, dan gambar sesuai dengan fitur baru.</w:t>
      </w:r>
      <w:r>
        <w:t xml:space="preserve"> </w:t>
      </w:r>
      <w:r>
        <w:rPr>
          <w:rStyle w:val="VerbatimChar"/>
        </w:rPr>
        <w:t xml:space="preserve">build_gmsc_features()</w:t>
      </w:r>
      <w:r>
        <w:t xml:space="preserve"> </w:t>
      </w:r>
      <w:r>
        <w:t xml:space="preserve">memiliki cache terpisah dan belum menerima parameter</w:t>
      </w:r>
      <w:r>
        <w:t xml:space="preserve"> </w:t>
      </w:r>
      <w:r>
        <w:rPr>
          <w:rStyle w:val="VerbatimChar"/>
        </w:rPr>
        <w:t xml:space="preserve">force</w:t>
      </w:r>
      <w:r>
        <w:t xml:space="preserve">; perubahan data GMSC memerlukan penanganan cache tersendiri.</w:t>
      </w:r>
    </w:p>
    <w:bookmarkEnd w:id="96"/>
    <w:bookmarkStart w:id="97" w:name="pemeriksaan-kode"/>
    <w:p>
      <w:pPr>
        <w:pStyle w:val="Heading3"/>
      </w:pPr>
      <w:r>
        <w:t xml:space="preserve">16.2 Pemeriksaan kode</w:t>
      </w:r>
    </w:p>
    <w:p>
      <w:pPr>
        <w:pStyle w:val="FirstParagraph"/>
      </w:pPr>
      <w:r>
        <w:t xml:space="preserve">Proyek menyediakan perintah:</w:t>
      </w:r>
    </w:p>
    <w:p>
      <w:pPr>
        <w:pStyle w:val="SourceCode"/>
        <w:keepNext w:val="0"/>
      </w:pPr>
      <w:r>
        <w:rPr>
          <w:rStyle w:val="OperatorTok"/>
          <w:sz w:val="16"/>
        </w:rPr>
        <w:t xml:space="preserve">.</w:t>
      </w:r>
      <w:r>
        <w:rPr>
          <w:rStyle w:val="NormalTok"/>
          <w:sz w:val="16"/>
        </w:rPr>
        <w:t xml:space="preserve">\</w:t>
      </w:r>
      <w:r>
        <w:rPr>
          <w:rStyle w:val="OperatorTok"/>
          <w:sz w:val="16"/>
        </w:rPr>
        <w:t xml:space="preserve">.</w:t>
      </w:r>
      <w:r>
        <w:rPr>
          <w:rStyle w:val="FunctionTok"/>
          <w:sz w:val="16"/>
        </w:rPr>
        <w:t xml:space="preserve">venv</w:t>
      </w:r>
      <w:r>
        <w:rPr>
          <w:rStyle w:val="NormalTok"/>
          <w:sz w:val="16"/>
        </w:rPr>
        <w:t xml:space="preserve">\Scripts\python</w:t>
      </w:r>
      <w:r>
        <w:rPr>
          <w:rStyle w:val="OperatorTok"/>
          <w:sz w:val="16"/>
        </w:rPr>
        <w:t xml:space="preserve">.</w:t>
      </w:r>
      <w:r>
        <w:rPr>
          <w:rStyle w:val="FunctionTok"/>
          <w:sz w:val="16"/>
        </w:rPr>
        <w:t xml:space="preserve">exe</w:t>
      </w:r>
      <w:r>
        <w:rPr>
          <w:rStyle w:val="NormalTok"/>
          <w:sz w:val="16"/>
        </w:rPr>
        <w:t xml:space="preserve"> </w:t>
      </w:r>
      <w:r>
        <w:rPr>
          <w:rStyle w:val="OperatorTok"/>
          <w:sz w:val="16"/>
        </w:rPr>
        <w:t xml:space="preserve">-</w:t>
      </w:r>
      <w:r>
        <w:rPr>
          <w:rStyle w:val="NormalTok"/>
          <w:sz w:val="16"/>
        </w:rPr>
        <w:t xml:space="preserve">m cfv_dss</w:t>
      </w:r>
      <w:r>
        <w:rPr>
          <w:rStyle w:val="OperatorTok"/>
          <w:sz w:val="16"/>
        </w:rPr>
        <w:t xml:space="preserve">.</w:t>
      </w:r>
      <w:r>
        <w:rPr>
          <w:rStyle w:val="FunctionTok"/>
          <w:sz w:val="16"/>
        </w:rPr>
        <w:t xml:space="preserve">tests</w:t>
      </w:r>
      <w:r>
        <w:rPr>
          <w:rStyle w:val="OperatorTok"/>
          <w:sz w:val="16"/>
        </w:rPr>
        <w:t xml:space="preserve">.</w:t>
      </w:r>
      <w:r>
        <w:rPr>
          <w:rStyle w:val="FunctionTok"/>
          <w:sz w:val="16"/>
        </w:rPr>
        <w:t xml:space="preserve">test_pipeline</w:t>
      </w:r>
    </w:p>
    <w:p>
      <w:pPr>
        <w:pStyle w:val="FirstParagraph"/>
      </w:pPr>
      <w:r>
        <w:t xml:space="preserve">Uji memeriksa batas tier, adjustment set, pemulihan efek sintetis, placebo, konsistensi tabel, dan sensitivitas.</w:t>
      </w:r>
      <w:r>
        <w:t xml:space="preserve"> </w:t>
      </w:r>
      <w:r>
        <w:rPr>
          <w:b/>
          <w:bCs/>
        </w:rPr>
        <w:t xml:space="preserve">Pada implementasi sekarang, salah satu uji menulis ulang CSV kebijakan dengan data sintetis.</w:t>
      </w:r>
      <w:r>
        <w:t xml:space="preserve"> </w:t>
      </w:r>
      <w:r>
        <w:t xml:space="preserve">Jangan menjalankannya setelah menghasilkan artefak final tanpa memisahkan keluaran uji atau memulihkan/menghitung ulang simulasi kebijakan. Kelulusan uji juga tidak membuktikan bahwa utility CSV masih berasal dari kohor riset.</w:t>
      </w:r>
    </w:p>
    <w:bookmarkEnd w:id="97"/>
    <w:bookmarkEnd w:id="98"/>
    <w:bookmarkStart w:id="99" w:name="peta-modul-dan-artefak"/>
    <w:p>
      <w:pPr>
        <w:pStyle w:val="Heading2"/>
      </w:pPr>
      <w:r>
        <w:t xml:space="preserve">17. Peta modul dan artefak</w:t>
      </w:r>
    </w:p>
    <w:tbl>
      <w:tblPr>
        <w:tblStyle w:val="TableGrid"/>
        <w:tblW w:type="pct" w:w="5000"/>
        <w:tblLayout w:type="fixed"/>
        <w:tblLook w:firstRow="1" w:lastRow="0" w:firstColumn="0" w:lastColumn="0" w:noHBand="0" w:noVBand="0" w:val="0020"/>
      </w:tblPr>
      <w:tblGrid>
        <w:gridCol w:w="2826"/>
        <w:gridCol w:w="6920"/>
      </w:tblGrid>
      <w:tr>
        <w:trPr>
          <w:tblHeader w:val="on"/>
          <w:cantSplit/>
          <w:tblHeader/>
        </w:trPr>
        <w:tc>
          <w:tcPr>
            <w:tcW w:type="dxa" w:w="2826"/>
          </w:tcPr>
          <w:p>
            <w:pPr>
              <w:pStyle w:val="Compact"/>
              <w:spacing w:after="60" w:line="240" w:lineRule="auto"/>
            </w:pPr>
            <w:r>
              <w:rPr>
                <w:b/>
                <w:sz w:val="18"/>
              </w:rPr>
              <w:t xml:space="preserve">Modul</w:t>
            </w:r>
          </w:p>
        </w:tc>
        <w:tc>
          <w:tcPr>
            <w:tcW w:type="dxa" w:w="6920"/>
          </w:tcPr>
          <w:p>
            <w:pPr>
              <w:pStyle w:val="Compact"/>
              <w:spacing w:after="60" w:line="240" w:lineRule="auto"/>
            </w:pPr>
            <w:r>
              <w:rPr>
                <w:b/>
                <w:sz w:val="18"/>
              </w:rPr>
              <w:t xml:space="preserve">Tanggung jawab</w:t>
            </w:r>
          </w:p>
        </w:tc>
      </w:tr>
      <w:tr>
        <w:trPr>
          <w:cantSplit/>
        </w:trPr>
        <w:tc>
          <w:tcPr>
            <w:tcW w:type="dxa" w:w="2826"/>
          </w:tcPr>
          <w:p>
            <w:pPr>
              <w:pStyle w:val="Compact"/>
              <w:spacing w:after="60" w:line="240" w:lineRule="auto"/>
            </w:pPr>
            <w:hyperlink r:id="rId16">
              <w:r>
                <w:rPr>
                  <w:rStyle w:val="VerbatimChar"/>
                </w:rPr>
                <w:t xml:space="preserve">config.py</w:t>
              </w:r>
            </w:hyperlink>
          </w:p>
        </w:tc>
        <w:tc>
          <w:tcPr>
            <w:tcW w:type="dxa" w:w="6920"/>
          </w:tcPr>
          <w:p>
            <w:pPr>
              <w:pStyle w:val="Compact"/>
              <w:spacing w:after="60" w:line="240" w:lineRule="auto"/>
            </w:pPr>
            <w:r>
              <w:rPr>
                <w:sz w:val="18"/>
              </w:rPr>
              <w:t xml:space="preserve">Path, seed, kamus konstruk, tier, exposure, dan kelayakan</w:t>
            </w:r>
          </w:p>
        </w:tc>
      </w:tr>
      <w:tr>
        <w:trPr>
          <w:cantSplit/>
        </w:trPr>
        <w:tc>
          <w:tcPr>
            <w:tcW w:type="dxa" w:w="2826"/>
          </w:tcPr>
          <w:p>
            <w:pPr>
              <w:pStyle w:val="Compact"/>
              <w:spacing w:after="60" w:line="240" w:lineRule="auto"/>
            </w:pPr>
            <w:hyperlink r:id="rId23">
              <w:r>
                <w:rPr>
                  <w:rStyle w:val="VerbatimChar"/>
                </w:rPr>
                <w:t xml:space="preserve">aggregate.py</w:t>
              </w:r>
            </w:hyperlink>
          </w:p>
        </w:tc>
        <w:tc>
          <w:tcPr>
            <w:tcW w:type="dxa" w:w="6920"/>
          </w:tcPr>
          <w:p>
            <w:pPr>
              <w:pStyle w:val="Compact"/>
              <w:spacing w:after="60" w:line="240" w:lineRule="auto"/>
            </w:pPr>
            <w:r>
              <w:rPr>
                <w:sz w:val="18"/>
              </w:rPr>
              <w:t xml:space="preserve">Pembacaan chunk dan agregasi riwayat</w:t>
            </w:r>
          </w:p>
        </w:tc>
      </w:tr>
      <w:tr>
        <w:trPr>
          <w:cantSplit/>
        </w:trPr>
        <w:tc>
          <w:tcPr>
            <w:tcW w:type="dxa" w:w="2826"/>
          </w:tcPr>
          <w:p>
            <w:pPr>
              <w:pStyle w:val="Compact"/>
              <w:spacing w:after="60" w:line="240" w:lineRule="auto"/>
            </w:pPr>
            <w:hyperlink r:id="rId19">
              <w:r>
                <w:rPr>
                  <w:rStyle w:val="VerbatimChar"/>
                </w:rPr>
                <w:t xml:space="preserve">features.py</w:t>
              </w:r>
            </w:hyperlink>
          </w:p>
        </w:tc>
        <w:tc>
          <w:tcPr>
            <w:tcW w:type="dxa" w:w="6920"/>
          </w:tcPr>
          <w:p>
            <w:pPr>
              <w:pStyle w:val="Compact"/>
              <w:spacing w:after="60" w:line="240" w:lineRule="auto"/>
            </w:pPr>
            <w:r>
              <w:rPr>
                <w:sz w:val="18"/>
              </w:rPr>
              <w:t xml:space="preserve">Konstruk utama/eksternal, profil missing, dan checksum</w:t>
            </w:r>
          </w:p>
        </w:tc>
      </w:tr>
      <w:tr>
        <w:trPr>
          <w:cantSplit/>
        </w:trPr>
        <w:tc>
          <w:tcPr>
            <w:tcW w:type="dxa" w:w="2826"/>
          </w:tcPr>
          <w:p>
            <w:pPr>
              <w:pStyle w:val="Compact"/>
              <w:spacing w:after="60" w:line="240" w:lineRule="auto"/>
            </w:pPr>
            <w:hyperlink r:id="rId30">
              <w:r>
                <w:rPr>
                  <w:rStyle w:val="VerbatimChar"/>
                </w:rPr>
                <w:t xml:space="preserve">models.py</w:t>
              </w:r>
            </w:hyperlink>
          </w:p>
        </w:tc>
        <w:tc>
          <w:tcPr>
            <w:tcW w:type="dxa" w:w="6920"/>
          </w:tcPr>
          <w:p>
            <w:pPr>
              <w:pStyle w:val="Compact"/>
              <w:spacing w:after="60" w:line="240" w:lineRule="auto"/>
            </w:pPr>
            <w:r>
              <w:rPr>
                <w:sz w:val="18"/>
              </w:rPr>
              <w:t xml:space="preserve">Preprocessing, delapan model, evaluasi, dan importance</w:t>
            </w:r>
          </w:p>
        </w:tc>
      </w:tr>
      <w:tr>
        <w:trPr>
          <w:cantSplit/>
        </w:trPr>
        <w:tc>
          <w:tcPr>
            <w:tcW w:type="dxa" w:w="2826"/>
          </w:tcPr>
          <w:p>
            <w:pPr>
              <w:pStyle w:val="Compact"/>
              <w:spacing w:after="60" w:line="240" w:lineRule="auto"/>
            </w:pPr>
            <w:hyperlink r:id="rId45">
              <w:r>
                <w:rPr>
                  <w:rStyle w:val="VerbatimChar"/>
                </w:rPr>
                <w:t xml:space="preserve">causal.py</w:t>
              </w:r>
            </w:hyperlink>
          </w:p>
        </w:tc>
        <w:tc>
          <w:tcPr>
            <w:tcW w:type="dxa" w:w="6920"/>
          </w:tcPr>
          <w:p>
            <w:pPr>
              <w:pStyle w:val="Compact"/>
              <w:spacing w:after="60" w:line="240" w:lineRule="auto"/>
            </w:pPr>
            <w:r>
              <w:rPr>
                <w:sz w:val="18"/>
              </w:rPr>
              <w:t xml:space="preserve">Discovery, adjustment set, DML, divergence, dan kebijakan</w:t>
            </w:r>
          </w:p>
        </w:tc>
      </w:tr>
      <w:tr>
        <w:trPr>
          <w:cantSplit/>
        </w:trPr>
        <w:tc>
          <w:tcPr>
            <w:tcW w:type="dxa" w:w="2826"/>
          </w:tcPr>
          <w:p>
            <w:pPr>
              <w:pStyle w:val="Compact"/>
              <w:spacing w:after="60" w:line="240" w:lineRule="auto"/>
            </w:pPr>
            <w:hyperlink r:id="rId13">
              <w:r>
                <w:rPr>
                  <w:rStyle w:val="VerbatimChar"/>
                </w:rPr>
                <w:t xml:space="preserve">train.py</w:t>
              </w:r>
            </w:hyperlink>
          </w:p>
        </w:tc>
        <w:tc>
          <w:tcPr>
            <w:tcW w:type="dxa" w:w="6920"/>
          </w:tcPr>
          <w:p>
            <w:pPr>
              <w:pStyle w:val="Compact"/>
              <w:spacing w:after="60" w:line="240" w:lineRule="auto"/>
            </w:pPr>
            <w:r>
              <w:rPr>
                <w:sz w:val="18"/>
              </w:rPr>
              <w:t xml:space="preserve">Orkestrasi pipeline, validasi eksternal, gambar, dan metadata</w:t>
            </w:r>
          </w:p>
        </w:tc>
      </w:tr>
      <w:tr>
        <w:trPr>
          <w:cantSplit/>
        </w:trPr>
        <w:tc>
          <w:tcPr>
            <w:tcW w:type="dxa" w:w="2826"/>
          </w:tcPr>
          <w:p>
            <w:pPr>
              <w:pStyle w:val="Compact"/>
              <w:spacing w:after="60" w:line="240" w:lineRule="auto"/>
            </w:pPr>
            <w:hyperlink r:id="rId14">
              <w:r>
                <w:rPr>
                  <w:rStyle w:val="VerbatimChar"/>
                </w:rPr>
                <w:t xml:space="preserve">sensitivity.py</w:t>
              </w:r>
            </w:hyperlink>
          </w:p>
        </w:tc>
        <w:tc>
          <w:tcPr>
            <w:tcW w:type="dxa" w:w="6920"/>
          </w:tcPr>
          <w:p>
            <w:pPr>
              <w:pStyle w:val="Compact"/>
              <w:spacing w:after="60" w:line="240" w:lineRule="auto"/>
            </w:pPr>
            <w:r>
              <w:rPr>
                <w:sz w:val="18"/>
              </w:rPr>
              <w:t xml:space="preserve">Ambang graf, overlap, trimming, dan robustness value</w:t>
            </w:r>
          </w:p>
        </w:tc>
      </w:tr>
      <w:tr>
        <w:trPr>
          <w:cantSplit/>
        </w:trPr>
        <w:tc>
          <w:tcPr>
            <w:tcW w:type="dxa" w:w="2826"/>
          </w:tcPr>
          <w:p>
            <w:pPr>
              <w:pStyle w:val="Compact"/>
              <w:spacing w:after="60" w:line="240" w:lineRule="auto"/>
            </w:pPr>
            <w:hyperlink r:id="rId86">
              <w:r>
                <w:rPr>
                  <w:rStyle w:val="VerbatimChar"/>
                </w:rPr>
                <w:t xml:space="preserve">app.py</w:t>
              </w:r>
            </w:hyperlink>
          </w:p>
        </w:tc>
        <w:tc>
          <w:tcPr>
            <w:tcW w:type="dxa" w:w="6920"/>
          </w:tcPr>
          <w:p>
            <w:pPr>
              <w:pStyle w:val="Compact"/>
              <w:spacing w:after="60" w:line="240" w:lineRule="auto"/>
            </w:pPr>
            <w:r>
              <w:rPr>
                <w:sz w:val="18"/>
              </w:rPr>
              <w:t xml:space="preserve">Input individual dan tampilan dashboard</w:t>
            </w:r>
          </w:p>
        </w:tc>
      </w:tr>
    </w:tbl>
    <w:p>
      <w:pPr>
        <w:pStyle w:val="BodyText"/>
      </w:pPr>
      <w:r>
        <w:t xml:space="preserve">Struktur keluarannya:</w:t>
      </w:r>
    </w:p>
    <w:p>
      <w:pPr>
        <w:pStyle w:val="SourceCode"/>
        <w:keepNext w:val="0"/>
      </w:pPr>
      <w:r>
        <w:rPr>
          <w:rStyle w:val="VerbatimChar"/>
          <w:sz w:val="16"/>
        </w:rPr>
        <w:t xml:space="preserve">cfv_dss/</w:t>
      </w:r>
      <w:r>
        <w:rPr>
          <w:sz w:val="16"/>
        </w:rPr>
        <w:br/>
      </w:r>
      <w:r>
        <w:rPr>
          <w:rStyle w:val="VerbatimChar"/>
          <w:sz w:val="16"/>
        </w:rPr>
        <w:t xml:space="preserve">├── artifacts/</w:t>
      </w:r>
      <w:r>
        <w:rPr>
          <w:sz w:val="16"/>
        </w:rPr>
        <w:br/>
      </w:r>
      <w:r>
        <w:rPr>
          <w:rStyle w:val="VerbatimChar"/>
          <w:sz w:val="16"/>
        </w:rPr>
        <w:t xml:space="preserve">│   ├── data/       # Agregat, konstruk, split, dan matriks kausal</w:t>
      </w:r>
      <w:r>
        <w:rPr>
          <w:sz w:val="16"/>
        </w:rPr>
        <w:br/>
      </w:r>
      <w:r>
        <w:rPr>
          <w:rStyle w:val="VerbatimChar"/>
          <w:sz w:val="16"/>
        </w:rPr>
        <w:t xml:space="preserve">│   ├── models/     # Preprocessor, delapan model, bundle, model eksternal</w:t>
      </w:r>
      <w:r>
        <w:rPr>
          <w:sz w:val="16"/>
        </w:rPr>
        <w:br/>
      </w:r>
      <w:r>
        <w:rPr>
          <w:rStyle w:val="VerbatimChar"/>
          <w:sz w:val="16"/>
        </w:rPr>
        <w:t xml:space="preserve">│   ├── metrics/    # Performa prediksi, importance, validasi eksternal</w:t>
      </w:r>
      <w:r>
        <w:rPr>
          <w:sz w:val="16"/>
        </w:rPr>
        <w:br/>
      </w:r>
      <w:r>
        <w:rPr>
          <w:rStyle w:val="VerbatimChar"/>
          <w:sz w:val="16"/>
        </w:rPr>
        <w:t xml:space="preserve">│   ├── causal/     # Graf, efek, divergence, kebijakan, dan sensitivitas</w:t>
      </w:r>
      <w:r>
        <w:rPr>
          <w:sz w:val="16"/>
        </w:rPr>
        <w:br/>
      </w:r>
      <w:r>
        <w:rPr>
          <w:rStyle w:val="VerbatimChar"/>
          <w:sz w:val="16"/>
        </w:rPr>
        <w:t xml:space="preserve">│   ├── figures/    # Tujuh gambar riset</w:t>
      </w:r>
      <w:r>
        <w:rPr>
          <w:sz w:val="16"/>
        </w:rPr>
        <w:br/>
      </w:r>
      <w:r>
        <w:rPr>
          <w:rStyle w:val="VerbatimChar"/>
          <w:sz w:val="16"/>
        </w:rPr>
        <w:t xml:space="preserve">│   └── reports/    # Profil, kamus konstruk, audit, dan metadata</w:t>
      </w:r>
      <w:r>
        <w:rPr>
          <w:sz w:val="16"/>
        </w:rPr>
        <w:br/>
      </w:r>
      <w:r>
        <w:rPr>
          <w:rStyle w:val="VerbatimChar"/>
          <w:sz w:val="16"/>
        </w:rPr>
        <w:t xml:space="preserve">├── manuscript/</w:t>
      </w:r>
      <w:r>
        <w:rPr>
          <w:sz w:val="16"/>
        </w:rPr>
        <w:br/>
      </w:r>
      <w:r>
        <w:rPr>
          <w:rStyle w:val="VerbatimChar"/>
          <w:sz w:val="16"/>
        </w:rPr>
        <w:t xml:space="preserve">│   ├── article.md</w:t>
      </w:r>
      <w:r>
        <w:rPr>
          <w:sz w:val="16"/>
        </w:rPr>
        <w:br/>
      </w:r>
      <w:r>
        <w:rPr>
          <w:rStyle w:val="VerbatimChar"/>
          <w:sz w:val="16"/>
        </w:rPr>
        <w:t xml:space="preserve">│   └── article.docx</w:t>
      </w:r>
      <w:r>
        <w:rPr>
          <w:sz w:val="16"/>
        </w:rPr>
        <w:br/>
      </w:r>
      <w:r>
        <w:rPr>
          <w:rStyle w:val="VerbatimChar"/>
          <w:sz w:val="16"/>
        </w:rPr>
        <w:t xml:space="preserve">├── TAHAPAN_TEKNIS_RISET.md</w:t>
      </w:r>
      <w:r>
        <w:rPr>
          <w:sz w:val="16"/>
        </w:rPr>
        <w:br/>
      </w:r>
      <w:r>
        <w:rPr>
          <w:rStyle w:val="VerbatimChar"/>
          <w:sz w:val="16"/>
        </w:rPr>
        <w:t xml:space="preserve">└── app.py</w:t>
      </w:r>
    </w:p>
    <w:bookmarkEnd w:id="99"/>
    <w:bookmarkStart w:id="100" w:name="X6e218d0b2ed917b681e006229f78b51f96c5d3d"/>
    <w:p>
      <w:pPr>
        <w:pStyle w:val="Heading2"/>
      </w:pPr>
      <w:r>
        <w:t xml:space="preserve">18. Cara membaca hasil riset dan batas implementasi</w:t>
      </w:r>
    </w:p>
    <w:p>
      <w:pPr>
        <w:pStyle w:val="FirstParagraph"/>
      </w:pPr>
      <w:r>
        <w:t xml:space="preserve">Hasil prediktif tersimpan menunjukkan XGBoost memiliki diskriminasi tertinggi dalam perbandingan ini. Importance menonjolkan RR, sementara estimasi efek menempatkan US pada urutan pertama. Divergence tersebut mendukung pemisahan pertanyaan prediksi dari pertanyaan intervensi.</w:t>
      </w:r>
    </w:p>
    <w:p>
      <w:pPr>
        <w:pStyle w:val="BodyText"/>
      </w:pPr>
      <w:r>
        <w:t xml:space="preserve">Untuk pelaporan hasil Streamlit, rujuk berkas yang benar-benar dimuat aplikasi, verifikasi kesesuaian gambar dengan CSV, dan jelaskan bahwa estimasi observasional masih bergantung pada asumsi. Lima exposure memiliki overlap yang dinilai adequate oleh diagnostik proyek, sedangkan AAP memiliki dukungan terbatas dan tanda yang berlawanan dengan ekspektasi.</w:t>
      </w:r>
    </w:p>
    <w:p>
      <w:pPr>
        <w:pStyle w:val="BodyText"/>
      </w:pPr>
      <w:r>
        <w:t xml:space="preserve">Poin teknis yang masih perlu diselaraskan sebelum klaim hasil akhir diperluas adalah pemeriksaan temporal per baris, penggabungan rata-rata antarchunk, seleksi model melalui validation, pelaporan keberhasilan kalibrasi, penyetaraan exposure dalam simulasi, dan pemisahan keluaran uji dari artefak kebijakan. Catatan ini berasal dari kode dan perbedaan artefak yang ditemukan, bukan dari asumsi bahwa semua tahap tersebut sudah diselesaikan.</w:t>
      </w:r>
    </w:p>
    <w:p>
      <w:pPr>
        <w:pStyle w:val="BodyText"/>
      </w:pPr>
      <w:r>
        <w:t xml:space="preserve">Dashboard merupakan prototipe dukungan keputusan. Keluaran saat ini dapat dipakai untuk mempelajari urutan risiko, audit faktor prediktif, dan menelaah kandidat mekanisme beserta ketidakpastiannya. Manfaat intervensi pada pemohon di dunia nyata memerlukan evaluasi prospektif tersendiri.</w:t>
      </w:r>
    </w:p>
    <w:bookmarkEnd w:id="100"/>
    <w:bookmarkEnd w:id="101"/>
    <w:sectPr w:rsidR="00FC693F" w:rsidRPr="0006063C" w:rsidSect="00034616">
      <w:footerReference w:type="default" r:id="rId9"/>
      <w:pgSz w:h="16838" w:w="11906"/>
      <w:pgMar w:bottom="1152" w:footer="720" w:gutter="0" w:header="720" w:left="1080" w:right="1080"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2" Type="http://schemas.openxmlformats.org/officeDocument/2006/relationships/image" Target="media/rId52.png"/><Relationship Id="rId88" Type="http://schemas.openxmlformats.org/officeDocument/2006/relationships/image" Target="media/rId88.png"/><Relationship Id="rId10" Type="http://schemas.openxmlformats.org/officeDocument/2006/relationships/image" Target="media/rId10.png"/><Relationship Id="rId46" Type="http://schemas.openxmlformats.org/officeDocument/2006/relationships/image" Target="media/rId46.png"/><Relationship Id="rId33" Type="http://schemas.openxmlformats.org/officeDocument/2006/relationships/image" Target="media/rId33.png"/><Relationship Id="rId63" Type="http://schemas.openxmlformats.org/officeDocument/2006/relationships/image" Target="media/rId63.png"/><Relationship Id="rId79" Type="http://schemas.openxmlformats.org/officeDocument/2006/relationships/image" Target="media/rId79.png"/><Relationship Id="rId70" Type="http://schemas.openxmlformats.org/officeDocument/2006/relationships/image" Target="media/rId70.png"/><Relationship Id="rId39" Type="http://schemas.openxmlformats.org/officeDocument/2006/relationships/image" Target="media/rId39.png"/><Relationship Id="rId60" Type="http://schemas.openxmlformats.org/officeDocument/2006/relationships/image" Target="media/rId60.png"/><Relationship Id="rId23" Type="http://schemas.openxmlformats.org/officeDocument/2006/relationships/hyperlink" Target="aggregate.py" TargetMode="External"/><Relationship Id="rId86" Type="http://schemas.openxmlformats.org/officeDocument/2006/relationships/hyperlink" Target="app.py" TargetMode="External"/><Relationship Id="rId49" Type="http://schemas.openxmlformats.org/officeDocument/2006/relationships/hyperlink" Target="artifacts/causal/causal_discovery_stability.csv" TargetMode="External"/><Relationship Id="rId57" Type="http://schemas.openxmlformats.org/officeDocument/2006/relationships/hyperlink" Target="artifacts/causal/causal_effects_dml.csv" TargetMode="External"/><Relationship Id="rId50" Type="http://schemas.openxmlformats.org/officeDocument/2006/relationships/hyperlink" Target="artifacts/causal/consensus_graph.graphml" TargetMode="External"/><Relationship Id="rId75" Type="http://schemas.openxmlformats.org/officeDocument/2006/relationships/hyperlink" Target="artifacts/causal/decision_policy_simulation.csv" TargetMode="External"/><Relationship Id="rId67" Type="http://schemas.openxmlformats.org/officeDocument/2006/relationships/hyperlink" Target="artifacts/causal/overlap_diagnostics.csv" TargetMode="External"/><Relationship Id="rId73" Type="http://schemas.openxmlformats.org/officeDocument/2006/relationships/hyperlink" Target="artifacts/causal/predictive_vs_causal_divergence.csv" TargetMode="External"/><Relationship Id="rId68" Type="http://schemas.openxmlformats.org/officeDocument/2006/relationships/hyperlink" Target="artifacts/causal/unobserved_confounding_sensitivity.csv" TargetMode="External"/><Relationship Id="rId44" Type="http://schemas.openxmlformats.org/officeDocument/2006/relationships/hyperlink" Target="artifacts/data/causal_design_matrix.parquet" TargetMode="External"/><Relationship Id="rId26" Type="http://schemas.openxmlformats.org/officeDocument/2006/relationships/hyperlink" Target="artifacts/data/home_credit_constructs.parquet" TargetMode="External"/><Relationship Id="rId24" Type="http://schemas.openxmlformats.org/officeDocument/2006/relationships/hyperlink" Target="artifacts/data/home_credit_historical_aggregates.parquet" TargetMode="External"/><Relationship Id="rId29" Type="http://schemas.openxmlformats.org/officeDocument/2006/relationships/hyperlink" Target="artifacts/data/split_assignments.csv" TargetMode="External"/><Relationship Id="rId77" Type="http://schemas.openxmlformats.org/officeDocument/2006/relationships/hyperlink" Target="artifacts/figures/policy_value.png" TargetMode="External"/><Relationship Id="rId84" Type="http://schemas.openxmlformats.org/officeDocument/2006/relationships/hyperlink" Target="artifacts/metrics/external_validation.csv" TargetMode="External"/><Relationship Id="rId32" Type="http://schemas.openxmlformats.org/officeDocument/2006/relationships/hyperlink" Target="artifacts/metrics/model_comparison.csv" TargetMode="External"/><Relationship Id="rId42" Type="http://schemas.openxmlformats.org/officeDocument/2006/relationships/hyperlink" Target="artifacts/metrics/predictive_importance.csv" TargetMode="External"/><Relationship Id="rId36" Type="http://schemas.openxmlformats.org/officeDocument/2006/relationships/hyperlink" Target="artifacts/models/best_model_bundle.joblib" TargetMode="External"/><Relationship Id="rId27" Type="http://schemas.openxmlformats.org/officeDocument/2006/relationships/hyperlink" Target="artifacts/reports/construct_dictionary.csv" TargetMode="External"/><Relationship Id="rId20" Type="http://schemas.openxmlformats.org/officeDocument/2006/relationships/hyperlink" Target="artifacts/reports/leakage_audit.json" TargetMode="External"/><Relationship Id="rId94" Type="http://schemas.openxmlformats.org/officeDocument/2006/relationships/hyperlink" Target="artifacts/reports/run_metadata.json" TargetMode="External"/><Relationship Id="rId66" Type="http://schemas.openxmlformats.org/officeDocument/2006/relationships/hyperlink" Target="artifacts/reports/sensitivity_summary.json" TargetMode="External"/><Relationship Id="rId45" Type="http://schemas.openxmlformats.org/officeDocument/2006/relationships/hyperlink" Target="causal.py" TargetMode="External"/><Relationship Id="rId16" Type="http://schemas.openxmlformats.org/officeDocument/2006/relationships/hyperlink" Target="config.py" TargetMode="External"/><Relationship Id="rId19" Type="http://schemas.openxmlformats.org/officeDocument/2006/relationships/hyperlink" Target="features.py" TargetMode="External"/><Relationship Id="rId76" Type="http://schemas.openxmlformats.org/officeDocument/2006/relationships/hyperlink" Target="manuscript/article.md" TargetMode="External"/><Relationship Id="rId30" Type="http://schemas.openxmlformats.org/officeDocument/2006/relationships/hyperlink" Target="models.py" TargetMode="External"/><Relationship Id="rId95" Type="http://schemas.openxmlformats.org/officeDocument/2006/relationships/hyperlink" Target="requirements.txt" TargetMode="External"/><Relationship Id="rId14" Type="http://schemas.openxmlformats.org/officeDocument/2006/relationships/hyperlink" Target="sensitivity.py" TargetMode="External"/><Relationship Id="rId78" Type="http://schemas.openxmlformats.org/officeDocument/2006/relationships/hyperlink" Target="tests/test_pipeline.py" TargetMode="External"/><Relationship Id="rId13" Type="http://schemas.openxmlformats.org/officeDocument/2006/relationships/hyperlink" Target="train.py"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3" Type="http://schemas.openxmlformats.org/officeDocument/2006/relationships/hyperlink" Target="aggregate.py" TargetMode="External"/><Relationship Id="rId86" Type="http://schemas.openxmlformats.org/officeDocument/2006/relationships/hyperlink" Target="app.py" TargetMode="External"/><Relationship Id="rId49" Type="http://schemas.openxmlformats.org/officeDocument/2006/relationships/hyperlink" Target="artifacts/causal/causal_discovery_stability.csv" TargetMode="External"/><Relationship Id="rId57" Type="http://schemas.openxmlformats.org/officeDocument/2006/relationships/hyperlink" Target="artifacts/causal/causal_effects_dml.csv" TargetMode="External"/><Relationship Id="rId50" Type="http://schemas.openxmlformats.org/officeDocument/2006/relationships/hyperlink" Target="artifacts/causal/consensus_graph.graphml" TargetMode="External"/><Relationship Id="rId75" Type="http://schemas.openxmlformats.org/officeDocument/2006/relationships/hyperlink" Target="artifacts/causal/decision_policy_simulation.csv" TargetMode="External"/><Relationship Id="rId67" Type="http://schemas.openxmlformats.org/officeDocument/2006/relationships/hyperlink" Target="artifacts/causal/overlap_diagnostics.csv" TargetMode="External"/><Relationship Id="rId73" Type="http://schemas.openxmlformats.org/officeDocument/2006/relationships/hyperlink" Target="artifacts/causal/predictive_vs_causal_divergence.csv" TargetMode="External"/><Relationship Id="rId68" Type="http://schemas.openxmlformats.org/officeDocument/2006/relationships/hyperlink" Target="artifacts/causal/unobserved_confounding_sensitivity.csv" TargetMode="External"/><Relationship Id="rId44" Type="http://schemas.openxmlformats.org/officeDocument/2006/relationships/hyperlink" Target="artifacts/data/causal_design_matrix.parquet" TargetMode="External"/><Relationship Id="rId26" Type="http://schemas.openxmlformats.org/officeDocument/2006/relationships/hyperlink" Target="artifacts/data/home_credit_constructs.parquet" TargetMode="External"/><Relationship Id="rId24" Type="http://schemas.openxmlformats.org/officeDocument/2006/relationships/hyperlink" Target="artifacts/data/home_credit_historical_aggregates.parquet" TargetMode="External"/><Relationship Id="rId29" Type="http://schemas.openxmlformats.org/officeDocument/2006/relationships/hyperlink" Target="artifacts/data/split_assignments.csv" TargetMode="External"/><Relationship Id="rId77" Type="http://schemas.openxmlformats.org/officeDocument/2006/relationships/hyperlink" Target="artifacts/figures/policy_value.png" TargetMode="External"/><Relationship Id="rId84" Type="http://schemas.openxmlformats.org/officeDocument/2006/relationships/hyperlink" Target="artifacts/metrics/external_validation.csv" TargetMode="External"/><Relationship Id="rId32" Type="http://schemas.openxmlformats.org/officeDocument/2006/relationships/hyperlink" Target="artifacts/metrics/model_comparison.csv" TargetMode="External"/><Relationship Id="rId42" Type="http://schemas.openxmlformats.org/officeDocument/2006/relationships/hyperlink" Target="artifacts/metrics/predictive_importance.csv" TargetMode="External"/><Relationship Id="rId36" Type="http://schemas.openxmlformats.org/officeDocument/2006/relationships/hyperlink" Target="artifacts/models/best_model_bundle.joblib" TargetMode="External"/><Relationship Id="rId27" Type="http://schemas.openxmlformats.org/officeDocument/2006/relationships/hyperlink" Target="artifacts/reports/construct_dictionary.csv" TargetMode="External"/><Relationship Id="rId20" Type="http://schemas.openxmlformats.org/officeDocument/2006/relationships/hyperlink" Target="artifacts/reports/leakage_audit.json" TargetMode="External"/><Relationship Id="rId94" Type="http://schemas.openxmlformats.org/officeDocument/2006/relationships/hyperlink" Target="artifacts/reports/run_metadata.json" TargetMode="External"/><Relationship Id="rId66" Type="http://schemas.openxmlformats.org/officeDocument/2006/relationships/hyperlink" Target="artifacts/reports/sensitivity_summary.json" TargetMode="External"/><Relationship Id="rId45" Type="http://schemas.openxmlformats.org/officeDocument/2006/relationships/hyperlink" Target="causal.py" TargetMode="External"/><Relationship Id="rId16" Type="http://schemas.openxmlformats.org/officeDocument/2006/relationships/hyperlink" Target="config.py" TargetMode="External"/><Relationship Id="rId19" Type="http://schemas.openxmlformats.org/officeDocument/2006/relationships/hyperlink" Target="features.py" TargetMode="External"/><Relationship Id="rId76" Type="http://schemas.openxmlformats.org/officeDocument/2006/relationships/hyperlink" Target="manuscript/article.md" TargetMode="External"/><Relationship Id="rId30" Type="http://schemas.openxmlformats.org/officeDocument/2006/relationships/hyperlink" Target="models.py" TargetMode="External"/><Relationship Id="rId95" Type="http://schemas.openxmlformats.org/officeDocument/2006/relationships/hyperlink" Target="requirements.txt" TargetMode="External"/><Relationship Id="rId14" Type="http://schemas.openxmlformats.org/officeDocument/2006/relationships/hyperlink" Target="sensitivity.py" TargetMode="External"/><Relationship Id="rId78" Type="http://schemas.openxmlformats.org/officeDocument/2006/relationships/hyperlink" Target="tests/test_pipeline.py" TargetMode="External"/><Relationship Id="rId13" Type="http://schemas.openxmlformats.org/officeDocument/2006/relationships/hyperlink" Target="train.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2026-10-06T15:10:07Z</dcterms:created>
  <dcterms:modified xsi:type="dcterms:W3CDTF">2026-10-06T15:10:07Z</dcterms:modified>
</cp:coreProperties>
</file>

<file path=docProps/custom.xml><?xml version="1.0" encoding="utf-8"?>
<Properties xmlns="http://schemas.openxmlformats.org/officeDocument/2006/custom-properties" xmlns:vt="http://schemas.openxmlformats.org/officeDocument/2006/docPropsVTypes"/>
</file>