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B05" w:rsidRPr="00756B05" w:rsidRDefault="00756B05" w:rsidP="00756B05">
      <w:pPr>
        <w:pStyle w:val="Heading1"/>
        <w:jc w:val="center"/>
        <w:rPr>
          <w:lang w:val="en-CA"/>
        </w:rPr>
      </w:pPr>
      <w:r>
        <w:rPr>
          <w:lang w:val="en-CA"/>
        </w:rPr>
        <w:t>Protocol – Results – Conclusion of Experiments 2 and 3</w:t>
      </w:r>
    </w:p>
    <w:p w:rsidR="00756B05" w:rsidRDefault="00756B05" w:rsidP="001222E3">
      <w:pPr>
        <w:contextualSpacing/>
        <w:rPr>
          <w:i/>
          <w:lang w:val="en-CA"/>
        </w:rPr>
      </w:pPr>
    </w:p>
    <w:p w:rsidR="00756B05" w:rsidRPr="00756B05" w:rsidRDefault="00756B05" w:rsidP="001222E3">
      <w:pPr>
        <w:contextualSpacing/>
        <w:rPr>
          <w:i/>
          <w:lang w:val="en-CA"/>
        </w:rPr>
      </w:pPr>
      <w:r w:rsidRPr="00756B05">
        <w:rPr>
          <w:i/>
          <w:lang w:val="en-CA"/>
        </w:rPr>
        <w:t>Note: the 1</w:t>
      </w:r>
      <w:r w:rsidRPr="00756B05">
        <w:rPr>
          <w:i/>
          <w:vertAlign w:val="superscript"/>
          <w:lang w:val="en-CA"/>
        </w:rPr>
        <w:t>st</w:t>
      </w:r>
      <w:r w:rsidRPr="00756B05">
        <w:rPr>
          <w:i/>
          <w:lang w:val="en-CA"/>
        </w:rPr>
        <w:t xml:space="preserve"> experiment is note documented since it was </w:t>
      </w:r>
      <w:proofErr w:type="gramStart"/>
      <w:r w:rsidRPr="00756B05">
        <w:rPr>
          <w:i/>
          <w:lang w:val="en-CA"/>
        </w:rPr>
        <w:t>mislead</w:t>
      </w:r>
      <w:proofErr w:type="gramEnd"/>
      <w:r w:rsidRPr="00756B05">
        <w:rPr>
          <w:i/>
          <w:lang w:val="en-CA"/>
        </w:rPr>
        <w:t xml:space="preserve"> and served more as a test to create the protocol for the following experiments, i.e. the 2</w:t>
      </w:r>
      <w:r w:rsidRPr="00756B05">
        <w:rPr>
          <w:i/>
          <w:vertAlign w:val="superscript"/>
          <w:lang w:val="en-CA"/>
        </w:rPr>
        <w:t>nd</w:t>
      </w:r>
      <w:r w:rsidRPr="00756B05">
        <w:rPr>
          <w:i/>
          <w:lang w:val="en-CA"/>
        </w:rPr>
        <w:t xml:space="preserve"> and the 3</w:t>
      </w:r>
      <w:r w:rsidRPr="00756B05">
        <w:rPr>
          <w:i/>
          <w:vertAlign w:val="superscript"/>
          <w:lang w:val="en-CA"/>
        </w:rPr>
        <w:t>rd</w:t>
      </w:r>
      <w:r w:rsidRPr="00756B05">
        <w:rPr>
          <w:i/>
          <w:lang w:val="en-CA"/>
        </w:rPr>
        <w:t xml:space="preserve"> one. </w:t>
      </w:r>
    </w:p>
    <w:p w:rsidR="00756B05" w:rsidRDefault="00756B05" w:rsidP="001222E3">
      <w:pPr>
        <w:contextualSpacing/>
        <w:rPr>
          <w:b/>
          <w:lang w:val="en-CA"/>
        </w:rPr>
      </w:pPr>
    </w:p>
    <w:p w:rsidR="001222E3" w:rsidRDefault="001222E3" w:rsidP="001222E3">
      <w:pPr>
        <w:pStyle w:val="ListParagraph"/>
        <w:numPr>
          <w:ilvl w:val="0"/>
          <w:numId w:val="1"/>
        </w:numPr>
        <w:rPr>
          <w:lang w:val="en-CA"/>
        </w:rPr>
      </w:pPr>
      <w:r w:rsidRPr="00A411C8">
        <w:rPr>
          <w:b/>
          <w:lang w:val="en-CA"/>
        </w:rPr>
        <w:t>Protocol for</w:t>
      </w:r>
      <w:r w:rsidR="00240A81">
        <w:rPr>
          <w:b/>
          <w:lang w:val="en-CA"/>
        </w:rPr>
        <w:t xml:space="preserve"> the</w:t>
      </w:r>
      <w:r w:rsidRPr="00A411C8">
        <w:rPr>
          <w:b/>
          <w:lang w:val="en-CA"/>
        </w:rPr>
        <w:t xml:space="preserve"> 2</w:t>
      </w:r>
      <w:proofErr w:type="gramStart"/>
      <w:r w:rsidRPr="00A411C8">
        <w:rPr>
          <w:b/>
          <w:vertAlign w:val="superscript"/>
          <w:lang w:val="en-CA"/>
        </w:rPr>
        <w:t>nd</w:t>
      </w:r>
      <w:r w:rsidRPr="00A411C8">
        <w:rPr>
          <w:b/>
          <w:lang w:val="en-CA"/>
        </w:rPr>
        <w:t xml:space="preserve"> </w:t>
      </w:r>
      <w:r w:rsidR="00240A81">
        <w:rPr>
          <w:b/>
          <w:lang w:val="en-CA"/>
        </w:rPr>
        <w:t xml:space="preserve"> and</w:t>
      </w:r>
      <w:proofErr w:type="gramEnd"/>
      <w:r w:rsidR="00240A81">
        <w:rPr>
          <w:b/>
          <w:lang w:val="en-CA"/>
        </w:rPr>
        <w:t xml:space="preserve"> 3</w:t>
      </w:r>
      <w:r w:rsidR="00240A81" w:rsidRPr="00240A81">
        <w:rPr>
          <w:b/>
          <w:vertAlign w:val="superscript"/>
          <w:lang w:val="en-CA"/>
        </w:rPr>
        <w:t>rd</w:t>
      </w:r>
      <w:r w:rsidR="00240A81">
        <w:rPr>
          <w:b/>
          <w:lang w:val="en-CA"/>
        </w:rPr>
        <w:t xml:space="preserve"> </w:t>
      </w:r>
      <w:r w:rsidRPr="00A411C8">
        <w:rPr>
          <w:b/>
          <w:lang w:val="en-CA"/>
        </w:rPr>
        <w:t>experiment</w:t>
      </w:r>
      <w:r w:rsidR="00240A81">
        <w:rPr>
          <w:b/>
          <w:lang w:val="en-CA"/>
        </w:rPr>
        <w:t>s</w:t>
      </w:r>
      <w:r>
        <w:rPr>
          <w:lang w:val="en-CA"/>
        </w:rPr>
        <w:t>:</w:t>
      </w:r>
    </w:p>
    <w:p w:rsidR="001222E3" w:rsidRDefault="001222E3" w:rsidP="001222E3">
      <w:pPr>
        <w:pStyle w:val="ListParagraph"/>
        <w:numPr>
          <w:ilvl w:val="1"/>
          <w:numId w:val="1"/>
        </w:numPr>
        <w:rPr>
          <w:lang w:val="en-CA"/>
        </w:rPr>
      </w:pPr>
      <w:r w:rsidRPr="008B0527">
        <w:rPr>
          <w:lang w:val="en-CA"/>
        </w:rPr>
        <w:t>Objectives</w:t>
      </w:r>
      <w:r>
        <w:rPr>
          <w:lang w:val="en-CA"/>
        </w:rPr>
        <w:t xml:space="preserve">: </w:t>
      </w:r>
    </w:p>
    <w:p w:rsidR="001222E3" w:rsidRDefault="001222E3" w:rsidP="001222E3">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1222E3" w:rsidRDefault="001222E3" w:rsidP="001222E3">
      <w:pPr>
        <w:pStyle w:val="ListParagraph"/>
        <w:numPr>
          <w:ilvl w:val="2"/>
          <w:numId w:val="1"/>
        </w:numPr>
        <w:rPr>
          <w:lang w:val="en-CA"/>
        </w:rPr>
      </w:pPr>
      <w:r>
        <w:rPr>
          <w:lang w:val="en-CA"/>
        </w:rPr>
        <w:t>Compare this linear relation for the two methods (R^2 coefficient, std)</w:t>
      </w:r>
    </w:p>
    <w:p w:rsidR="001222E3" w:rsidRPr="002305DD" w:rsidRDefault="001222E3" w:rsidP="001222E3">
      <w:pPr>
        <w:pStyle w:val="ListParagraph"/>
        <w:numPr>
          <w:ilvl w:val="2"/>
          <w:numId w:val="1"/>
        </w:numPr>
        <w:rPr>
          <w:lang w:val="en-CA"/>
        </w:rPr>
      </w:pPr>
      <w:r>
        <w:rPr>
          <w:lang w:val="en-CA"/>
        </w:rPr>
        <w:t>Compare the absolute values of absorbance with the 2 methods</w:t>
      </w:r>
    </w:p>
    <w:p w:rsidR="001222E3" w:rsidRDefault="001222E3" w:rsidP="001222E3">
      <w:pPr>
        <w:pStyle w:val="ListParagraph"/>
        <w:numPr>
          <w:ilvl w:val="1"/>
          <w:numId w:val="1"/>
        </w:numPr>
        <w:rPr>
          <w:lang w:val="en-CA"/>
        </w:rPr>
      </w:pPr>
      <w:r>
        <w:rPr>
          <w:lang w:val="en-CA"/>
        </w:rPr>
        <w:t>Protocol:</w:t>
      </w:r>
    </w:p>
    <w:p w:rsidR="008B0527" w:rsidRDefault="008B0527" w:rsidP="008B0527">
      <w:pPr>
        <w:pStyle w:val="ListParagraph"/>
        <w:numPr>
          <w:ilvl w:val="2"/>
          <w:numId w:val="1"/>
        </w:numPr>
        <w:rPr>
          <w:lang w:val="en-CA"/>
        </w:rPr>
      </w:pPr>
      <w:r>
        <w:rPr>
          <w:lang w:val="en-CA"/>
        </w:rPr>
        <w:t xml:space="preserve">Use the 2 </w:t>
      </w:r>
      <w:proofErr w:type="spellStart"/>
      <w:r>
        <w:rPr>
          <w:lang w:val="en-CA"/>
        </w:rPr>
        <w:t>leds</w:t>
      </w:r>
      <w:proofErr w:type="spellEnd"/>
      <w:r>
        <w:rPr>
          <w:lang w:val="en-CA"/>
        </w:rPr>
        <w:t xml:space="preserve"> with different distances (23mm of light path difference), see fig. </w:t>
      </w:r>
      <w:proofErr w:type="spellStart"/>
      <w:r>
        <w:rPr>
          <w:lang w:val="en-CA"/>
        </w:rPr>
        <w:t>spectro</w:t>
      </w:r>
      <w:proofErr w:type="spellEnd"/>
      <w:r>
        <w:rPr>
          <w:lang w:val="en-CA"/>
        </w:rPr>
        <w:t xml:space="preserve"> 2</w:t>
      </w:r>
    </w:p>
    <w:p w:rsidR="008B0527" w:rsidRDefault="008B0527" w:rsidP="008B0527">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8B0527" w:rsidRPr="008B0527" w:rsidRDefault="008B0527" w:rsidP="008B0527">
      <w:pPr>
        <w:pStyle w:val="ListParagraph"/>
        <w:numPr>
          <w:ilvl w:val="2"/>
          <w:numId w:val="1"/>
        </w:numPr>
        <w:rPr>
          <w:lang w:val="en-CA"/>
        </w:rPr>
      </w:pPr>
      <w:r>
        <w:rPr>
          <w:lang w:val="en-CA"/>
        </w:rPr>
        <w:t xml:space="preserve">LED 2 </w:t>
      </w:r>
      <w:r>
        <w:rPr>
          <w:lang w:val="en-CA"/>
        </w:rPr>
        <w:t>–</w:t>
      </w:r>
      <w:r>
        <w:rPr>
          <w:lang w:val="en-CA"/>
        </w:rPr>
        <w:t xml:space="preserve"> 97mm = shorter distance (with 8mm of Plexiglas)</w:t>
      </w:r>
    </w:p>
    <w:p w:rsidR="001222E3" w:rsidRDefault="001222E3" w:rsidP="001222E3">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1222E3" w:rsidRDefault="001222E3" w:rsidP="001222E3">
      <w:pPr>
        <w:pStyle w:val="ListParagraph"/>
        <w:numPr>
          <w:ilvl w:val="2"/>
          <w:numId w:val="1"/>
        </w:numPr>
        <w:rPr>
          <w:lang w:val="en-CA"/>
        </w:rPr>
      </w:pPr>
      <w:r>
        <w:rPr>
          <w:lang w:val="en-CA"/>
        </w:rPr>
        <w:t>Start with 300mL with a concentration of ~80mg/L (82.7mg/L</w:t>
      </w:r>
      <w:r w:rsidR="00774A81">
        <w:rPr>
          <w:lang w:val="en-CA"/>
        </w:rPr>
        <w:t xml:space="preserve"> and 84.7mg/L</w:t>
      </w:r>
      <w:r>
        <w:rPr>
          <w:lang w:val="en-CA"/>
        </w:rPr>
        <w:t xml:space="preserve"> in our case since the mass of colorant is 24.8mg</w:t>
      </w:r>
      <w:r w:rsidR="00774A81">
        <w:rPr>
          <w:lang w:val="en-CA"/>
        </w:rPr>
        <w:t xml:space="preserve"> in t</w:t>
      </w:r>
      <w:r w:rsidR="005530A5">
        <w:rPr>
          <w:lang w:val="en-CA"/>
        </w:rPr>
        <w:t>he 2</w:t>
      </w:r>
      <w:r w:rsidR="005530A5" w:rsidRPr="005530A5">
        <w:rPr>
          <w:vertAlign w:val="superscript"/>
          <w:lang w:val="en-CA"/>
        </w:rPr>
        <w:t>nd</w:t>
      </w:r>
      <w:r w:rsidR="005530A5">
        <w:rPr>
          <w:lang w:val="en-CA"/>
        </w:rPr>
        <w:t xml:space="preserve"> </w:t>
      </w:r>
      <w:r w:rsidR="00774A81">
        <w:rPr>
          <w:lang w:val="en-CA"/>
        </w:rPr>
        <w:t>experiment and 25.4mg/L</w:t>
      </w:r>
      <w:r w:rsidR="00756B05">
        <w:rPr>
          <w:lang w:val="en-CA"/>
        </w:rPr>
        <w:t xml:space="preserve"> in the 3</w:t>
      </w:r>
      <w:r w:rsidR="00756B05" w:rsidRPr="00756B05">
        <w:rPr>
          <w:vertAlign w:val="superscript"/>
          <w:lang w:val="en-CA"/>
        </w:rPr>
        <w:t>rd</w:t>
      </w:r>
      <w:r w:rsidR="00756B05">
        <w:rPr>
          <w:lang w:val="en-CA"/>
        </w:rPr>
        <w:t xml:space="preserve"> one</w:t>
      </w:r>
      <w:r>
        <w:rPr>
          <w:lang w:val="en-CA"/>
        </w:rPr>
        <w:t>) of colorant.</w:t>
      </w:r>
    </w:p>
    <w:p w:rsidR="001222E3" w:rsidRDefault="001222E3" w:rsidP="001222E3">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1222E3" w:rsidRDefault="001222E3" w:rsidP="001222E3">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1222E3" w:rsidRDefault="001222E3" w:rsidP="001222E3">
      <w:pPr>
        <w:pStyle w:val="ListParagraph"/>
        <w:numPr>
          <w:ilvl w:val="2"/>
          <w:numId w:val="1"/>
        </w:numPr>
        <w:rPr>
          <w:lang w:val="en-CA"/>
        </w:rPr>
      </w:pPr>
      <w:r>
        <w:rPr>
          <w:lang w:val="en-CA"/>
        </w:rPr>
        <w:t>Add 100mL of water. Perform points 3 and 4 again until reaching 1000mL. The maximum concentration</w:t>
      </w:r>
      <w:r w:rsidR="00774A81">
        <w:rPr>
          <w:lang w:val="en-CA"/>
        </w:rPr>
        <w:t>s</w:t>
      </w:r>
      <w:r>
        <w:rPr>
          <w:lang w:val="en-CA"/>
        </w:rPr>
        <w:t xml:space="preserve"> </w:t>
      </w:r>
      <w:r w:rsidR="00774A81">
        <w:rPr>
          <w:lang w:val="en-CA"/>
        </w:rPr>
        <w:t>are</w:t>
      </w:r>
      <w:r>
        <w:rPr>
          <w:lang w:val="en-CA"/>
        </w:rPr>
        <w:t xml:space="preserve"> therefore 82.7mg/L</w:t>
      </w:r>
      <w:r w:rsidR="00774A81">
        <w:rPr>
          <w:lang w:val="en-CA"/>
        </w:rPr>
        <w:t xml:space="preserve"> and 84.7mg/L</w:t>
      </w:r>
      <w:r>
        <w:rPr>
          <w:lang w:val="en-CA"/>
        </w:rPr>
        <w:t xml:space="preserve"> which correspond</w:t>
      </w:r>
      <w:r w:rsidR="00774A81">
        <w:rPr>
          <w:lang w:val="en-CA"/>
        </w:rPr>
        <w:t xml:space="preserve"> </w:t>
      </w:r>
      <w:r>
        <w:rPr>
          <w:lang w:val="en-CA"/>
        </w:rPr>
        <w:t xml:space="preserve">roughly to the upper limit of the domain where the linear relation between absorbance and concentration is observed when using the spectrophotometer. </w:t>
      </w:r>
    </w:p>
    <w:p w:rsidR="001222E3" w:rsidRDefault="001222E3" w:rsidP="001222E3">
      <w:pPr>
        <w:pStyle w:val="ListParagraph"/>
        <w:numPr>
          <w:ilvl w:val="1"/>
          <w:numId w:val="1"/>
        </w:numPr>
        <w:rPr>
          <w:lang w:val="en-CA"/>
        </w:rPr>
      </w:pPr>
      <w:r>
        <w:rPr>
          <w:lang w:val="en-CA"/>
        </w:rPr>
        <w:t xml:space="preserve">Data and results are available in </w:t>
      </w:r>
      <w:hyperlink r:id="rId7" w:history="1">
        <w:r w:rsidRPr="008B4D23">
          <w:rPr>
            <w:rStyle w:val="Hyperlink"/>
            <w:lang w:val="en-CA"/>
          </w:rPr>
          <w:t>Results_Azul53_2.xlsx</w:t>
        </w:r>
      </w:hyperlink>
      <w:r>
        <w:rPr>
          <w:lang w:val="en-CA"/>
        </w:rPr>
        <w:t>. Christian showed me how to use the scale and helped me realize the experiment.</w:t>
      </w:r>
    </w:p>
    <w:p w:rsidR="001222E3" w:rsidRDefault="001222E3" w:rsidP="001222E3">
      <w:pPr>
        <w:pStyle w:val="ListParagraph"/>
        <w:numPr>
          <w:ilvl w:val="1"/>
          <w:numId w:val="1"/>
        </w:numPr>
        <w:rPr>
          <w:lang w:val="en-CA"/>
        </w:rPr>
      </w:pPr>
      <w:r>
        <w:rPr>
          <w:lang w:val="en-CA"/>
        </w:rPr>
        <w:t>Errors</w:t>
      </w:r>
    </w:p>
    <w:p w:rsidR="001222E3" w:rsidRDefault="001222E3" w:rsidP="001222E3">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rsidR="001222E3" w:rsidRDefault="001222E3" w:rsidP="001222E3">
      <w:pPr>
        <w:pStyle w:val="ListParagraph"/>
        <w:numPr>
          <w:ilvl w:val="2"/>
          <w:numId w:val="1"/>
        </w:numPr>
        <w:rPr>
          <w:lang w:val="en-CA"/>
        </w:rPr>
      </w:pPr>
      <w:r>
        <w:rPr>
          <w:lang w:val="en-CA"/>
        </w:rPr>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1222E3" w:rsidRDefault="001222E3" w:rsidP="001222E3">
      <w:pPr>
        <w:rPr>
          <w:lang w:val="en-CA"/>
        </w:rPr>
      </w:pPr>
    </w:p>
    <w:p w:rsidR="00680A09" w:rsidRDefault="00680A09" w:rsidP="001222E3">
      <w:pPr>
        <w:rPr>
          <w:lang w:val="en-CA"/>
        </w:rPr>
      </w:pPr>
    </w:p>
    <w:p w:rsidR="00680A09" w:rsidRDefault="00680A09" w:rsidP="001222E3">
      <w:pPr>
        <w:rPr>
          <w:lang w:val="en-CA"/>
        </w:rPr>
      </w:pPr>
    </w:p>
    <w:p w:rsidR="00680A09" w:rsidRDefault="00680A09" w:rsidP="001222E3">
      <w:pPr>
        <w:rPr>
          <w:lang w:val="en-CA"/>
        </w:rPr>
      </w:pPr>
    </w:p>
    <w:p w:rsidR="00680A09" w:rsidRDefault="00680A09" w:rsidP="001222E3">
      <w:pPr>
        <w:rPr>
          <w:lang w:val="en-CA"/>
        </w:rPr>
      </w:pPr>
    </w:p>
    <w:p w:rsidR="001222E3" w:rsidRDefault="001222E3" w:rsidP="001222E3">
      <w:pPr>
        <w:rPr>
          <w:lang w:val="en-CA"/>
        </w:rPr>
      </w:pPr>
      <w:r>
        <w:rPr>
          <w:noProof/>
        </w:rPr>
        <w:lastRenderedPageBreak/>
        <w:drawing>
          <wp:anchor distT="0" distB="0" distL="114300" distR="114300" simplePos="0" relativeHeight="251660288" behindDoc="1" locked="0" layoutInCell="1" allowOverlap="1" wp14:anchorId="5E9D0C4B" wp14:editId="49ED91F5">
            <wp:simplePos x="0" y="0"/>
            <wp:positionH relativeFrom="margin">
              <wp:posOffset>550333</wp:posOffset>
            </wp:positionH>
            <wp:positionV relativeFrom="paragraph">
              <wp:posOffset>165100</wp:posOffset>
            </wp:positionV>
            <wp:extent cx="2070101" cy="138006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1127" cy="138075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r>
      <w:r>
        <w:rPr>
          <w:lang w:val="en-CA"/>
        </w:rPr>
        <w:tab/>
      </w:r>
      <w:r>
        <w:rPr>
          <w:lang w:val="en-CA"/>
        </w:rPr>
        <w:tab/>
      </w:r>
    </w:p>
    <w:p w:rsidR="001222E3" w:rsidRDefault="001222E3" w:rsidP="001222E3">
      <w:pPr>
        <w:rPr>
          <w:lang w:val="en-CA"/>
        </w:rPr>
      </w:pPr>
      <w:r>
        <w:rPr>
          <w:noProof/>
        </w:rPr>
        <w:drawing>
          <wp:anchor distT="0" distB="0" distL="114300" distR="114300" simplePos="0" relativeHeight="251665408" behindDoc="1" locked="0" layoutInCell="1" allowOverlap="1">
            <wp:simplePos x="0" y="0"/>
            <wp:positionH relativeFrom="column">
              <wp:posOffset>4170745</wp:posOffset>
            </wp:positionH>
            <wp:positionV relativeFrom="paragraph">
              <wp:posOffset>32107</wp:posOffset>
            </wp:positionV>
            <wp:extent cx="1573427" cy="1180070"/>
            <wp:effectExtent l="6033"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577138" cy="1182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5E618AB9" wp14:editId="5F13CBE6">
                <wp:simplePos x="0" y="0"/>
                <wp:positionH relativeFrom="column">
                  <wp:posOffset>3192780</wp:posOffset>
                </wp:positionH>
                <wp:positionV relativeFrom="paragraph">
                  <wp:posOffset>1457325</wp:posOffset>
                </wp:positionV>
                <wp:extent cx="117538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75385" cy="635"/>
                        </a:xfrm>
                        <a:prstGeom prst="rect">
                          <a:avLst/>
                        </a:prstGeom>
                        <a:solidFill>
                          <a:prstClr val="white"/>
                        </a:solidFill>
                        <a:ln>
                          <a:noFill/>
                        </a:ln>
                      </wps:spPr>
                      <wps:txbx>
                        <w:txbxContent>
                          <w:p w:rsidR="001222E3" w:rsidRPr="001222E3" w:rsidRDefault="001222E3" w:rsidP="001222E3">
                            <w:pPr>
                              <w:pStyle w:val="Caption"/>
                              <w:rPr>
                                <w:noProof/>
                                <w:lang w:val="en-CA"/>
                              </w:rPr>
                            </w:pPr>
                            <w:r w:rsidRPr="001222E3">
                              <w:rPr>
                                <w:lang w:val="en-CA"/>
                              </w:rPr>
                              <w:t>Figure 2: Spectro 2 with 2 LEDs with d</w:t>
                            </w:r>
                            <w:r>
                              <w:rPr>
                                <w:lang w:val="en-CA"/>
                              </w:rPr>
                              <w:t xml:space="preserve">ifferent distances to the receptor.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618AB9" id="_x0000_t202" coordsize="21600,21600" o:spt="202" path="m,l,21600r21600,l21600,xe">
                <v:stroke joinstyle="miter"/>
                <v:path gradientshapeok="t" o:connecttype="rect"/>
              </v:shapetype>
              <v:shape id="Text Box 2" o:spid="_x0000_s1026" type="#_x0000_t202" style="position:absolute;left:0;text-align:left;margin-left:251.4pt;margin-top:114.75pt;width:92.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" stroked="f">
                <v:textbox style="mso-fit-shape-to-text:t" inset="0,0,0,0">
                  <w:txbxContent>
                    <w:p w:rsidR="001222E3" w:rsidRPr="001222E3" w:rsidRDefault="001222E3" w:rsidP="001222E3">
                      <w:pPr>
                        <w:pStyle w:val="Caption"/>
                        <w:rPr>
                          <w:noProof/>
                          <w:lang w:val="en-CA"/>
                        </w:rPr>
                      </w:pPr>
                      <w:r w:rsidRPr="001222E3">
                        <w:rPr>
                          <w:lang w:val="en-CA"/>
                        </w:rPr>
                        <w:t>Figure 2: Spectro 2 with 2 LEDs with d</w:t>
                      </w:r>
                      <w:r>
                        <w:rPr>
                          <w:lang w:val="en-CA"/>
                        </w:rPr>
                        <w:t xml:space="preserve">ifferent distances to the receptor. </w:t>
                      </w:r>
                    </w:p>
                  </w:txbxContent>
                </v:textbox>
              </v:shape>
            </w:pict>
          </mc:Fallback>
        </mc:AlternateContent>
      </w:r>
      <w:r>
        <w:rPr>
          <w:noProof/>
        </w:rPr>
        <w:drawing>
          <wp:anchor distT="0" distB="0" distL="114300" distR="114300" simplePos="0" relativeHeight="251659264" behindDoc="1" locked="0" layoutInCell="1" allowOverlap="1" wp14:anchorId="1E972E73" wp14:editId="28DDC360">
            <wp:simplePos x="0" y="0"/>
            <wp:positionH relativeFrom="margin">
              <wp:posOffset>2997024</wp:posOffset>
            </wp:positionH>
            <wp:positionV relativeFrom="paragraph">
              <wp:posOffset>28963</wp:posOffset>
            </wp:positionV>
            <wp:extent cx="1567744" cy="1175808"/>
            <wp:effectExtent l="5397" t="0" r="318" b="31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574388" cy="1180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22E3" w:rsidRDefault="001222E3" w:rsidP="001222E3">
      <w:pPr>
        <w:rPr>
          <w:lang w:val="en-CA"/>
        </w:rPr>
      </w:pPr>
    </w:p>
    <w:p w:rsidR="001222E3" w:rsidRDefault="001222E3" w:rsidP="001222E3">
      <w:pPr>
        <w:rPr>
          <w:lang w:val="en-CA"/>
        </w:rPr>
      </w:pPr>
    </w:p>
    <w:p w:rsidR="001222E3" w:rsidRDefault="001222E3" w:rsidP="001222E3">
      <w:pPr>
        <w:rPr>
          <w:lang w:val="en-CA"/>
        </w:rPr>
      </w:pPr>
    </w:p>
    <w:p w:rsidR="001222E3" w:rsidRDefault="001222E3" w:rsidP="001222E3">
      <w:pPr>
        <w:rPr>
          <w:lang w:val="en-CA"/>
        </w:rPr>
      </w:pPr>
    </w:p>
    <w:p w:rsidR="001222E3" w:rsidRDefault="001222E3" w:rsidP="001222E3">
      <w:pPr>
        <w:rPr>
          <w:lang w:val="en-CA"/>
        </w:rPr>
      </w:pPr>
      <w:r>
        <w:rPr>
          <w:noProof/>
        </w:rPr>
        <mc:AlternateContent>
          <mc:Choice Requires="wps">
            <w:drawing>
              <wp:anchor distT="0" distB="0" distL="114300" distR="114300" simplePos="0" relativeHeight="251662336" behindDoc="1" locked="0" layoutInCell="1" allowOverlap="1" wp14:anchorId="27CB82CC" wp14:editId="456593AA">
                <wp:simplePos x="0" y="0"/>
                <wp:positionH relativeFrom="column">
                  <wp:posOffset>549910</wp:posOffset>
                </wp:positionH>
                <wp:positionV relativeFrom="paragraph">
                  <wp:posOffset>544830</wp:posOffset>
                </wp:positionV>
                <wp:extent cx="16891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rsidR="001222E3" w:rsidRPr="00DC5BCA" w:rsidRDefault="001222E3"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B82CC" id="Text Box 1" o:spid="_x0000_s1027" type="#_x0000_t202" style="position:absolute;left:0;text-align:left;margin-left:43.3pt;margin-top:42.9pt;width:13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" stroked="f">
                <v:textbox style="mso-fit-shape-to-text:t" inset="0,0,0,0">
                  <w:txbxContent>
                    <w:p w:rsidR="001222E3" w:rsidRPr="00DC5BCA" w:rsidRDefault="001222E3"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v:textbox>
              </v:shape>
            </w:pict>
          </mc:Fallback>
        </mc:AlternateContent>
      </w:r>
    </w:p>
    <w:p w:rsidR="00A402F4" w:rsidRDefault="00A402F4" w:rsidP="001222E3">
      <w:pPr>
        <w:rPr>
          <w:lang w:val="en-CA"/>
        </w:rPr>
      </w:pPr>
    </w:p>
    <w:p w:rsidR="00A402F4" w:rsidRDefault="00A402F4" w:rsidP="001222E3">
      <w:pPr>
        <w:rPr>
          <w:lang w:val="en-CA"/>
        </w:rPr>
      </w:pPr>
    </w:p>
    <w:p w:rsidR="00A402F4" w:rsidRDefault="00A402F4" w:rsidP="001222E3">
      <w:pPr>
        <w:rPr>
          <w:lang w:val="en-CA"/>
        </w:rPr>
      </w:pPr>
    </w:p>
    <w:p w:rsidR="00A402F4" w:rsidRDefault="00A402F4" w:rsidP="001222E3">
      <w:pPr>
        <w:rPr>
          <w:lang w:val="en-CA"/>
        </w:rPr>
      </w:pPr>
    </w:p>
    <w:p w:rsidR="00774A81" w:rsidRDefault="00774A81" w:rsidP="00774A81">
      <w:pPr>
        <w:rPr>
          <w:lang w:val="en-CA"/>
        </w:rPr>
      </w:pPr>
    </w:p>
    <w:p w:rsidR="00774A81" w:rsidRPr="00774A81" w:rsidRDefault="00774A81" w:rsidP="00774A81">
      <w:pPr>
        <w:pStyle w:val="ListParagraph"/>
        <w:numPr>
          <w:ilvl w:val="1"/>
          <w:numId w:val="1"/>
        </w:numPr>
        <w:rPr>
          <w:lang w:val="en-CA"/>
        </w:rPr>
      </w:pPr>
      <w:r>
        <w:rPr>
          <w:lang w:val="en-CA"/>
        </w:rPr>
        <w:t>Uncertainties</w:t>
      </w:r>
    </w:p>
    <w:p w:rsidR="001222E3" w:rsidRDefault="001222E3" w:rsidP="001222E3">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1222E3" w:rsidRDefault="001222E3" w:rsidP="001222E3">
      <w:pPr>
        <w:pStyle w:val="ListParagraph"/>
        <w:numPr>
          <w:ilvl w:val="2"/>
          <w:numId w:val="1"/>
        </w:numPr>
        <w:rPr>
          <w:lang w:val="en-CA"/>
        </w:rPr>
      </w:pPr>
      <w:r>
        <w:rPr>
          <w:lang w:val="en-CA"/>
        </w:rPr>
        <w:t xml:space="preserve">Absorbance: error = </w:t>
      </w:r>
      <w:r w:rsidR="00774A81">
        <w:rPr>
          <w:lang w:val="en-CA"/>
        </w:rPr>
        <w:t>1-time</w:t>
      </w:r>
      <w:r>
        <w:rPr>
          <w:lang w:val="en-CA"/>
        </w:rPr>
        <w:t xml:space="preserve"> std of the sequence of measurement</w:t>
      </w:r>
    </w:p>
    <w:p w:rsidR="00711EA5" w:rsidRPr="00711EA5" w:rsidRDefault="00711EA5" w:rsidP="00711EA5">
      <w:pPr>
        <w:ind w:left="1800"/>
        <w:rPr>
          <w:lang w:val="en-CA"/>
        </w:rPr>
      </w:pPr>
    </w:p>
    <w:p w:rsidR="00680A09" w:rsidRDefault="00711EA5" w:rsidP="00711EA5">
      <w:pPr>
        <w:pStyle w:val="ListParagraph"/>
        <w:numPr>
          <w:ilvl w:val="0"/>
          <w:numId w:val="1"/>
        </w:numPr>
        <w:rPr>
          <w:b/>
          <w:lang w:val="en-CA"/>
        </w:rPr>
      </w:pPr>
      <w:r w:rsidRPr="00A93514">
        <w:rPr>
          <w:b/>
          <w:lang w:val="en-CA"/>
        </w:rPr>
        <w:t>Results of the 2</w:t>
      </w:r>
      <w:r w:rsidRPr="00A93514">
        <w:rPr>
          <w:b/>
          <w:vertAlign w:val="superscript"/>
          <w:lang w:val="en-CA"/>
        </w:rPr>
        <w:t>nd</w:t>
      </w:r>
      <w:r w:rsidRPr="00A93514">
        <w:rPr>
          <w:b/>
          <w:lang w:val="en-CA"/>
        </w:rPr>
        <w:t xml:space="preserve"> </w:t>
      </w:r>
    </w:p>
    <w:p w:rsidR="00711EA5" w:rsidRPr="00A93514" w:rsidRDefault="00680A09" w:rsidP="00711EA5">
      <w:pPr>
        <w:pStyle w:val="ListParagraph"/>
        <w:numPr>
          <w:ilvl w:val="0"/>
          <w:numId w:val="1"/>
        </w:numPr>
        <w:rPr>
          <w:b/>
          <w:lang w:val="en-CA"/>
        </w:rPr>
      </w:pPr>
      <w:r>
        <w:rPr>
          <w:noProof/>
        </w:rPr>
        <w:drawing>
          <wp:inline distT="0" distB="0" distL="0" distR="0" wp14:anchorId="142B76BE" wp14:editId="627715A9">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11EA5" w:rsidRDefault="00711EA5" w:rsidP="006A6FB1">
      <w:pPr>
        <w:jc w:val="center"/>
        <w:rPr>
          <w:lang w:val="en-CA"/>
        </w:rPr>
      </w:pPr>
      <w:r>
        <w:rPr>
          <w:noProof/>
        </w:rPr>
        <w:drawing>
          <wp:inline distT="0" distB="0" distL="0" distR="0" wp14:anchorId="6F2F8EE3" wp14:editId="0E898ED5">
            <wp:extent cx="4281522" cy="2247900"/>
            <wp:effectExtent l="0" t="0" r="5080" b="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11EA5" w:rsidRDefault="00711EA5" w:rsidP="00711EA5">
      <w:pPr>
        <w:pStyle w:val="ListParagraph"/>
        <w:rPr>
          <w:lang w:val="en-CA"/>
        </w:rPr>
      </w:pPr>
    </w:p>
    <w:p w:rsidR="00711EA5" w:rsidRDefault="00711EA5" w:rsidP="00711EA5">
      <w:pPr>
        <w:pStyle w:val="ListParagraph"/>
        <w:rPr>
          <w:lang w:val="en-CA"/>
        </w:rPr>
      </w:pPr>
    </w:p>
    <w:p w:rsidR="00711EA5" w:rsidRDefault="00711EA5" w:rsidP="00711EA5">
      <w:pPr>
        <w:pStyle w:val="ListParagraph"/>
        <w:rPr>
          <w:lang w:val="en-CA"/>
        </w:rPr>
      </w:pPr>
    </w:p>
    <w:p w:rsidR="00711EA5" w:rsidRDefault="00711EA5" w:rsidP="00711EA5">
      <w:pPr>
        <w:pStyle w:val="ListParagraph"/>
        <w:rPr>
          <w:lang w:val="en-CA"/>
        </w:rPr>
      </w:pPr>
    </w:p>
    <w:p w:rsidR="00711EA5" w:rsidRDefault="00711EA5" w:rsidP="00711EA5">
      <w:pPr>
        <w:pStyle w:val="ListParagraph"/>
        <w:rPr>
          <w:lang w:val="en-CA"/>
        </w:rPr>
      </w:pPr>
    </w:p>
    <w:p w:rsidR="00711EA5" w:rsidRDefault="00711EA5" w:rsidP="00711EA5">
      <w:pPr>
        <w:pStyle w:val="ListParagraph"/>
        <w:rPr>
          <w:lang w:val="en-CA"/>
        </w:rPr>
      </w:pPr>
    </w:p>
    <w:p w:rsidR="00711EA5" w:rsidRDefault="008C22B0" w:rsidP="00711EA5">
      <w:pPr>
        <w:pStyle w:val="ListParagraph"/>
        <w:rPr>
          <w:lang w:val="en-CA"/>
        </w:rPr>
      </w:pPr>
      <w:r>
        <w:rPr>
          <w:noProof/>
        </w:rPr>
        <w:drawing>
          <wp:inline distT="0" distB="0" distL="0" distR="0" wp14:anchorId="71575BDF" wp14:editId="3F6C7EDC">
            <wp:extent cx="4794494" cy="2381250"/>
            <wp:effectExtent l="0" t="0" r="6350" b="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11EA5" w:rsidRPr="008C22B0" w:rsidRDefault="00711EA5" w:rsidP="008C22B0">
      <w:pPr>
        <w:rPr>
          <w:lang w:val="en-CA"/>
        </w:rPr>
      </w:pPr>
    </w:p>
    <w:p w:rsidR="00711EA5" w:rsidRDefault="00711EA5" w:rsidP="00711EA5">
      <w:pPr>
        <w:pStyle w:val="ListParagraph"/>
        <w:rPr>
          <w:lang w:val="en-CA"/>
        </w:rPr>
      </w:pPr>
    </w:p>
    <w:p w:rsidR="00711EA5" w:rsidRDefault="005530A5" w:rsidP="005530A5">
      <w:pPr>
        <w:pStyle w:val="ListParagraph"/>
        <w:numPr>
          <w:ilvl w:val="0"/>
          <w:numId w:val="1"/>
        </w:numPr>
        <w:rPr>
          <w:b/>
          <w:lang w:val="en-CA"/>
        </w:rPr>
      </w:pPr>
      <w:r w:rsidRPr="008C22B0">
        <w:rPr>
          <w:b/>
          <w:lang w:val="en-CA"/>
        </w:rPr>
        <w:t>Results of the 3</w:t>
      </w:r>
      <w:r w:rsidRPr="008C22B0">
        <w:rPr>
          <w:b/>
          <w:vertAlign w:val="superscript"/>
          <w:lang w:val="en-CA"/>
        </w:rPr>
        <w:t>rd</w:t>
      </w:r>
      <w:r w:rsidRPr="008C22B0">
        <w:rPr>
          <w:b/>
          <w:lang w:val="en-CA"/>
        </w:rPr>
        <w:t xml:space="preserve"> experiment</w:t>
      </w:r>
    </w:p>
    <w:p w:rsidR="006A6FB1" w:rsidRDefault="006A6FB1" w:rsidP="005530A5">
      <w:pPr>
        <w:pStyle w:val="ListParagraph"/>
        <w:numPr>
          <w:ilvl w:val="0"/>
          <w:numId w:val="1"/>
        </w:numPr>
        <w:rPr>
          <w:b/>
          <w:lang w:val="en-CA"/>
        </w:rPr>
      </w:pPr>
    </w:p>
    <w:p w:rsidR="008C22B0" w:rsidRDefault="00F334F7" w:rsidP="006A6FB1">
      <w:pPr>
        <w:jc w:val="center"/>
        <w:rPr>
          <w:b/>
          <w:lang w:val="en-CA"/>
        </w:rPr>
      </w:pPr>
      <w:r>
        <w:rPr>
          <w:noProof/>
        </w:rPr>
        <w:drawing>
          <wp:inline distT="0" distB="0" distL="0" distR="0" wp14:anchorId="066423CD" wp14:editId="7A66C06C">
            <wp:extent cx="3996267" cy="2842431"/>
            <wp:effectExtent l="0" t="0" r="4445" b="15240"/>
            <wp:docPr id="9" name="Chart 9">
              <a:extLst xmlns:a="http://schemas.openxmlformats.org/drawingml/2006/main">
                <a:ext uri="{FF2B5EF4-FFF2-40B4-BE49-F238E27FC236}">
                  <a16:creationId xmlns:a16="http://schemas.microsoft.com/office/drawing/2014/main" id="{04DDF647-277A-4B51-817D-27B2E32F3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34F7" w:rsidRDefault="00F334F7" w:rsidP="008C22B0">
      <w:pPr>
        <w:rPr>
          <w:b/>
          <w:lang w:val="en-CA"/>
        </w:rPr>
      </w:pPr>
    </w:p>
    <w:p w:rsidR="00F334F7" w:rsidRDefault="00F334F7" w:rsidP="008C22B0">
      <w:pPr>
        <w:rPr>
          <w:b/>
          <w:lang w:val="en-CA"/>
        </w:rPr>
      </w:pPr>
    </w:p>
    <w:p w:rsidR="008C22B0" w:rsidRDefault="008C22B0" w:rsidP="008C22B0">
      <w:pPr>
        <w:rPr>
          <w:b/>
          <w:lang w:val="en-CA"/>
        </w:rPr>
      </w:pPr>
    </w:p>
    <w:p w:rsidR="008C22B0" w:rsidRDefault="008C22B0" w:rsidP="008C22B0">
      <w:pPr>
        <w:rPr>
          <w:b/>
          <w:lang w:val="en-CA"/>
        </w:rPr>
      </w:pPr>
    </w:p>
    <w:p w:rsidR="008C22B0" w:rsidRDefault="00F334F7" w:rsidP="006A6FB1">
      <w:pPr>
        <w:jc w:val="center"/>
        <w:rPr>
          <w:b/>
          <w:lang w:val="en-CA"/>
        </w:rPr>
      </w:pPr>
      <w:r>
        <w:rPr>
          <w:noProof/>
        </w:rPr>
        <w:lastRenderedPageBreak/>
        <w:drawing>
          <wp:inline distT="0" distB="0" distL="0" distR="0" wp14:anchorId="3A633F15" wp14:editId="6E1848B0">
            <wp:extent cx="4357204" cy="3166533"/>
            <wp:effectExtent l="0" t="0" r="5715" b="15240"/>
            <wp:docPr id="10" name="Chart 10">
              <a:extLst xmlns:a="http://schemas.openxmlformats.org/drawingml/2006/main">
                <a:ext uri="{FF2B5EF4-FFF2-40B4-BE49-F238E27FC236}">
                  <a16:creationId xmlns:a16="http://schemas.microsoft.com/office/drawing/2014/main" id="{A796E3CD-1D26-42B6-985F-E665C4D1D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22B0" w:rsidRDefault="008C22B0" w:rsidP="008C22B0">
      <w:pPr>
        <w:rPr>
          <w:b/>
          <w:lang w:val="en-CA"/>
        </w:rPr>
      </w:pPr>
    </w:p>
    <w:p w:rsidR="008C22B0" w:rsidRDefault="008C22B0" w:rsidP="008C22B0">
      <w:pPr>
        <w:rPr>
          <w:b/>
          <w:lang w:val="en-CA"/>
        </w:rPr>
      </w:pPr>
    </w:p>
    <w:p w:rsidR="008C22B0" w:rsidRDefault="00F334F7" w:rsidP="006A6FB1">
      <w:pPr>
        <w:jc w:val="center"/>
        <w:rPr>
          <w:b/>
          <w:lang w:val="en-CA"/>
        </w:rPr>
      </w:pPr>
      <w:r>
        <w:rPr>
          <w:noProof/>
        </w:rPr>
        <w:drawing>
          <wp:inline distT="0" distB="0" distL="0" distR="0" wp14:anchorId="2F1A83CD" wp14:editId="3C2F3E99">
            <wp:extent cx="4293891" cy="3238278"/>
            <wp:effectExtent l="0" t="0" r="11430" b="635"/>
            <wp:docPr id="11" name="Chart 11">
              <a:extLst xmlns:a="http://schemas.openxmlformats.org/drawingml/2006/main">
                <a:ext uri="{FF2B5EF4-FFF2-40B4-BE49-F238E27FC236}">
                  <a16:creationId xmlns:a16="http://schemas.microsoft.com/office/drawing/2014/main" id="{0C5AF668-511B-4485-9AB0-D79A3292F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22B0" w:rsidRDefault="008C22B0" w:rsidP="008C22B0">
      <w:pPr>
        <w:rPr>
          <w:b/>
          <w:lang w:val="en-CA"/>
        </w:rPr>
      </w:pPr>
    </w:p>
    <w:p w:rsidR="008C22B0" w:rsidRDefault="008C22B0" w:rsidP="008C22B0">
      <w:pPr>
        <w:rPr>
          <w:b/>
          <w:lang w:val="en-CA"/>
        </w:rPr>
      </w:pPr>
    </w:p>
    <w:p w:rsidR="008C22B0" w:rsidRDefault="008C22B0" w:rsidP="008C22B0">
      <w:pPr>
        <w:rPr>
          <w:b/>
          <w:lang w:val="en-CA"/>
        </w:rPr>
      </w:pPr>
    </w:p>
    <w:p w:rsidR="008C22B0" w:rsidRPr="008C22B0" w:rsidRDefault="008C22B0" w:rsidP="008C22B0">
      <w:pPr>
        <w:rPr>
          <w:b/>
          <w:lang w:val="en-CA"/>
        </w:rPr>
      </w:pPr>
    </w:p>
    <w:p w:rsidR="001222E3" w:rsidRDefault="001222E3" w:rsidP="00774A81">
      <w:pPr>
        <w:pStyle w:val="ListParagraph"/>
        <w:numPr>
          <w:ilvl w:val="0"/>
          <w:numId w:val="1"/>
        </w:numPr>
        <w:rPr>
          <w:lang w:val="en-CA"/>
        </w:rPr>
      </w:pPr>
      <w:r w:rsidRPr="008C22B0">
        <w:rPr>
          <w:b/>
          <w:lang w:val="en-CA"/>
        </w:rPr>
        <w:t>Conclusion</w:t>
      </w:r>
      <w:r w:rsidR="00A93514" w:rsidRPr="008C22B0">
        <w:rPr>
          <w:b/>
          <w:lang w:val="en-CA"/>
        </w:rPr>
        <w:t xml:space="preserve"> experiment 1</w:t>
      </w:r>
      <w:r w:rsidRPr="00A411C8">
        <w:rPr>
          <w:lang w:val="en-CA"/>
        </w:rPr>
        <w:t>:</w:t>
      </w:r>
      <w:r>
        <w:rPr>
          <w:lang w:val="en-CA"/>
        </w:rPr>
        <w:t xml:space="preserve"> </w:t>
      </w:r>
    </w:p>
    <w:p w:rsidR="001222E3" w:rsidRDefault="001222E3" w:rsidP="00774A81">
      <w:pPr>
        <w:pStyle w:val="ListParagraph"/>
        <w:numPr>
          <w:ilvl w:val="1"/>
          <w:numId w:val="1"/>
        </w:numPr>
        <w:rPr>
          <w:lang w:val="en-CA"/>
        </w:rPr>
      </w:pPr>
      <w:r>
        <w:rPr>
          <w:lang w:val="en-CA"/>
        </w:rPr>
        <w:t>The lack of power of the first LED does not allow us to calculate the absorbance (almost all the light is blocked by the medium). Moreover, since the LED is not facing the receptor, less power is emitted in towards it.</w:t>
      </w:r>
    </w:p>
    <w:p w:rsidR="00D10F81" w:rsidRDefault="001222E3" w:rsidP="00774A81">
      <w:pPr>
        <w:pStyle w:val="ListParagraph"/>
        <w:numPr>
          <w:ilvl w:val="1"/>
          <w:numId w:val="1"/>
        </w:numPr>
        <w:rPr>
          <w:lang w:val="en-CA"/>
        </w:rPr>
      </w:pPr>
      <w:r w:rsidRPr="001222E3">
        <w:rPr>
          <w:lang w:val="en-CA"/>
        </w:rPr>
        <w:lastRenderedPageBreak/>
        <w:t xml:space="preserve">Linear regression with R^2 = 0.999 (as in </w:t>
      </w:r>
      <w:hyperlink r:id="rId17" w:history="1">
        <w:r w:rsidRPr="001222E3">
          <w:rPr>
            <w:rStyle w:val="Hyperlink"/>
            <w:lang w:val="en-CA"/>
          </w:rPr>
          <w:t>https://github.com/Hackuarium/simple-spectro</w:t>
        </w:r>
      </w:hyperlink>
      <w:r w:rsidRPr="001222E3">
        <w:rPr>
          <w:lang w:val="en-CA"/>
        </w:rPr>
        <w:t xml:space="preserve">) and R^2 = 0.953 for the </w:t>
      </w:r>
      <w:proofErr w:type="spellStart"/>
      <w:r w:rsidRPr="001222E3">
        <w:rPr>
          <w:lang w:val="en-CA"/>
        </w:rPr>
        <w:t>spectro</w:t>
      </w:r>
      <w:proofErr w:type="spellEnd"/>
      <w:r w:rsidRPr="001222E3">
        <w:rPr>
          <w:lang w:val="en-CA"/>
        </w:rPr>
        <w:t xml:space="preserve"> 1 and 2 (2</w:t>
      </w:r>
      <w:r w:rsidRPr="001222E3">
        <w:rPr>
          <w:vertAlign w:val="superscript"/>
          <w:lang w:val="en-CA"/>
        </w:rPr>
        <w:t>nd</w:t>
      </w:r>
      <w:r w:rsidRPr="001222E3">
        <w:rPr>
          <w:lang w:val="en-CA"/>
        </w:rPr>
        <w:t xml:space="preserve"> LED) respectively. However, the responsivity is different: slopes of 0.0063 and 0.0473.</w:t>
      </w:r>
    </w:p>
    <w:p w:rsidR="00774A81" w:rsidRDefault="00774A81" w:rsidP="00774A81">
      <w:pPr>
        <w:pStyle w:val="ListParagraph"/>
        <w:numPr>
          <w:ilvl w:val="0"/>
          <w:numId w:val="1"/>
        </w:numPr>
        <w:rPr>
          <w:lang w:val="en-CA"/>
        </w:rPr>
      </w:pPr>
      <w:r w:rsidRPr="008C22B0">
        <w:rPr>
          <w:b/>
          <w:lang w:val="en-CA"/>
        </w:rPr>
        <w:t>Conclusion experiment 2</w:t>
      </w:r>
      <w:r>
        <w:rPr>
          <w:lang w:val="en-CA"/>
        </w:rPr>
        <w:t>:</w:t>
      </w:r>
    </w:p>
    <w:p w:rsidR="00774A81" w:rsidRDefault="00774A81" w:rsidP="00774A81">
      <w:pPr>
        <w:pStyle w:val="ListParagraph"/>
        <w:numPr>
          <w:ilvl w:val="1"/>
          <w:numId w:val="1"/>
        </w:numPr>
        <w:rPr>
          <w:lang w:val="en-CA"/>
        </w:rPr>
      </w:pPr>
      <w:r>
        <w:rPr>
          <w:lang w:val="en-CA"/>
        </w:rPr>
        <w:t>Sometimes, data are not coherent -&gt; perform the sequence again. Can be detected automatically -&gt; the calculated absorbance for the 6 tests must be 0 +/- 0.005 for example</w:t>
      </w:r>
    </w:p>
    <w:p w:rsidR="00774A81" w:rsidRDefault="00774A81" w:rsidP="00774A81">
      <w:pPr>
        <w:pStyle w:val="ListParagraph"/>
        <w:numPr>
          <w:ilvl w:val="1"/>
          <w:numId w:val="1"/>
        </w:numPr>
        <w:rPr>
          <w:lang w:val="en-CA"/>
        </w:rPr>
      </w:pPr>
      <w:r>
        <w:rPr>
          <w:lang w:val="en-CA"/>
        </w:rPr>
        <w:t>Each time |abs.| &gt; 0.01, re-perform the sequence</w:t>
      </w:r>
    </w:p>
    <w:p w:rsidR="00774A81" w:rsidRDefault="00774A81" w:rsidP="00774A81">
      <w:pPr>
        <w:pStyle w:val="ListParagraph"/>
        <w:numPr>
          <w:ilvl w:val="1"/>
          <w:numId w:val="1"/>
        </w:numPr>
        <w:rPr>
          <w:lang w:val="en-CA"/>
        </w:rPr>
      </w:pPr>
      <w:r>
        <w:rPr>
          <w:lang w:val="en-CA"/>
        </w:rPr>
        <w:t xml:space="preserve">Higher reproducibility of the results of </w:t>
      </w:r>
      <w:proofErr w:type="spellStart"/>
      <w:r>
        <w:rPr>
          <w:lang w:val="en-CA"/>
        </w:rPr>
        <w:t>spectro</w:t>
      </w:r>
      <w:proofErr w:type="spellEnd"/>
      <w:r>
        <w:rPr>
          <w:lang w:val="en-CA"/>
        </w:rPr>
        <w:t xml:space="preserve"> 1 (probably more protected from external light) with R^2 close to 0.999 while for the </w:t>
      </w:r>
      <w:proofErr w:type="spellStart"/>
      <w:r>
        <w:rPr>
          <w:lang w:val="en-CA"/>
        </w:rPr>
        <w:t>spectro</w:t>
      </w:r>
      <w:proofErr w:type="spellEnd"/>
      <w:r>
        <w:rPr>
          <w:lang w:val="en-CA"/>
        </w:rPr>
        <w:t xml:space="preserve"> 2, 0.966 and 0.792 are obtained for the longer and shorter distances respectively. Even though that the power of the light is higher, the results are still not satisfying (in the best case, one would expect to get R^2 = 0.999). </w:t>
      </w:r>
    </w:p>
    <w:p w:rsidR="00F334F7" w:rsidRDefault="00F334F7" w:rsidP="00774A81">
      <w:pPr>
        <w:pStyle w:val="ListParagraph"/>
        <w:numPr>
          <w:ilvl w:val="1"/>
          <w:numId w:val="1"/>
        </w:numPr>
        <w:rPr>
          <w:lang w:val="en-CA"/>
        </w:rPr>
      </w:pPr>
      <w:r>
        <w:rPr>
          <w:lang w:val="en-CA"/>
        </w:rPr>
        <w:t xml:space="preserve">Additionally, the offset of the linear regression is reasonably close to 0 only for the </w:t>
      </w:r>
      <w:proofErr w:type="spellStart"/>
      <w:r>
        <w:rPr>
          <w:lang w:val="en-CA"/>
        </w:rPr>
        <w:t>spectro</w:t>
      </w:r>
      <w:proofErr w:type="spellEnd"/>
      <w:r>
        <w:rPr>
          <w:lang w:val="en-CA"/>
        </w:rPr>
        <w:t xml:space="preserve"> </w:t>
      </w:r>
      <w:bookmarkStart w:id="0" w:name="_GoBack"/>
      <w:bookmarkEnd w:id="0"/>
      <w:r>
        <w:rPr>
          <w:lang w:val="en-CA"/>
        </w:rPr>
        <w:t xml:space="preserve">1: its value is -0.0092 in this case, while it reaches 0.43 and 0.66 for the 2 other case. One may also add </w:t>
      </w:r>
      <w:r w:rsidR="00610CF1">
        <w:rPr>
          <w:lang w:val="en-CA"/>
        </w:rPr>
        <w:t xml:space="preserve">a </w:t>
      </w:r>
      <w:r>
        <w:rPr>
          <w:lang w:val="en-CA"/>
        </w:rPr>
        <w:t>constraint</w:t>
      </w:r>
      <w:r w:rsidR="00610CF1">
        <w:rPr>
          <w:lang w:val="en-CA"/>
        </w:rPr>
        <w:t xml:space="preserve"> of intersection</w:t>
      </w:r>
      <w:r>
        <w:rPr>
          <w:lang w:val="en-CA"/>
        </w:rPr>
        <w:t xml:space="preserve"> on the linear regression, which however reduces the correlation of determination.  </w:t>
      </w:r>
    </w:p>
    <w:p w:rsidR="00774A81" w:rsidRPr="00711EA5" w:rsidRDefault="00774A81" w:rsidP="00711EA5">
      <w:pPr>
        <w:pStyle w:val="ListParagraph"/>
        <w:numPr>
          <w:ilvl w:val="1"/>
          <w:numId w:val="1"/>
        </w:numPr>
        <w:rPr>
          <w:lang w:val="en-CA"/>
        </w:rPr>
      </w:pPr>
      <w:r>
        <w:rPr>
          <w:lang w:val="en-CA"/>
        </w:rPr>
        <w:t xml:space="preserve">For the second LED, which is not directly facing the receptor but is closer to it, the intensity reaching the receptor is lower. Phenomena of reflection and diffusion may cause this loss of power. One could change its direction but then, more reflection at the plexiglass wall would occur. It seems necessary to think of another design, such as the version 2, which will be developed. </w:t>
      </w:r>
    </w:p>
    <w:sectPr w:rsidR="00774A81" w:rsidRPr="00711EA5" w:rsidSect="00C910C2">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780" w:rsidRDefault="005B0780" w:rsidP="00240A81">
      <w:r>
        <w:separator/>
      </w:r>
    </w:p>
  </w:endnote>
  <w:endnote w:type="continuationSeparator" w:id="0">
    <w:p w:rsidR="005B0780" w:rsidRDefault="005B0780" w:rsidP="0024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780" w:rsidRDefault="005B0780" w:rsidP="00240A81">
      <w:r>
        <w:separator/>
      </w:r>
    </w:p>
  </w:footnote>
  <w:footnote w:type="continuationSeparator" w:id="0">
    <w:p w:rsidR="005B0780" w:rsidRDefault="005B0780" w:rsidP="0024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A81" w:rsidRPr="00240A81" w:rsidRDefault="00240A81">
    <w:pPr>
      <w:pStyle w:val="Header"/>
      <w:rPr>
        <w:lang w:val="en-CA"/>
      </w:rPr>
    </w:pPr>
    <w:r>
      <w:rPr>
        <w:lang w:val="en-CA"/>
      </w:rPr>
      <w:t>Yann Meier</w:t>
    </w:r>
    <w:r>
      <w:rPr>
        <w:lang w:val="en-CA"/>
      </w:rPr>
      <w:tab/>
    </w:r>
    <w:r>
      <w:rPr>
        <w:lang w:val="en-CA"/>
      </w:rPr>
      <w:tab/>
      <w:t>June 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3"/>
    <w:rsid w:val="000713EF"/>
    <w:rsid w:val="001222E3"/>
    <w:rsid w:val="001649A2"/>
    <w:rsid w:val="00240A81"/>
    <w:rsid w:val="003F179F"/>
    <w:rsid w:val="005530A5"/>
    <w:rsid w:val="005A60E1"/>
    <w:rsid w:val="005B0780"/>
    <w:rsid w:val="005D1B25"/>
    <w:rsid w:val="00610CF1"/>
    <w:rsid w:val="00680A09"/>
    <w:rsid w:val="00696108"/>
    <w:rsid w:val="006A6FB1"/>
    <w:rsid w:val="00711EA5"/>
    <w:rsid w:val="00756B05"/>
    <w:rsid w:val="00774A81"/>
    <w:rsid w:val="008778E5"/>
    <w:rsid w:val="008B0527"/>
    <w:rsid w:val="008C22B0"/>
    <w:rsid w:val="00A402F4"/>
    <w:rsid w:val="00A93514"/>
    <w:rsid w:val="00B31E76"/>
    <w:rsid w:val="00BF5520"/>
    <w:rsid w:val="00C83059"/>
    <w:rsid w:val="00C910C2"/>
    <w:rsid w:val="00F334F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261B"/>
  <w15:chartTrackingRefBased/>
  <w15:docId w15:val="{7BB15A67-EEAD-4D06-9A96-A0B5085A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E3"/>
  </w:style>
  <w:style w:type="paragraph" w:styleId="Heading1">
    <w:name w:val="heading 1"/>
    <w:basedOn w:val="Normal"/>
    <w:next w:val="Normal"/>
    <w:link w:val="Heading1Char"/>
    <w:uiPriority w:val="9"/>
    <w:qFormat/>
    <w:rsid w:val="00756B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E3"/>
    <w:pPr>
      <w:ind w:left="720"/>
      <w:contextualSpacing/>
    </w:pPr>
  </w:style>
  <w:style w:type="character" w:styleId="Hyperlink">
    <w:name w:val="Hyperlink"/>
    <w:basedOn w:val="DefaultParagraphFont"/>
    <w:uiPriority w:val="99"/>
    <w:unhideWhenUsed/>
    <w:rsid w:val="001222E3"/>
    <w:rPr>
      <w:color w:val="0563C1" w:themeColor="hyperlink"/>
      <w:u w:val="single"/>
    </w:rPr>
  </w:style>
  <w:style w:type="paragraph" w:styleId="Caption">
    <w:name w:val="caption"/>
    <w:basedOn w:val="Normal"/>
    <w:next w:val="Normal"/>
    <w:uiPriority w:val="35"/>
    <w:unhideWhenUsed/>
    <w:qFormat/>
    <w:rsid w:val="001222E3"/>
    <w:pPr>
      <w:spacing w:after="200"/>
    </w:pPr>
    <w:rPr>
      <w:i/>
      <w:iCs/>
      <w:color w:val="44546A" w:themeColor="text2"/>
      <w:sz w:val="18"/>
      <w:szCs w:val="18"/>
    </w:rPr>
  </w:style>
  <w:style w:type="paragraph" w:styleId="Header">
    <w:name w:val="header"/>
    <w:basedOn w:val="Normal"/>
    <w:link w:val="HeaderChar"/>
    <w:uiPriority w:val="99"/>
    <w:unhideWhenUsed/>
    <w:rsid w:val="00240A81"/>
    <w:pPr>
      <w:tabs>
        <w:tab w:val="center" w:pos="4513"/>
        <w:tab w:val="right" w:pos="9026"/>
      </w:tabs>
    </w:pPr>
  </w:style>
  <w:style w:type="character" w:customStyle="1" w:styleId="HeaderChar">
    <w:name w:val="Header Char"/>
    <w:basedOn w:val="DefaultParagraphFont"/>
    <w:link w:val="Header"/>
    <w:uiPriority w:val="99"/>
    <w:rsid w:val="00240A81"/>
  </w:style>
  <w:style w:type="paragraph" w:styleId="Footer">
    <w:name w:val="footer"/>
    <w:basedOn w:val="Normal"/>
    <w:link w:val="FooterChar"/>
    <w:uiPriority w:val="99"/>
    <w:unhideWhenUsed/>
    <w:rsid w:val="00240A81"/>
    <w:pPr>
      <w:tabs>
        <w:tab w:val="center" w:pos="4513"/>
        <w:tab w:val="right" w:pos="9026"/>
      </w:tabs>
    </w:pPr>
  </w:style>
  <w:style w:type="character" w:customStyle="1" w:styleId="FooterChar">
    <w:name w:val="Footer Char"/>
    <w:basedOn w:val="DefaultParagraphFont"/>
    <w:link w:val="Footer"/>
    <w:uiPriority w:val="99"/>
    <w:rsid w:val="00240A81"/>
  </w:style>
  <w:style w:type="character" w:customStyle="1" w:styleId="Heading1Char">
    <w:name w:val="Heading 1 Char"/>
    <w:basedOn w:val="DefaultParagraphFont"/>
    <w:link w:val="Heading1"/>
    <w:uiPriority w:val="9"/>
    <w:rsid w:val="00756B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pectrophotometer/Experiment/Experimento2_Variacion_Distancia_Azul53/Results_Azul53_2.xlsx" TargetMode="External"/><Relationship Id="rId12" Type="http://schemas.openxmlformats.org/officeDocument/2006/relationships/chart" Target="charts/chart2.xml"/><Relationship Id="rId17" Type="http://schemas.openxmlformats.org/officeDocument/2006/relationships/hyperlink" Target="https://github.com/Hackuarium/simple-spectro"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B839-46AD-A28D-3C5430113273}"/>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4EDA-4823-BFBD-B4C308BFAFEA}"/>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8DF9-4332-B5F4-AC18680B0449}"/>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Abs. vs Conc. Spectro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520493298126316E-2"/>
          <c:y val="0.1998400505336882"/>
          <c:w val="0.87522046652679708"/>
          <c:h val="0.7743925706612784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Sheet1!$G$7:$G$15</c:f>
              <c:numCache>
                <c:formatCode>General</c:formatCode>
                <c:ptCount val="9"/>
                <c:pt idx="0">
                  <c:v>0</c:v>
                </c:pt>
                <c:pt idx="1">
                  <c:v>0.55039250565056186</c:v>
                </c:pt>
                <c:pt idx="2">
                  <c:v>0.39685962419890386</c:v>
                </c:pt>
                <c:pt idx="3">
                  <c:v>0.32098090217580799</c:v>
                </c:pt>
                <c:pt idx="4">
                  <c:v>0.26475780268257976</c:v>
                </c:pt>
                <c:pt idx="5">
                  <c:v>0.22125493689813641</c:v>
                </c:pt>
                <c:pt idx="6">
                  <c:v>0.20451368458918953</c:v>
                </c:pt>
                <c:pt idx="7">
                  <c:v>0.16924379878342635</c:v>
                </c:pt>
                <c:pt idx="8">
                  <c:v>0.14898885112847576</c:v>
                </c:pt>
              </c:numCache>
            </c:numRef>
          </c:yVal>
          <c:smooth val="0"/>
          <c:extLst>
            <c:ext xmlns:c16="http://schemas.microsoft.com/office/drawing/2014/chart" uri="{C3380CC4-5D6E-409C-BE32-E72D297353CC}">
              <c16:uniqueId val="{00000001-8A99-4E12-A164-4DABDFDEF5E3}"/>
            </c:ext>
          </c:extLst>
        </c:ser>
        <c:dLbls>
          <c:showLegendKey val="0"/>
          <c:showVal val="0"/>
          <c:showCatName val="0"/>
          <c:showSerName val="0"/>
          <c:showPercent val="0"/>
          <c:showBubbleSize val="0"/>
        </c:dLbls>
        <c:axId val="605544792"/>
        <c:axId val="605546760"/>
      </c:scatterChart>
      <c:valAx>
        <c:axId val="605544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6760"/>
        <c:crosses val="autoZero"/>
        <c:crossBetween val="midCat"/>
      </c:valAx>
      <c:valAx>
        <c:axId val="60554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long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6744230703123246E-2"/>
          <c:y val="0.14334092379580374"/>
          <c:w val="0.8838912948381452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7914712475425599E-2"/>
                  <c:y val="-5.4351079030988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y"/>
            <c:errBarType val="both"/>
            <c:errValType val="cust"/>
            <c:noEndCap val="0"/>
            <c:pl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plus>
            <c:min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minus>
            <c:spPr>
              <a:noFill/>
              <a:ln w="9525" cap="flat" cmpd="sng" algn="ctr">
                <a:solidFill>
                  <a:schemeClr val="tx1">
                    <a:lumMod val="65000"/>
                    <a:lumOff val="35000"/>
                  </a:schemeClr>
                </a:solidFill>
                <a:round/>
              </a:ln>
              <a:effectLst/>
            </c:spPr>
          </c:errBars>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Sheet1!$AC$7:$AC$15</c:f>
              <c:numCache>
                <c:formatCode>General</c:formatCode>
                <c:ptCount val="9"/>
                <c:pt idx="0">
                  <c:v>0</c:v>
                </c:pt>
                <c:pt idx="1">
                  <c:v>4.2363223642747361</c:v>
                </c:pt>
                <c:pt idx="2">
                  <c:v>3.4659964514030488</c:v>
                </c:pt>
                <c:pt idx="3">
                  <c:v>3.0792543425324848</c:v>
                </c:pt>
                <c:pt idx="4">
                  <c:v>2.6390190348062901</c:v>
                </c:pt>
                <c:pt idx="5">
                  <c:v>2.3189669219254458</c:v>
                </c:pt>
                <c:pt idx="6">
                  <c:v>2.1141767279863579</c:v>
                </c:pt>
                <c:pt idx="7">
                  <c:v>1.8936882278862797</c:v>
                </c:pt>
                <c:pt idx="8">
                  <c:v>1.7721096885008172</c:v>
                </c:pt>
              </c:numCache>
            </c:numRef>
          </c:yVal>
          <c:smooth val="0"/>
          <c:extLst>
            <c:ext xmlns:c16="http://schemas.microsoft.com/office/drawing/2014/chart" uri="{C3380CC4-5D6E-409C-BE32-E72D297353CC}">
              <c16:uniqueId val="{00000001-A817-4F54-9EC6-3DFFD0E39E74}"/>
            </c:ext>
          </c:extLst>
        </c:ser>
        <c:dLbls>
          <c:showLegendKey val="0"/>
          <c:showVal val="0"/>
          <c:showCatName val="0"/>
          <c:showSerName val="0"/>
          <c:showPercent val="0"/>
          <c:showBubbleSize val="0"/>
        </c:dLbls>
        <c:axId val="365181968"/>
        <c:axId val="365180656"/>
      </c:scatterChart>
      <c:valAx>
        <c:axId val="36518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0656"/>
        <c:crosses val="autoZero"/>
        <c:crossBetween val="midCat"/>
      </c:valAx>
      <c:valAx>
        <c:axId val="36518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 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short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773042445651275E-2"/>
                  <c:y val="-5.20597675678246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plus>
            <c:min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Sheet1!$R$7:$R$15</c:f>
              <c:numCache>
                <c:formatCode>General</c:formatCode>
                <c:ptCount val="9"/>
                <c:pt idx="0">
                  <c:v>0</c:v>
                </c:pt>
                <c:pt idx="1">
                  <c:v>2.4574742998181955</c:v>
                </c:pt>
                <c:pt idx="2">
                  <c:v>2.3201851248234662</c:v>
                </c:pt>
                <c:pt idx="3">
                  <c:v>2.1140404556011267</c:v>
                </c:pt>
                <c:pt idx="4">
                  <c:v>1.9182051383496885</c:v>
                </c:pt>
                <c:pt idx="5">
                  <c:v>1.9198166225062678</c:v>
                </c:pt>
                <c:pt idx="6">
                  <c:v>1.7232285351336334</c:v>
                </c:pt>
                <c:pt idx="7">
                  <c:v>1.6107883440243067</c:v>
                </c:pt>
                <c:pt idx="8">
                  <c:v>1.4856515255508154</c:v>
                </c:pt>
              </c:numCache>
            </c:numRef>
          </c:yVal>
          <c:smooth val="0"/>
          <c:extLst>
            <c:ext xmlns:c16="http://schemas.microsoft.com/office/drawing/2014/chart" uri="{C3380CC4-5D6E-409C-BE32-E72D297353CC}">
              <c16:uniqueId val="{00000001-FBF5-4F1E-A568-A0EDF3F7203A}"/>
            </c:ext>
          </c:extLst>
        </c:ser>
        <c:dLbls>
          <c:showLegendKey val="0"/>
          <c:showVal val="0"/>
          <c:showCatName val="0"/>
          <c:showSerName val="0"/>
          <c:showPercent val="0"/>
          <c:showBubbleSize val="0"/>
        </c:dLbls>
        <c:axId val="607410160"/>
        <c:axId val="607410488"/>
      </c:scatterChart>
      <c:valAx>
        <c:axId val="60741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488"/>
        <c:crosses val="autoZero"/>
        <c:crossBetween val="midCat"/>
      </c:valAx>
      <c:valAx>
        <c:axId val="60741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700</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12</cp:revision>
  <dcterms:created xsi:type="dcterms:W3CDTF">2018-06-07T22:42:00Z</dcterms:created>
  <dcterms:modified xsi:type="dcterms:W3CDTF">2018-06-08T17:44:00Z</dcterms:modified>
</cp:coreProperties>
</file>