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1A" w:rsidRDefault="00DC46DC">
      <w:r>
        <w:t>This is the EULA/NDA</w:t>
      </w:r>
      <w:bookmarkStart w:id="0" w:name="_GoBack"/>
      <w:bookmarkEnd w:id="0"/>
    </w:p>
    <w:sectPr w:rsidR="0078531A" w:rsidSect="001A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C"/>
    <w:rsid w:val="001A6686"/>
    <w:rsid w:val="00D540EE"/>
    <w:rsid w:val="00D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5196"/>
  <w14:defaultImageDpi w14:val="32767"/>
  <w15:chartTrackingRefBased/>
  <w15:docId w15:val="{F2648913-8DB2-6A42-B291-E31A00C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King Abdullah University of Science and Technology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Giancola</dc:creator>
  <cp:keywords/>
  <dc:description/>
  <cp:lastModifiedBy>Silvio Giancola</cp:lastModifiedBy>
  <cp:revision>1</cp:revision>
  <dcterms:created xsi:type="dcterms:W3CDTF">2018-04-17T13:10:00Z</dcterms:created>
  <dcterms:modified xsi:type="dcterms:W3CDTF">2018-04-17T13:10:00Z</dcterms:modified>
</cp:coreProperties>
</file>