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1E56" w14:textId="7F3EB7C4" w:rsidR="00B0223B" w:rsidRDefault="006D2FCF" w:rsidP="006D2FCF">
      <w:pPr>
        <w:jc w:val="center"/>
      </w:pPr>
      <w:bookmarkStart w:id="0" w:name="_Toc93249898"/>
      <w:r>
        <w:rPr>
          <w:noProof/>
        </w:rPr>
        <w:drawing>
          <wp:inline distT="0" distB="0" distL="0" distR="0" wp14:anchorId="6A169C4B" wp14:editId="614F34CB">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1D8830DA"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3127BAC2">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2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7D9EE6DB" w14:textId="1864B7CB" w:rsidR="00BA6240" w:rsidRDefault="00B0223B">
          <w:pPr>
            <w:pStyle w:val="TM1"/>
            <w:tabs>
              <w:tab w:val="right" w:leader="dot" w:pos="9736"/>
            </w:tabs>
            <w:rPr>
              <w:rFonts w:eastAsiaTheme="minorEastAsia"/>
              <w:noProof/>
              <w:kern w:val="2"/>
              <w:sz w:val="22"/>
              <w:szCs w:val="22"/>
              <w:lang w:eastAsia="fr-FR"/>
              <w14:ligatures w14:val="standardContextual"/>
            </w:rPr>
          </w:pPr>
          <w:r>
            <w:fldChar w:fldCharType="begin"/>
          </w:r>
          <w:r>
            <w:instrText xml:space="preserve"> TOC \o "1-3" \h \z \u </w:instrText>
          </w:r>
          <w:r>
            <w:fldChar w:fldCharType="separate"/>
          </w:r>
          <w:hyperlink w:anchor="_Toc159172386" w:history="1">
            <w:r w:rsidR="00BA6240" w:rsidRPr="00910ADB">
              <w:rPr>
                <w:rStyle w:val="Lienhypertexte"/>
                <w:noProof/>
              </w:rPr>
              <w:t>Exercice 1</w:t>
            </w:r>
            <w:r w:rsidR="00BA6240">
              <w:rPr>
                <w:noProof/>
                <w:webHidden/>
              </w:rPr>
              <w:tab/>
            </w:r>
            <w:r w:rsidR="00BA6240">
              <w:rPr>
                <w:noProof/>
                <w:webHidden/>
              </w:rPr>
              <w:fldChar w:fldCharType="begin"/>
            </w:r>
            <w:r w:rsidR="00BA6240">
              <w:rPr>
                <w:noProof/>
                <w:webHidden/>
              </w:rPr>
              <w:instrText xml:space="preserve"> PAGEREF _Toc159172386 \h </w:instrText>
            </w:r>
            <w:r w:rsidR="00BA6240">
              <w:rPr>
                <w:noProof/>
                <w:webHidden/>
              </w:rPr>
            </w:r>
            <w:r w:rsidR="00BA6240">
              <w:rPr>
                <w:noProof/>
                <w:webHidden/>
              </w:rPr>
              <w:fldChar w:fldCharType="separate"/>
            </w:r>
            <w:r w:rsidR="009B3BAE">
              <w:rPr>
                <w:noProof/>
                <w:webHidden/>
              </w:rPr>
              <w:t>2</w:t>
            </w:r>
            <w:r w:rsidR="00BA6240">
              <w:rPr>
                <w:noProof/>
                <w:webHidden/>
              </w:rPr>
              <w:fldChar w:fldCharType="end"/>
            </w:r>
          </w:hyperlink>
        </w:p>
        <w:p w14:paraId="540B5858" w14:textId="64583864" w:rsidR="00BA6240" w:rsidRDefault="00BA6240">
          <w:pPr>
            <w:pStyle w:val="TM1"/>
            <w:tabs>
              <w:tab w:val="right" w:leader="dot" w:pos="9736"/>
            </w:tabs>
            <w:rPr>
              <w:rFonts w:eastAsiaTheme="minorEastAsia"/>
              <w:noProof/>
              <w:kern w:val="2"/>
              <w:sz w:val="22"/>
              <w:szCs w:val="22"/>
              <w:lang w:eastAsia="fr-FR"/>
              <w14:ligatures w14:val="standardContextual"/>
            </w:rPr>
          </w:pPr>
          <w:hyperlink w:anchor="_Toc159172387" w:history="1">
            <w:r w:rsidRPr="00910ADB">
              <w:rPr>
                <w:rStyle w:val="Lienhypertexte"/>
                <w:noProof/>
              </w:rPr>
              <w:t>Exercice 2</w:t>
            </w:r>
            <w:r>
              <w:rPr>
                <w:noProof/>
                <w:webHidden/>
              </w:rPr>
              <w:tab/>
            </w:r>
            <w:r>
              <w:rPr>
                <w:noProof/>
                <w:webHidden/>
              </w:rPr>
              <w:fldChar w:fldCharType="begin"/>
            </w:r>
            <w:r>
              <w:rPr>
                <w:noProof/>
                <w:webHidden/>
              </w:rPr>
              <w:instrText xml:space="preserve"> PAGEREF _Toc159172387 \h </w:instrText>
            </w:r>
            <w:r>
              <w:rPr>
                <w:noProof/>
                <w:webHidden/>
              </w:rPr>
            </w:r>
            <w:r>
              <w:rPr>
                <w:noProof/>
                <w:webHidden/>
              </w:rPr>
              <w:fldChar w:fldCharType="separate"/>
            </w:r>
            <w:r w:rsidR="009B3BAE">
              <w:rPr>
                <w:noProof/>
                <w:webHidden/>
              </w:rPr>
              <w:t>4</w:t>
            </w:r>
            <w:r>
              <w:rPr>
                <w:noProof/>
                <w:webHidden/>
              </w:rPr>
              <w:fldChar w:fldCharType="end"/>
            </w:r>
          </w:hyperlink>
        </w:p>
        <w:p w14:paraId="6AA8F698" w14:textId="5248FA50" w:rsidR="00B0223B" w:rsidRDefault="00B0223B">
          <w:r>
            <w:rPr>
              <w:b/>
              <w:bCs/>
            </w:rPr>
            <w:fldChar w:fldCharType="end"/>
          </w:r>
        </w:p>
      </w:sdtContent>
    </w:sdt>
    <w:tbl>
      <w:tblPr>
        <w:tblStyle w:val="TableauGrille5Fonc-Accentuation5"/>
        <w:tblpPr w:leftFromText="141" w:rightFromText="141" w:vertAnchor="text" w:horzAnchor="margin" w:tblpXSpec="center" w:tblpY="1175"/>
        <w:tblW w:w="0" w:type="auto"/>
        <w:tblInd w:w="0" w:type="dxa"/>
        <w:tblLook w:val="04A0" w:firstRow="1" w:lastRow="0" w:firstColumn="1" w:lastColumn="0" w:noHBand="0" w:noVBand="1"/>
      </w:tblPr>
      <w:tblGrid>
        <w:gridCol w:w="1697"/>
        <w:gridCol w:w="6654"/>
      </w:tblGrid>
      <w:tr w:rsidR="007933A6" w14:paraId="61648318" w14:textId="77777777" w:rsidTr="007933A6">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Borders>
              <w:bottom w:val="single" w:sz="4" w:space="0" w:color="FFFFFF" w:themeColor="background1"/>
            </w:tcBorders>
          </w:tcPr>
          <w:p w14:paraId="536EA3E9" w14:textId="77777777" w:rsidR="007933A6" w:rsidRDefault="007933A6" w:rsidP="007933A6">
            <w:pPr>
              <w:jc w:val="right"/>
              <w:rPr>
                <w:rFonts w:ascii="Roboto" w:hAnsi="Roboto"/>
                <w:b w:val="0"/>
                <w:bCs w:val="0"/>
                <w:sz w:val="12"/>
                <w:szCs w:val="12"/>
              </w:rPr>
            </w:pPr>
          </w:p>
          <w:p w14:paraId="56930646" w14:textId="77777777" w:rsidR="007933A6" w:rsidRDefault="007933A6" w:rsidP="007933A6">
            <w:pPr>
              <w:jc w:val="center"/>
              <w:rPr>
                <w:lang w:val="en-GB"/>
              </w:rPr>
            </w:pPr>
            <w:r>
              <w:rPr>
                <w:rFonts w:ascii="Roboto" w:hAnsi="Roboto"/>
              </w:rPr>
              <w:t>Spécifications de ma machine</w:t>
            </w:r>
          </w:p>
        </w:tc>
      </w:tr>
      <w:tr w:rsidR="007933A6" w:rsidRPr="007933A6" w14:paraId="17EB7955" w14:textId="77777777" w:rsidTr="007933A6">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hideMark/>
          </w:tcPr>
          <w:p w14:paraId="68061D7D" w14:textId="77777777" w:rsidR="007933A6" w:rsidRDefault="007933A6" w:rsidP="007933A6">
            <w:pPr>
              <w:rPr>
                <w:lang w:val="en-GB"/>
              </w:rPr>
            </w:pPr>
            <w:r>
              <w:rPr>
                <w:lang w:val="en-GB"/>
              </w:rPr>
              <w:t>Processor</w:t>
            </w:r>
            <w:r>
              <w:rPr>
                <w:lang w:val="en-GB"/>
              </w:rPr>
              <w:tab/>
            </w:r>
          </w:p>
          <w:p w14:paraId="4DA62238" w14:textId="77777777" w:rsidR="007933A6" w:rsidRDefault="007933A6" w:rsidP="007933A6">
            <w:pPr>
              <w:rPr>
                <w:lang w:val="en-GB"/>
              </w:rPr>
            </w:pPr>
            <w:r>
              <w:rPr>
                <w:lang w:val="en-GB"/>
              </w:rPr>
              <w:tab/>
            </w: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7BA810" w14:textId="77777777" w:rsidR="007933A6" w:rsidRDefault="007933A6" w:rsidP="007933A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AMD </w:t>
            </w:r>
            <w:proofErr w:type="spellStart"/>
            <w:r>
              <w:rPr>
                <w:lang w:val="en-GB"/>
              </w:rPr>
              <w:t>Ryzen</w:t>
            </w:r>
            <w:proofErr w:type="spellEnd"/>
            <w:r>
              <w:rPr>
                <w:lang w:val="en-GB"/>
              </w:rPr>
              <w:t xml:space="preserve"> 7 3750H with Radeon Vega Mobile </w:t>
            </w:r>
            <w:proofErr w:type="spellStart"/>
            <w:r>
              <w:rPr>
                <w:lang w:val="en-GB"/>
              </w:rPr>
              <w:t>Gfx</w:t>
            </w:r>
            <w:proofErr w:type="spellEnd"/>
            <w:r>
              <w:rPr>
                <w:lang w:val="en-GB"/>
              </w:rPr>
              <w:t xml:space="preserve">     2.30 GHz</w:t>
            </w:r>
          </w:p>
        </w:tc>
      </w:tr>
      <w:tr w:rsidR="007933A6" w14:paraId="72C46516" w14:textId="77777777" w:rsidTr="007933A6">
        <w:trPr>
          <w:trHeight w:val="566"/>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3F9A6DBF" w14:textId="77777777" w:rsidR="007933A6" w:rsidRDefault="007933A6" w:rsidP="007933A6">
            <w:pPr>
              <w:rPr>
                <w:lang w:val="en-GB"/>
              </w:rPr>
            </w:pPr>
            <w:r>
              <w:rPr>
                <w:lang w:val="en-GB"/>
              </w:rPr>
              <w:t>Installed RAM</w:t>
            </w:r>
            <w:r>
              <w:rPr>
                <w:lang w:val="en-GB"/>
              </w:rPr>
              <w:tab/>
            </w:r>
          </w:p>
          <w:p w14:paraId="22711740" w14:textId="77777777" w:rsidR="007933A6" w:rsidRDefault="007933A6" w:rsidP="007933A6">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5A413" w14:textId="77777777" w:rsidR="007933A6" w:rsidRDefault="007933A6" w:rsidP="007933A6">
            <w:pPr>
              <w:cnfStyle w:val="000000000000" w:firstRow="0" w:lastRow="0" w:firstColumn="0" w:lastColumn="0" w:oddVBand="0" w:evenVBand="0" w:oddHBand="0" w:evenHBand="0" w:firstRowFirstColumn="0" w:firstRowLastColumn="0" w:lastRowFirstColumn="0" w:lastRowLastColumn="0"/>
              <w:rPr>
                <w:lang w:val="en-GB"/>
              </w:rPr>
            </w:pPr>
            <w:r>
              <w:rPr>
                <w:lang w:val="en-GB"/>
              </w:rPr>
              <w:t>16.0 GB (13.9 GB usable)</w:t>
            </w:r>
          </w:p>
        </w:tc>
      </w:tr>
      <w:tr w:rsidR="007933A6" w:rsidRPr="007933A6" w14:paraId="3C868405" w14:textId="77777777" w:rsidTr="007933A6">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7366E451" w14:textId="77777777" w:rsidR="007933A6" w:rsidRDefault="007933A6" w:rsidP="007933A6">
            <w:pPr>
              <w:rPr>
                <w:b w:val="0"/>
                <w:bCs w:val="0"/>
                <w:lang w:val="en-GB"/>
              </w:rPr>
            </w:pPr>
            <w:r>
              <w:rPr>
                <w:lang w:val="en-GB"/>
              </w:rPr>
              <w:t>System type</w:t>
            </w:r>
          </w:p>
          <w:p w14:paraId="4D51E3D9" w14:textId="77777777" w:rsidR="007933A6" w:rsidRDefault="007933A6" w:rsidP="007933A6">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9ECF60" w14:textId="77777777" w:rsidR="007933A6" w:rsidRDefault="007933A6" w:rsidP="007933A6">
            <w:pPr>
              <w:cnfStyle w:val="000000100000" w:firstRow="0" w:lastRow="0" w:firstColumn="0" w:lastColumn="0" w:oddVBand="0" w:evenVBand="0" w:oddHBand="1" w:evenHBand="0" w:firstRowFirstColumn="0" w:firstRowLastColumn="0" w:lastRowFirstColumn="0" w:lastRowLastColumn="0"/>
              <w:rPr>
                <w:lang w:val="en-GB"/>
              </w:rPr>
            </w:pPr>
            <w:r>
              <w:rPr>
                <w:lang w:val="en-GB"/>
              </w:rPr>
              <w:t>64-bit operating system, x64-based processor</w:t>
            </w:r>
          </w:p>
        </w:tc>
      </w:tr>
      <w:tr w:rsidR="007933A6" w14:paraId="1FAC211A" w14:textId="77777777" w:rsidTr="007933A6">
        <w:trPr>
          <w:trHeight w:val="403"/>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right w:val="single" w:sz="4" w:space="0" w:color="FFFFFF" w:themeColor="background1"/>
            </w:tcBorders>
          </w:tcPr>
          <w:p w14:paraId="0F838E1C" w14:textId="77777777" w:rsidR="007933A6" w:rsidRDefault="007933A6" w:rsidP="007933A6">
            <w:pPr>
              <w:rPr>
                <w:b w:val="0"/>
                <w:bCs w:val="0"/>
                <w:lang w:val="en-GB"/>
              </w:rPr>
            </w:pPr>
            <w:r>
              <w:rPr>
                <w:lang w:val="en-GB"/>
              </w:rPr>
              <w:t>Windows</w:t>
            </w:r>
          </w:p>
          <w:p w14:paraId="44EF76ED" w14:textId="77777777" w:rsidR="007933A6" w:rsidRDefault="007933A6" w:rsidP="007933A6">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B24920" w14:textId="77777777" w:rsidR="007933A6" w:rsidRDefault="007933A6" w:rsidP="007933A6">
            <w:pPr>
              <w:cnfStyle w:val="000000000000" w:firstRow="0" w:lastRow="0" w:firstColumn="0" w:lastColumn="0" w:oddVBand="0" w:evenVBand="0" w:oddHBand="0" w:evenHBand="0" w:firstRowFirstColumn="0" w:firstRowLastColumn="0" w:lastRowFirstColumn="0" w:lastRowLastColumn="0"/>
              <w:rPr>
                <w:lang w:val="en-GB"/>
              </w:rPr>
            </w:pPr>
            <w:r>
              <w:rPr>
                <w:lang w:val="en-GB"/>
              </w:rPr>
              <w:t>Windows 11 Home</w:t>
            </w:r>
          </w:p>
        </w:tc>
      </w:tr>
    </w:tbl>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59172386"/>
      <w:r>
        <w:lastRenderedPageBreak/>
        <w:t>Exercice 1</w:t>
      </w:r>
      <w:bookmarkEnd w:id="0"/>
      <w:bookmarkEnd w:id="1"/>
      <w:bookmarkEnd w:id="2"/>
    </w:p>
    <w:p w14:paraId="625143FC" w14:textId="1B6D29EF" w:rsidR="006426AB" w:rsidRDefault="00000000" w:rsidP="006426AB">
      <w:r>
        <w:pict w14:anchorId="3E7793D7">
          <v:rect id="_x0000_i1026" style="width:468pt;height:1.5pt" o:hralign="center" o:hrstd="t" o:hrnoshade="t" o:hr="t" fillcolor="#4472c4 [3204]" stroked="f"/>
        </w:pict>
      </w:r>
    </w:p>
    <w:tbl>
      <w:tblPr>
        <w:tblStyle w:val="TableauGrille1Clair-Accentuation5"/>
        <w:tblW w:w="10294" w:type="dxa"/>
        <w:tblInd w:w="0" w:type="dxa"/>
        <w:tblLook w:val="04A0" w:firstRow="1" w:lastRow="0" w:firstColumn="1" w:lastColumn="0" w:noHBand="0" w:noVBand="1"/>
      </w:tblPr>
      <w:tblGrid>
        <w:gridCol w:w="1820"/>
        <w:gridCol w:w="2313"/>
        <w:gridCol w:w="2544"/>
        <w:gridCol w:w="1737"/>
        <w:gridCol w:w="1880"/>
      </w:tblGrid>
      <w:tr w:rsidR="002B7BCD" w14:paraId="14760FE6" w14:textId="1E1304B0" w:rsidTr="00ED719A">
        <w:trPr>
          <w:cnfStyle w:val="100000000000" w:firstRow="1" w:lastRow="0" w:firstColumn="0" w:lastColumn="0" w:oddVBand="0" w:evenVBand="0" w:oddHBand="0"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82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2AA0E62" w14:textId="77777777" w:rsidR="001D4983" w:rsidRDefault="001D4983" w:rsidP="001D4983">
            <w:pPr>
              <w:jc w:val="center"/>
            </w:pPr>
            <w:r>
              <w:t>Taille des tableaux</w:t>
            </w:r>
          </w:p>
        </w:tc>
        <w:tc>
          <w:tcPr>
            <w:tcW w:w="2313" w:type="dxa"/>
            <w:tcBorders>
              <w:top w:val="single" w:sz="4" w:space="0" w:color="BDD6EE" w:themeColor="accent5" w:themeTint="66"/>
              <w:left w:val="single" w:sz="4" w:space="0" w:color="BDD6EE" w:themeColor="accent5" w:themeTint="66"/>
              <w:right w:val="single" w:sz="4" w:space="0" w:color="BDD6EE" w:themeColor="accent5" w:themeTint="66"/>
            </w:tcBorders>
          </w:tcPr>
          <w:p w14:paraId="30F6BEC3" w14:textId="754869FA"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lang w:val="fr-FR"/>
              </w:rPr>
            </w:pPr>
            <w:r w:rsidRPr="001D4983">
              <w:rPr>
                <w:lang w:val="fr-FR"/>
              </w:rPr>
              <w:t>Moyenne du temps d’exécution d’un SCAN INCLUSIF en séquentiel (</w:t>
            </w:r>
            <w:r w:rsidRPr="001D4983">
              <w:rPr>
                <w:rStyle w:val="lrzxr"/>
                <w:lang w:val="fr-FR"/>
              </w:rPr>
              <w:t>µ</w:t>
            </w:r>
            <w:r w:rsidRPr="001D4983">
              <w:rPr>
                <w:lang w:val="fr-FR"/>
              </w:rPr>
              <w:t>s)</w:t>
            </w:r>
          </w:p>
        </w:tc>
        <w:tc>
          <w:tcPr>
            <w:tcW w:w="2544" w:type="dxa"/>
            <w:tcBorders>
              <w:top w:val="single" w:sz="4" w:space="0" w:color="BDD6EE" w:themeColor="accent5" w:themeTint="66"/>
              <w:left w:val="single" w:sz="4" w:space="0" w:color="BDD6EE" w:themeColor="accent5" w:themeTint="66"/>
              <w:right w:val="single" w:sz="4" w:space="0" w:color="BDD6EE" w:themeColor="accent5" w:themeTint="66"/>
            </w:tcBorders>
          </w:tcPr>
          <w:p w14:paraId="05010DAB" w14:textId="4D7C5D31"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1D4983">
              <w:rPr>
                <w:lang w:val="fr-FR"/>
              </w:rPr>
              <w:t>Moyenne du temps d’exécution d’un SCAN INCLUSIF en parallèle (</w:t>
            </w:r>
            <w:r w:rsidRPr="001D4983">
              <w:rPr>
                <w:rStyle w:val="lrzxr"/>
                <w:lang w:val="fr-FR"/>
              </w:rPr>
              <w:t>µ</w:t>
            </w:r>
            <w:r w:rsidRPr="001D4983">
              <w:rPr>
                <w:lang w:val="fr-FR"/>
              </w:rPr>
              <w:t>s)</w:t>
            </w:r>
          </w:p>
        </w:tc>
        <w:tc>
          <w:tcPr>
            <w:tcW w:w="1737" w:type="dxa"/>
            <w:tcBorders>
              <w:top w:val="single" w:sz="4" w:space="0" w:color="BDD6EE" w:themeColor="accent5" w:themeTint="66"/>
              <w:left w:val="single" w:sz="4" w:space="0" w:color="BDD6EE" w:themeColor="accent5" w:themeTint="66"/>
              <w:right w:val="single" w:sz="4" w:space="0" w:color="BDD6EE" w:themeColor="accent5" w:themeTint="66"/>
            </w:tcBorders>
          </w:tcPr>
          <w:p w14:paraId="6BFBCBB4" w14:textId="16A5AAB0"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t>A</w:t>
            </w:r>
            <w:r w:rsidRPr="00713E62">
              <w:t>ccélération</w:t>
            </w:r>
            <w:r>
              <w:t xml:space="preserve"> </w:t>
            </w:r>
          </w:p>
        </w:tc>
        <w:tc>
          <w:tcPr>
            <w:tcW w:w="1880" w:type="dxa"/>
            <w:tcBorders>
              <w:top w:val="single" w:sz="4" w:space="0" w:color="BDD6EE" w:themeColor="accent5" w:themeTint="66"/>
              <w:left w:val="single" w:sz="4" w:space="0" w:color="BDD6EE" w:themeColor="accent5" w:themeTint="66"/>
              <w:right w:val="single" w:sz="4" w:space="0" w:color="BDD6EE" w:themeColor="accent5" w:themeTint="66"/>
            </w:tcBorders>
          </w:tcPr>
          <w:p w14:paraId="5AA790DA" w14:textId="6C91EAD7"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rsidRPr="001D4983">
              <w:t>Efficacité</w:t>
            </w:r>
          </w:p>
        </w:tc>
      </w:tr>
      <w:tr w:rsidR="002B7BCD" w14:paraId="2F0B2AD8" w14:textId="696CEEE2" w:rsidTr="00ED719A">
        <w:trPr>
          <w:trHeight w:val="103"/>
        </w:trPr>
        <w:tc>
          <w:tcPr>
            <w:cnfStyle w:val="001000000000" w:firstRow="0" w:lastRow="0" w:firstColumn="1" w:lastColumn="0" w:oddVBand="0" w:evenVBand="0" w:oddHBand="0" w:evenHBand="0" w:firstRowFirstColumn="0" w:firstRowLastColumn="0" w:lastRowFirstColumn="0" w:lastRowLastColumn="0"/>
            <w:tcW w:w="18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4C9591" w14:textId="77777777" w:rsidR="001D4983" w:rsidRDefault="001D4983" w:rsidP="001D4983">
            <w:pPr>
              <w:jc w:val="center"/>
            </w:pPr>
            <w:r>
              <w:t>1 024</w:t>
            </w:r>
          </w:p>
        </w:tc>
        <w:tc>
          <w:tcPr>
            <w:tcW w:w="23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29931" w14:textId="1A521632"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3</w:t>
            </w:r>
          </w:p>
        </w:tc>
        <w:tc>
          <w:tcPr>
            <w:tcW w:w="2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58BCB83" w14:textId="5A2A4D3C"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153</w:t>
            </w:r>
          </w:p>
        </w:tc>
        <w:tc>
          <w:tcPr>
            <w:tcW w:w="17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1154EC" w14:textId="41CBA7A8" w:rsidR="001D4983" w:rsidRPr="002B7BCD" w:rsidRDefault="00242ED8"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 xml:space="preserve">3 / 153 = </w:t>
            </w:r>
            <w:r w:rsidR="001D4983" w:rsidRPr="002B7BCD">
              <w:rPr>
                <w:rFonts w:cstheme="minorHAnsi"/>
              </w:rPr>
              <w:t>0.019</w:t>
            </w:r>
          </w:p>
        </w:tc>
        <w:tc>
          <w:tcPr>
            <w:tcW w:w="188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3153F54" w14:textId="16A5A22D" w:rsidR="001D4983" w:rsidRPr="002B7BCD" w:rsidRDefault="00242ED8"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color w:val="111111"/>
              </w:rPr>
              <w:t>3 / 153 * 8 = 0.002</w:t>
            </w:r>
          </w:p>
        </w:tc>
      </w:tr>
      <w:tr w:rsidR="002B7BCD" w14:paraId="7F1247BF" w14:textId="312B2A38" w:rsidTr="00ED719A">
        <w:trPr>
          <w:trHeight w:val="136"/>
        </w:trPr>
        <w:tc>
          <w:tcPr>
            <w:cnfStyle w:val="001000000000" w:firstRow="0" w:lastRow="0" w:firstColumn="1" w:lastColumn="0" w:oddVBand="0" w:evenVBand="0" w:oddHBand="0" w:evenHBand="0" w:firstRowFirstColumn="0" w:firstRowLastColumn="0" w:lastRowFirstColumn="0" w:lastRowLastColumn="0"/>
            <w:tcW w:w="18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777A88"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16 000</w:t>
            </w:r>
          </w:p>
        </w:tc>
        <w:tc>
          <w:tcPr>
            <w:tcW w:w="23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A499FC" w14:textId="2C216B74" w:rsidR="001D4983" w:rsidRPr="002B7BCD" w:rsidRDefault="001D4983" w:rsidP="001D4983">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37</w:t>
            </w:r>
          </w:p>
        </w:tc>
        <w:tc>
          <w:tcPr>
            <w:tcW w:w="2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9B42593" w14:textId="192409E6"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161</w:t>
            </w:r>
          </w:p>
        </w:tc>
        <w:tc>
          <w:tcPr>
            <w:tcW w:w="17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E0E818" w14:textId="169C7E58"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0.229</w:t>
            </w:r>
          </w:p>
        </w:tc>
        <w:tc>
          <w:tcPr>
            <w:tcW w:w="188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FF82BB" w14:textId="1D0661D2"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0.028</w:t>
            </w:r>
          </w:p>
        </w:tc>
      </w:tr>
      <w:tr w:rsidR="002B7BCD" w14:paraId="30BA514F" w14:textId="68471859" w:rsidTr="00ED719A">
        <w:trPr>
          <w:trHeight w:val="140"/>
        </w:trPr>
        <w:tc>
          <w:tcPr>
            <w:cnfStyle w:val="001000000000" w:firstRow="0" w:lastRow="0" w:firstColumn="1" w:lastColumn="0" w:oddVBand="0" w:evenVBand="0" w:oddHBand="0" w:evenHBand="0" w:firstRowFirstColumn="0" w:firstRowLastColumn="0" w:lastRowFirstColumn="0" w:lastRowLastColumn="0"/>
            <w:tcW w:w="18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B57784C"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23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AEFD02" w14:textId="0CA7BBE1"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444</w:t>
            </w:r>
          </w:p>
        </w:tc>
        <w:tc>
          <w:tcPr>
            <w:tcW w:w="2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2D2A3E" w14:textId="19DF6C46"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428</w:t>
            </w:r>
          </w:p>
        </w:tc>
        <w:tc>
          <w:tcPr>
            <w:tcW w:w="17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14A91B" w14:textId="2B49827D"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1.037</w:t>
            </w:r>
          </w:p>
        </w:tc>
        <w:tc>
          <w:tcPr>
            <w:tcW w:w="188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7DF510" w14:textId="3523FB93"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0.129</w:t>
            </w:r>
          </w:p>
        </w:tc>
      </w:tr>
      <w:tr w:rsidR="002B7BCD" w14:paraId="5344E4EF" w14:textId="1D2F1B6A" w:rsidTr="00ED719A">
        <w:trPr>
          <w:trHeight w:val="136"/>
        </w:trPr>
        <w:tc>
          <w:tcPr>
            <w:cnfStyle w:val="001000000000" w:firstRow="0" w:lastRow="0" w:firstColumn="1" w:lastColumn="0" w:oddVBand="0" w:evenVBand="0" w:oddHBand="0" w:evenHBand="0" w:firstRowFirstColumn="0" w:firstRowLastColumn="0" w:lastRowFirstColumn="0" w:lastRowLastColumn="0"/>
            <w:tcW w:w="18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6CE13CB"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23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ADA599E" w14:textId="3E1FACB5"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11 156</w:t>
            </w:r>
          </w:p>
        </w:tc>
        <w:tc>
          <w:tcPr>
            <w:tcW w:w="2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ACDA71" w14:textId="6031778A"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6 046</w:t>
            </w:r>
          </w:p>
        </w:tc>
        <w:tc>
          <w:tcPr>
            <w:tcW w:w="17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5EF3167" w14:textId="64C3D68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1.845</w:t>
            </w:r>
          </w:p>
        </w:tc>
        <w:tc>
          <w:tcPr>
            <w:tcW w:w="188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3B789E" w14:textId="2E180E34"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0.230</w:t>
            </w:r>
          </w:p>
        </w:tc>
      </w:tr>
      <w:tr w:rsidR="002B7BCD" w14:paraId="75005FB8" w14:textId="0B8F0757" w:rsidTr="00ED719A">
        <w:trPr>
          <w:trHeight w:val="136"/>
        </w:trPr>
        <w:tc>
          <w:tcPr>
            <w:cnfStyle w:val="001000000000" w:firstRow="0" w:lastRow="0" w:firstColumn="1" w:lastColumn="0" w:oddVBand="0" w:evenVBand="0" w:oddHBand="0" w:evenHBand="0" w:firstRowFirstColumn="0" w:firstRowLastColumn="0" w:lastRowFirstColumn="0" w:lastRowLastColumn="0"/>
            <w:tcW w:w="18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50F9465"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23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BCABEE" w14:textId="4809DA60"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214 000</w:t>
            </w:r>
          </w:p>
        </w:tc>
        <w:tc>
          <w:tcPr>
            <w:tcW w:w="2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E1C76A5" w14:textId="3D0B6CD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124 000</w:t>
            </w:r>
          </w:p>
        </w:tc>
        <w:tc>
          <w:tcPr>
            <w:tcW w:w="17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C0190AD" w14:textId="7A5B5762"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1.725</w:t>
            </w:r>
          </w:p>
        </w:tc>
        <w:tc>
          <w:tcPr>
            <w:tcW w:w="188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194217" w14:textId="69734F89"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0.215</w:t>
            </w:r>
          </w:p>
        </w:tc>
      </w:tr>
      <w:tr w:rsidR="002B7BCD" w14:paraId="615454F1" w14:textId="290929A6" w:rsidTr="00ED719A">
        <w:trPr>
          <w:trHeight w:val="140"/>
        </w:trPr>
        <w:tc>
          <w:tcPr>
            <w:cnfStyle w:val="001000000000" w:firstRow="0" w:lastRow="0" w:firstColumn="1" w:lastColumn="0" w:oddVBand="0" w:evenVBand="0" w:oddHBand="0" w:evenHBand="0" w:firstRowFirstColumn="0" w:firstRowLastColumn="0" w:lastRowFirstColumn="0" w:lastRowLastColumn="0"/>
            <w:tcW w:w="18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65167F"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23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1CDB56" w14:textId="1D343E4B"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571 000</w:t>
            </w:r>
          </w:p>
        </w:tc>
        <w:tc>
          <w:tcPr>
            <w:tcW w:w="2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171384" w14:textId="7846881A"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309 000</w:t>
            </w:r>
          </w:p>
        </w:tc>
        <w:tc>
          <w:tcPr>
            <w:tcW w:w="17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A087DB" w14:textId="44E04AE0"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1.848</w:t>
            </w:r>
          </w:p>
        </w:tc>
        <w:tc>
          <w:tcPr>
            <w:tcW w:w="188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8F8F1C" w14:textId="547FAD78"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0.230</w:t>
            </w:r>
          </w:p>
        </w:tc>
      </w:tr>
      <w:tr w:rsidR="002B7BCD" w14:paraId="303BBA99" w14:textId="2171FBCB" w:rsidTr="00ED719A">
        <w:trPr>
          <w:trHeight w:val="136"/>
        </w:trPr>
        <w:tc>
          <w:tcPr>
            <w:cnfStyle w:val="001000000000" w:firstRow="0" w:lastRow="0" w:firstColumn="1" w:lastColumn="0" w:oddVBand="0" w:evenVBand="0" w:oddHBand="0" w:evenHBand="0" w:firstRowFirstColumn="0" w:firstRowLastColumn="0" w:lastRowFirstColumn="0" w:lastRowLastColumn="0"/>
            <w:tcW w:w="18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4B95E7" w14:textId="77777777" w:rsidR="001D4983" w:rsidRDefault="001D4983" w:rsidP="001D4983">
            <w:pPr>
              <w:jc w:val="center"/>
              <w:rPr>
                <w:rStyle w:val="qv3wpe"/>
              </w:rPr>
            </w:pPr>
            <w:r>
              <w:rPr>
                <w:rStyle w:val="qv3wpe"/>
              </w:rPr>
              <w:t>300 000 000</w:t>
            </w:r>
          </w:p>
        </w:tc>
        <w:tc>
          <w:tcPr>
            <w:tcW w:w="23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DC2B336" w14:textId="6BA54FE9"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855 000</w:t>
            </w:r>
          </w:p>
        </w:tc>
        <w:tc>
          <w:tcPr>
            <w:tcW w:w="2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161CE7F" w14:textId="3FF783FF"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490 000</w:t>
            </w:r>
          </w:p>
        </w:tc>
        <w:tc>
          <w:tcPr>
            <w:tcW w:w="17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0861561" w14:textId="158FAC46"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1.745</w:t>
            </w:r>
          </w:p>
        </w:tc>
        <w:tc>
          <w:tcPr>
            <w:tcW w:w="188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D54D53" w14:textId="47788574"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0.220</w:t>
            </w:r>
          </w:p>
        </w:tc>
      </w:tr>
      <w:tr w:rsidR="002B7BCD" w14:paraId="5C5889B6" w14:textId="0E0433EF" w:rsidTr="00ED719A">
        <w:trPr>
          <w:trHeight w:val="136"/>
        </w:trPr>
        <w:tc>
          <w:tcPr>
            <w:cnfStyle w:val="001000000000" w:firstRow="0" w:lastRow="0" w:firstColumn="1" w:lastColumn="0" w:oddVBand="0" w:evenVBand="0" w:oddHBand="0" w:evenHBand="0" w:firstRowFirstColumn="0" w:firstRowLastColumn="0" w:lastRowFirstColumn="0" w:lastRowLastColumn="0"/>
            <w:tcW w:w="18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E725EF6" w14:textId="77777777" w:rsidR="001D4983" w:rsidRDefault="001D4983" w:rsidP="001D4983">
            <w:pPr>
              <w:jc w:val="center"/>
              <w:rPr>
                <w:rStyle w:val="qv3wpe"/>
              </w:rPr>
            </w:pPr>
            <w:r>
              <w:rPr>
                <w:rStyle w:val="qv3wpe"/>
              </w:rPr>
              <w:t>500 000 000</w:t>
            </w:r>
          </w:p>
        </w:tc>
        <w:tc>
          <w:tcPr>
            <w:tcW w:w="23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B20C57" w14:textId="43D0BCB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1 406 000</w:t>
            </w:r>
          </w:p>
        </w:tc>
        <w:tc>
          <w:tcPr>
            <w:tcW w:w="2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D901A95" w14:textId="39E496AB"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751 000</w:t>
            </w:r>
          </w:p>
        </w:tc>
        <w:tc>
          <w:tcPr>
            <w:tcW w:w="17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89B8C7E" w14:textId="1174DDF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1.872</w:t>
            </w:r>
          </w:p>
        </w:tc>
        <w:tc>
          <w:tcPr>
            <w:tcW w:w="188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24915F0" w14:textId="039E81E9" w:rsidR="001D4983" w:rsidRPr="002B7BCD" w:rsidRDefault="00DD7A1D"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0.230</w:t>
            </w:r>
          </w:p>
        </w:tc>
      </w:tr>
    </w:tbl>
    <w:p w14:paraId="4C8E380C" w14:textId="77777777" w:rsidR="006426AB" w:rsidRPr="006426AB" w:rsidRDefault="006426AB" w:rsidP="002F69D5">
      <w:pPr>
        <w:rPr>
          <w:sz w:val="2"/>
          <w:szCs w:val="2"/>
        </w:rPr>
      </w:pPr>
    </w:p>
    <w:p w14:paraId="1F642E7A" w14:textId="296EF309" w:rsidR="006426AB" w:rsidRDefault="006426AB" w:rsidP="00B20865">
      <w:pPr>
        <w:spacing w:line="240" w:lineRule="auto"/>
        <w:ind w:firstLine="708"/>
      </w:pPr>
      <w:r>
        <w:t xml:space="preserve">On peut observer que le temps d’exécution du </w:t>
      </w:r>
      <w:r w:rsidR="00154011">
        <w:t>scan inclusif</w:t>
      </w:r>
      <w:r>
        <w:t xml:space="preserve"> en séquentiel augmente linéairement avec la taille des tableaux, tandis que le temps d’exécution du </w:t>
      </w:r>
      <w:r w:rsidR="00154011">
        <w:t>scan inclusif</w:t>
      </w:r>
      <w:r>
        <w:t xml:space="preserve"> en parallèle augmente plus lentement, de façon logarithmique. Cela s’explique par le fait que le nombre d’applications de la fonction en séquentiel est proportionnel à la taille des tableaux, alors qu’en parallèle, il est proportionnel au logarithme de la taille des tableaux.</w:t>
      </w:r>
    </w:p>
    <w:p w14:paraId="6157CB7F" w14:textId="7B119903" w:rsidR="006426AB" w:rsidRDefault="006426AB" w:rsidP="00B20865">
      <w:pPr>
        <w:spacing w:line="240" w:lineRule="auto"/>
        <w:ind w:firstLine="360"/>
      </w:pPr>
      <w:r>
        <w:t>La version séquentielle consiste à parcourir le tableau d’entrée du début à la fin, en appliquant l’opérateur à chaque élément et en stockant le résultat dans le tableau de sortie. Le nombre d’applications de la fonction utilisée est :</w:t>
      </w:r>
    </w:p>
    <w:p w14:paraId="657EA28B" w14:textId="340FB309" w:rsidR="006426AB" w:rsidRDefault="006426AB" w:rsidP="00B20865">
      <w:pPr>
        <w:pStyle w:val="Paragraphedeliste"/>
        <w:numPr>
          <w:ilvl w:val="0"/>
          <w:numId w:val="2"/>
        </w:numPr>
        <w:spacing w:line="240" w:lineRule="auto"/>
      </w:pPr>
      <w:proofErr w:type="gramStart"/>
      <w:r>
        <w:t>n</w:t>
      </w:r>
      <w:proofErr w:type="gramEnd"/>
      <w:r>
        <w:t>−1 , Où n est la taille du tableau. La complexité est donc linéaire en O(n).</w:t>
      </w:r>
    </w:p>
    <w:p w14:paraId="462E8A23" w14:textId="4A1A7FC0" w:rsidR="006426AB" w:rsidRDefault="006426AB" w:rsidP="00B20865">
      <w:pPr>
        <w:spacing w:line="240" w:lineRule="auto"/>
        <w:ind w:firstLine="360"/>
      </w:pPr>
      <w:r>
        <w:t xml:space="preserve">La version parallèle consiste à diviser le tableau d’entrée en sous-tableaux de taille égale, à assigner chaque sous-tableau à un thread, à effectuer un </w:t>
      </w:r>
      <w:r w:rsidR="00154011">
        <w:t>scan inclusif</w:t>
      </w:r>
      <w:r>
        <w:t xml:space="preserve"> local sur chaque sous-tableau. Le nombre d’applications de la fonction utilisée est :</w:t>
      </w:r>
    </w:p>
    <w:p w14:paraId="7A720527" w14:textId="22D4E48D" w:rsidR="006426AB" w:rsidRDefault="006426AB" w:rsidP="00B20865">
      <w:pPr>
        <w:pStyle w:val="Paragraphedeliste"/>
        <w:numPr>
          <w:ilvl w:val="0"/>
          <w:numId w:val="2"/>
        </w:numPr>
        <w:spacing w:line="240" w:lineRule="auto"/>
      </w:pPr>
      <w:r>
        <w:t xml:space="preserve">2(n−1) – n / </w:t>
      </w:r>
      <w:r w:rsidR="002B7BCD">
        <w:t>p, Où</w:t>
      </w:r>
      <w:r>
        <w:t xml:space="preserve"> n est la taille du tableau et p est le nombre de threads. La complexité est donc logarithmique en </w:t>
      </w:r>
      <w:proofErr w:type="gramStart"/>
      <w:r>
        <w:t>O(</w:t>
      </w:r>
      <w:proofErr w:type="gramEnd"/>
      <w:r>
        <w:t>log</w:t>
      </w:r>
      <w:r w:rsidR="00154011">
        <w:t xml:space="preserve"> </w:t>
      </w:r>
      <w:r>
        <w:t>n). </w:t>
      </w:r>
    </w:p>
    <w:p w14:paraId="5A50DF4D" w14:textId="77777777" w:rsidR="00A41BD8" w:rsidRDefault="006426AB" w:rsidP="00A41BD8">
      <w:pPr>
        <w:spacing w:line="240" w:lineRule="auto"/>
        <w:ind w:firstLine="360"/>
      </w:pPr>
      <w:r>
        <w:t xml:space="preserve">On peut également observer que l’accélération du </w:t>
      </w:r>
      <w:r w:rsidR="00154011">
        <w:t>scan inclusif</w:t>
      </w:r>
      <w:r>
        <w:t xml:space="preserve"> en parallèle par rapport au </w:t>
      </w:r>
      <w:r w:rsidR="00154011">
        <w:t>scan inclusif</w:t>
      </w:r>
      <w:r>
        <w:t xml:space="preserve"> en séquentiel augmente avec la taille des tableaux, atteignant un maximum de 1.872 pour 500 000 000 éléments. Cela nous montre que le </w:t>
      </w:r>
      <w:r w:rsidR="00154011">
        <w:t>scan inclusif</w:t>
      </w:r>
      <w:r>
        <w:t xml:space="preserve"> en parallèle est plus rapide que </w:t>
      </w:r>
      <w:r w:rsidR="00CF73E0">
        <w:t xml:space="preserve">sa version </w:t>
      </w:r>
      <w:r>
        <w:t xml:space="preserve">en séquentiel pour les grands tableaux, mais plus lent pour les petits tableaux. Cela </w:t>
      </w:r>
      <w:r w:rsidR="00F65EF7">
        <w:t xml:space="preserve">est </w:t>
      </w:r>
      <w:r>
        <w:t>explique</w:t>
      </w:r>
      <w:r w:rsidR="00F65EF7">
        <w:t>r</w:t>
      </w:r>
      <w:r>
        <w:t xml:space="preserve"> par le fait que le </w:t>
      </w:r>
      <w:r w:rsidR="00154011">
        <w:t>scan inclusif</w:t>
      </w:r>
      <w:r>
        <w:t xml:space="preserve"> en parallèle implique un coût de synchronisation et de communication entre les threads, qui devient négligeable par rapport au coût de calcul pour les grands tableaux, mais qui reste significatif pour les petits tableaux.</w:t>
      </w:r>
      <w:r w:rsidR="009227E0">
        <w:t xml:space="preserve"> </w:t>
      </w:r>
    </w:p>
    <w:p w14:paraId="41683BD8" w14:textId="5D1A703E" w:rsidR="006426AB" w:rsidRDefault="009227E0" w:rsidP="00A41BD8">
      <w:pPr>
        <w:spacing w:line="240" w:lineRule="auto"/>
        <w:ind w:firstLine="360"/>
      </w:pPr>
      <w:r>
        <w:t>Donc c</w:t>
      </w:r>
      <w:r w:rsidR="006426AB">
        <w:t xml:space="preserve">omme pour les autres patrons parallèles vus dans le TP précédent, l’accélération devient intéressante uniquement lorsque le tableau a </w:t>
      </w:r>
      <w:r w:rsidR="001D4983">
        <w:t>un grand nombre</w:t>
      </w:r>
      <w:r w:rsidR="006426AB">
        <w:t xml:space="preserve"> de valeurs</w:t>
      </w:r>
      <w:r w:rsidR="001D4983">
        <w:t xml:space="preserve"> (Plus</w:t>
      </w:r>
      <w:r w:rsidR="006426AB">
        <w:t xml:space="preserve"> le tableau est grand, plus l’accélération est bonne</w:t>
      </w:r>
      <w:r w:rsidR="001D4983">
        <w:t>).</w:t>
      </w:r>
    </w:p>
    <w:p w14:paraId="6390F4E1" w14:textId="519DFD84" w:rsidR="006F0E5A" w:rsidRDefault="00330123" w:rsidP="004272C4">
      <w:pPr>
        <w:spacing w:line="240" w:lineRule="auto"/>
        <w:ind w:firstLine="360"/>
      </w:pPr>
      <w:r>
        <w:t>En ce qui concerne l</w:t>
      </w:r>
      <w:r w:rsidRPr="00330123">
        <w:t xml:space="preserve">’efficacité du </w:t>
      </w:r>
      <w:r w:rsidR="00154011">
        <w:t>scan inclusif</w:t>
      </w:r>
      <w:r w:rsidRPr="00330123">
        <w:t xml:space="preserve"> en parallèle semble être assez faible, variant de 0.002 à 0.230. </w:t>
      </w:r>
      <w:r w:rsidR="0057307A">
        <w:t>L</w:t>
      </w:r>
      <w:r w:rsidRPr="00330123">
        <w:t xml:space="preserve">’algorithme parallèle n’utilise </w:t>
      </w:r>
      <w:r w:rsidR="0057307A">
        <w:t xml:space="preserve">donc </w:t>
      </w:r>
      <w:r w:rsidRPr="00330123">
        <w:t xml:space="preserve">pas efficacement toutes les ressources de calcul </w:t>
      </w:r>
      <w:r w:rsidRPr="00330123">
        <w:lastRenderedPageBreak/>
        <w:t>disponibles. Cela peut être dû à plusieurs facteurs, tels que le coût de la synchronisation et de la communication entre les threads, le déséquilibre de charge entre les threads.</w:t>
      </w:r>
    </w:p>
    <w:p w14:paraId="3A576111" w14:textId="45339288" w:rsidR="006426AB" w:rsidRDefault="006F0E5A" w:rsidP="006F0E5A">
      <w:pPr>
        <w:jc w:val="left"/>
      </w:pPr>
      <w:r>
        <w:br w:type="page"/>
      </w:r>
    </w:p>
    <w:p w14:paraId="7253E896" w14:textId="77777777" w:rsidR="00323C63" w:rsidRDefault="00323C63" w:rsidP="00323C63">
      <w:pPr>
        <w:pStyle w:val="Titre1"/>
      </w:pPr>
      <w:bookmarkStart w:id="3" w:name="_Toc93249899"/>
      <w:bookmarkStart w:id="4" w:name="_Toc157017804"/>
      <w:bookmarkStart w:id="5" w:name="_Toc159172387"/>
      <w:r>
        <w:lastRenderedPageBreak/>
        <w:t>Exercice 2</w:t>
      </w:r>
      <w:bookmarkEnd w:id="3"/>
      <w:bookmarkEnd w:id="4"/>
      <w:bookmarkEnd w:id="5"/>
    </w:p>
    <w:p w14:paraId="65503DF7" w14:textId="7CC5EB0B" w:rsidR="00323C63" w:rsidRDefault="00000000">
      <w:r>
        <w:pict w14:anchorId="693ADB43">
          <v:rect id="_x0000_i1027" style="width:468pt;height:1.5pt" o:hralign="center" o:hrstd="t" o:hrnoshade="t" o:hr="t" fillcolor="#4472c4 [3204]" stroked="f"/>
        </w:pict>
      </w:r>
    </w:p>
    <w:tbl>
      <w:tblPr>
        <w:tblStyle w:val="TableauGrille1Clair-Accentuation5"/>
        <w:tblW w:w="10227" w:type="dxa"/>
        <w:tblInd w:w="0" w:type="dxa"/>
        <w:tblLook w:val="04A0" w:firstRow="1" w:lastRow="0" w:firstColumn="1" w:lastColumn="0" w:noHBand="0" w:noVBand="1"/>
      </w:tblPr>
      <w:tblGrid>
        <w:gridCol w:w="1808"/>
        <w:gridCol w:w="2068"/>
        <w:gridCol w:w="2117"/>
        <w:gridCol w:w="2117"/>
        <w:gridCol w:w="2117"/>
      </w:tblGrid>
      <w:tr w:rsidR="00475BE9" w14:paraId="3034C57E" w14:textId="77777777" w:rsidTr="00024AE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8819A15" w14:textId="77777777" w:rsidR="00475BE9" w:rsidRDefault="00475BE9" w:rsidP="00475BE9">
            <w:pPr>
              <w:jc w:val="center"/>
            </w:pPr>
            <w:r>
              <w:t>Taille des tableaux</w:t>
            </w:r>
          </w:p>
        </w:tc>
        <w:tc>
          <w:tcPr>
            <w:tcW w:w="2068" w:type="dxa"/>
            <w:tcBorders>
              <w:top w:val="single" w:sz="4" w:space="0" w:color="BDD6EE" w:themeColor="accent5" w:themeTint="66"/>
              <w:left w:val="single" w:sz="4" w:space="0" w:color="BDD6EE" w:themeColor="accent5" w:themeTint="66"/>
              <w:right w:val="single" w:sz="4" w:space="0" w:color="BDD6EE" w:themeColor="accent5" w:themeTint="66"/>
            </w:tcBorders>
          </w:tcPr>
          <w:p w14:paraId="1F011343" w14:textId="3868F818"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lang w:val="fr-FR"/>
              </w:rPr>
            </w:pPr>
            <w:r w:rsidRPr="00475BE9">
              <w:rPr>
                <w:lang w:val="fr-FR"/>
              </w:rPr>
              <w:t>Moyenne du temps d’exécution d’un SCAN EXCLUSIF en séquentiel (</w:t>
            </w:r>
            <w:r w:rsidRPr="00475BE9">
              <w:rPr>
                <w:rStyle w:val="lrzxr"/>
                <w:lang w:val="fr-FR"/>
              </w:rPr>
              <w:t>µ</w:t>
            </w:r>
            <w:r w:rsidRPr="00475BE9">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074CC018" w14:textId="323FA4FC"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475BE9">
              <w:rPr>
                <w:lang w:val="fr-FR"/>
              </w:rPr>
              <w:t>Moyenne du temps d’exécution d’un SCAN EXCLUSIF en parallèle (</w:t>
            </w:r>
            <w:r w:rsidRPr="00475BE9">
              <w:rPr>
                <w:rStyle w:val="lrzxr"/>
                <w:lang w:val="fr-FR"/>
              </w:rPr>
              <w:t>µ</w:t>
            </w:r>
            <w:r w:rsidRPr="00475BE9">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26720886" w14:textId="77777777"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t>A</w:t>
            </w:r>
            <w:r w:rsidRPr="00713E62">
              <w:t>ccélération</w:t>
            </w:r>
            <w:r>
              <w:t xml:space="preserve"> </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7FBDD22B" w14:textId="77777777"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rsidRPr="001D4983">
              <w:t>Efficacité</w:t>
            </w:r>
          </w:p>
        </w:tc>
      </w:tr>
      <w:tr w:rsidR="00475BE9" w14:paraId="6C87AE12" w14:textId="77777777" w:rsidTr="00024AED">
        <w:trPr>
          <w:trHeight w:val="120"/>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3892EA3" w14:textId="77777777" w:rsidR="00475BE9" w:rsidRDefault="00475BE9" w:rsidP="00024AED">
            <w:pPr>
              <w:jc w:val="center"/>
            </w:pPr>
            <w:r>
              <w:t>1 024</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CF286F" w14:textId="72EA7BF1"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64F2907" w14:textId="57C92D4E"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E5D161" w14:textId="3D495DED" w:rsidR="00475BE9" w:rsidRPr="002B7BCD" w:rsidRDefault="00AB6B55"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5 / 170 = </w:t>
            </w:r>
            <w:r w:rsidR="00137FB1">
              <w:rPr>
                <w:rFonts w:cstheme="minorHAnsi"/>
              </w:rPr>
              <w:t>0.029</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C9E35ED" w14:textId="6343BD13" w:rsidR="00475BE9" w:rsidRPr="002B7BCD" w:rsidRDefault="00AB6B55"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111111"/>
              </w:rPr>
              <w:t xml:space="preserve">5 </w:t>
            </w:r>
            <w:r w:rsidRPr="002B7BCD">
              <w:rPr>
                <w:rFonts w:cstheme="minorHAnsi"/>
                <w:color w:val="111111"/>
              </w:rPr>
              <w:t>/ 1</w:t>
            </w:r>
            <w:r>
              <w:rPr>
                <w:rFonts w:cstheme="minorHAnsi"/>
                <w:color w:val="111111"/>
              </w:rPr>
              <w:t>70</w:t>
            </w:r>
            <w:r w:rsidRPr="002B7BCD">
              <w:rPr>
                <w:rFonts w:cstheme="minorHAnsi"/>
                <w:color w:val="111111"/>
              </w:rPr>
              <w:t xml:space="preserve"> * 8 = </w:t>
            </w:r>
            <w:r w:rsidR="00137FB1">
              <w:rPr>
                <w:rFonts w:cstheme="minorHAnsi"/>
                <w:color w:val="111111"/>
              </w:rPr>
              <w:t>0.003</w:t>
            </w:r>
          </w:p>
        </w:tc>
      </w:tr>
      <w:tr w:rsidR="00475BE9" w14:paraId="43D100AA"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C2DD4BD"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16 000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5471539" w14:textId="209DE4E1" w:rsidR="00475BE9" w:rsidRPr="002B7BCD" w:rsidRDefault="00DD7A1D" w:rsidP="007A3C81">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061F3F" w14:textId="213DFADA"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CE99152" w14:textId="2AF0333A"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0.508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78E40A" w14:textId="5DB92941"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0.063</w:t>
            </w:r>
          </w:p>
        </w:tc>
      </w:tr>
      <w:tr w:rsidR="00475BE9" w14:paraId="4996ECB2" w14:textId="77777777" w:rsidTr="00024AE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41359F7"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6F3B43" w14:textId="49DD732F"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r w:rsidRPr="00DD7A1D">
              <w:rPr>
                <w:rFonts w:cstheme="minorHAnsi"/>
              </w:rPr>
              <w:t>52</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414DB6" w14:textId="6FFA7580" w:rsidR="00475BE9" w:rsidRPr="002B7BCD" w:rsidRDefault="00DD7A1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DD7A1D">
              <w:rPr>
                <w:rFonts w:cstheme="minorHAnsi"/>
              </w:rPr>
              <w:t>352</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F4F06D2" w14:textId="25F77518"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1.568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5C59FF9" w14:textId="2D2417D8"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0.196</w:t>
            </w:r>
          </w:p>
        </w:tc>
      </w:tr>
      <w:tr w:rsidR="00475BE9" w14:paraId="7C33F36E"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E034F51"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006AA6C" w14:textId="21737303" w:rsidR="00475BE9" w:rsidRPr="002B7BCD" w:rsidRDefault="007A3C8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A3C81">
              <w:rPr>
                <w:rFonts w:cstheme="minorHAnsi"/>
              </w:rPr>
              <w:t>15</w:t>
            </w:r>
            <w:r>
              <w:rPr>
                <w:rFonts w:cstheme="minorHAnsi"/>
              </w:rPr>
              <w:t xml:space="preserve"> </w:t>
            </w:r>
            <w:r w:rsidRPr="007A3C81">
              <w:rPr>
                <w:rFonts w:cstheme="minorHAnsi"/>
              </w:rPr>
              <w:t>135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AC4BC77" w14:textId="1ACC47BF" w:rsidR="00475BE9" w:rsidRPr="002B7BCD" w:rsidRDefault="007A3C8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A3C81">
              <w:rPr>
                <w:rFonts w:cstheme="minorHAnsi"/>
              </w:rPr>
              <w:t>5</w:t>
            </w:r>
            <w:r>
              <w:rPr>
                <w:rFonts w:cstheme="minorHAnsi"/>
              </w:rPr>
              <w:t xml:space="preserve"> </w:t>
            </w:r>
            <w:r w:rsidRPr="007A3C81">
              <w:rPr>
                <w:rFonts w:cstheme="minorHAnsi"/>
              </w:rPr>
              <w:t>390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87EE2CB" w14:textId="54ECDB66"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2.801</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6CF5D1D" w14:textId="7A52E05F"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0.350</w:t>
            </w:r>
          </w:p>
        </w:tc>
      </w:tr>
      <w:tr w:rsidR="00475BE9" w14:paraId="1CFFBE58"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00EB141"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EB2F2D6" w14:textId="59909073" w:rsidR="00475BE9" w:rsidRPr="002B7BCD" w:rsidRDefault="00603A26"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03A26">
              <w:rPr>
                <w:rFonts w:cstheme="minorHAnsi"/>
              </w:rPr>
              <w:t>3</w:t>
            </w:r>
            <w:r w:rsidR="004E22DD">
              <w:rPr>
                <w:rFonts w:cstheme="minorHAnsi"/>
              </w:rPr>
              <w:t>0</w:t>
            </w:r>
            <w:r w:rsidRPr="00603A26">
              <w:rPr>
                <w:rFonts w:cstheme="minorHAnsi"/>
              </w:rPr>
              <w:t>6</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1AEF0F" w14:textId="759624B8" w:rsidR="00475BE9" w:rsidRPr="002B7BCD" w:rsidRDefault="00603A26"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03A26">
              <w:rPr>
                <w:rFonts w:cstheme="minorHAnsi"/>
              </w:rPr>
              <w:t>105</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E51DAE8" w14:textId="48127D0C"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2.914</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47C28F" w14:textId="21C0EBC3"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0.364</w:t>
            </w:r>
          </w:p>
        </w:tc>
      </w:tr>
      <w:tr w:rsidR="00475BE9" w14:paraId="56788DDE" w14:textId="77777777" w:rsidTr="00024AE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A35FA02"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C4CF82" w14:textId="1C3126C0" w:rsidR="00475BE9" w:rsidRPr="002B7BCD" w:rsidRDefault="004E22D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E22DD">
              <w:rPr>
                <w:rFonts w:cstheme="minorHAnsi"/>
              </w:rPr>
              <w:t>769</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0596B38" w14:textId="161229E3" w:rsidR="00475BE9" w:rsidRPr="002B7BCD" w:rsidRDefault="004E22D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E22DD">
              <w:rPr>
                <w:rFonts w:cstheme="minorHAnsi"/>
              </w:rPr>
              <w:t>263</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7317A4" w14:textId="6FAD5008"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2.923</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5EAF52" w14:textId="63FCB3AF"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0.365</w:t>
            </w:r>
          </w:p>
        </w:tc>
      </w:tr>
      <w:tr w:rsidR="00475BE9" w14:paraId="538C5A18"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9E75683" w14:textId="77777777" w:rsidR="00475BE9" w:rsidRDefault="00475BE9" w:rsidP="00024AED">
            <w:pPr>
              <w:jc w:val="center"/>
              <w:rPr>
                <w:rStyle w:val="qv3wpe"/>
              </w:rPr>
            </w:pPr>
            <w:r>
              <w:rPr>
                <w:rStyle w:val="qv3wpe"/>
              </w:rPr>
              <w:t>300 000 000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EEC9C3" w14:textId="29CE7977" w:rsidR="00475BE9" w:rsidRPr="002B7BCD" w:rsidRDefault="001E249C"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E249C">
              <w:rPr>
                <w:rFonts w:cstheme="minorHAnsi"/>
              </w:rPr>
              <w:t>1</w:t>
            </w:r>
            <w:r>
              <w:rPr>
                <w:rFonts w:cstheme="minorHAnsi"/>
              </w:rPr>
              <w:t xml:space="preserve"> </w:t>
            </w:r>
            <w:r w:rsidRPr="001E249C">
              <w:rPr>
                <w:rFonts w:cstheme="minorHAnsi"/>
              </w:rPr>
              <w:t>164</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BF2670" w14:textId="4E2A91D5" w:rsidR="00475BE9" w:rsidRPr="002B7BCD" w:rsidRDefault="001B41B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41</w:t>
            </w:r>
            <w:r w:rsidR="001E249C" w:rsidRPr="001E249C">
              <w:rPr>
                <w:rFonts w:cstheme="minorHAnsi"/>
              </w:rPr>
              <w:t>4</w:t>
            </w:r>
            <w:r w:rsidR="001E249C">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328667" w14:textId="53C3818C"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2.811</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A5B16F4" w14:textId="713E8AD7"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0.351</w:t>
            </w:r>
          </w:p>
        </w:tc>
      </w:tr>
      <w:tr w:rsidR="00475BE9" w14:paraId="65C40E99"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A692130" w14:textId="77777777" w:rsidR="00475BE9" w:rsidRDefault="00475BE9" w:rsidP="00024AED">
            <w:pPr>
              <w:jc w:val="center"/>
              <w:rPr>
                <w:rStyle w:val="qv3wpe"/>
              </w:rPr>
            </w:pPr>
            <w:r>
              <w:rPr>
                <w:rStyle w:val="qv3wpe"/>
              </w:rPr>
              <w:t>500 000 000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E2AF971" w14:textId="7D722078" w:rsidR="00475BE9" w:rsidRPr="002B7BCD" w:rsidRDefault="001B41B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B41BD">
              <w:rPr>
                <w:rFonts w:cstheme="minorHAnsi"/>
              </w:rPr>
              <w:t>1</w:t>
            </w:r>
            <w:r>
              <w:rPr>
                <w:rFonts w:cstheme="minorHAnsi"/>
              </w:rPr>
              <w:t xml:space="preserve"> 8</w:t>
            </w:r>
            <w:r w:rsidRPr="001B41BD">
              <w:rPr>
                <w:rFonts w:cstheme="minorHAnsi"/>
              </w:rPr>
              <w:t>19</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B03713" w14:textId="274E9905" w:rsidR="00475BE9" w:rsidRPr="002B7BCD" w:rsidRDefault="001B41BD"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B41BD">
              <w:rPr>
                <w:rFonts w:cstheme="minorHAnsi"/>
              </w:rPr>
              <w:t>659</w:t>
            </w:r>
            <w:r>
              <w:rPr>
                <w:rFonts w:cstheme="minorHAnsi"/>
              </w:rPr>
              <w:t xml:space="preserve">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3D9145" w14:textId="3E5EBE9E"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2.760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FAD4D7" w14:textId="3DBFE8D3" w:rsidR="00475BE9" w:rsidRPr="002B7BCD" w:rsidRDefault="00137FB1" w:rsidP="007A3C8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0.345</w:t>
            </w:r>
          </w:p>
        </w:tc>
      </w:tr>
    </w:tbl>
    <w:p w14:paraId="343B7C7C" w14:textId="77777777" w:rsidR="00323C63" w:rsidRPr="00A05A7B" w:rsidRDefault="00323C63">
      <w:pPr>
        <w:rPr>
          <w:sz w:val="2"/>
          <w:szCs w:val="2"/>
        </w:rPr>
      </w:pPr>
    </w:p>
    <w:p w14:paraId="76AD4543" w14:textId="08A731DB" w:rsidR="00A05A7B" w:rsidRDefault="00A05A7B" w:rsidP="00A05A7B">
      <w:pPr>
        <w:ind w:firstLine="708"/>
      </w:pPr>
      <w:r>
        <w:t>On peut observer que le temps d’exécution du</w:t>
      </w:r>
      <w:r w:rsidR="00EC021E">
        <w:t xml:space="preserve"> scan exclusif</w:t>
      </w:r>
      <w:r>
        <w:t xml:space="preserve"> en séquentiel augmente linéairement avec la taille des tableaux, tandis que le temps d’exécution du </w:t>
      </w:r>
      <w:r w:rsidR="00EC021E">
        <w:t>scan exclusif</w:t>
      </w:r>
      <w:r>
        <w:t xml:space="preserve"> en parallèle augmente plus lentement. Cela s’explique par le fait que le nombre d’applications de la fonction en séquentiel est proportionnel à la taille des tableaux, alors qu’en parallèle, il est proportionnel au logarithme de la taille des tableaux.</w:t>
      </w:r>
    </w:p>
    <w:p w14:paraId="10EB3C2B" w14:textId="77777777" w:rsidR="00A05A7B" w:rsidRDefault="00A05A7B" w:rsidP="00A05A7B">
      <w:pPr>
        <w:ind w:firstLine="360"/>
      </w:pPr>
      <w:r>
        <w:t>La version séquentielle consiste à parcourir le tableau d’entrée du début à la fin, en appliquant l’opérateur à chaque élément et en stockant le résultat dans le tableau de sortie. Le nombre d’applications de la fonction utilisée est :</w:t>
      </w:r>
    </w:p>
    <w:p w14:paraId="652F81E1" w14:textId="3DA91FE2" w:rsidR="00A05A7B" w:rsidRDefault="00A05A7B" w:rsidP="00A05A7B">
      <w:pPr>
        <w:pStyle w:val="Paragraphedeliste"/>
        <w:numPr>
          <w:ilvl w:val="0"/>
          <w:numId w:val="2"/>
        </w:numPr>
      </w:pPr>
      <w:r>
        <w:t xml:space="preserve"> </w:t>
      </w:r>
      <w:proofErr w:type="gramStart"/>
      <w:r>
        <w:t>n</w:t>
      </w:r>
      <w:proofErr w:type="gramEnd"/>
      <w:r>
        <w:t xml:space="preserve">−1 , où n est la taille du tableau. </w:t>
      </w:r>
    </w:p>
    <w:p w14:paraId="2B85DF10" w14:textId="5E2BE45E" w:rsidR="00A05A7B" w:rsidRDefault="00A05A7B" w:rsidP="00A05A7B">
      <w:pPr>
        <w:ind w:firstLine="360"/>
      </w:pPr>
      <w:r>
        <w:t xml:space="preserve">La version parallèle consiste à diviser le tableau d’entrée en sous-tableaux de taille égale, à assigner chaque sous-tableau à un thread, à effectuer un </w:t>
      </w:r>
      <w:r w:rsidR="00EC021E">
        <w:t>scan exclusif</w:t>
      </w:r>
      <w:r>
        <w:t xml:space="preserve"> local sur chaque sous-tableau. Le nombre d’applications de la fonction utilisée est :</w:t>
      </w:r>
    </w:p>
    <w:p w14:paraId="34499F3D" w14:textId="518DB2FD" w:rsidR="00A05A7B" w:rsidRDefault="00A05A7B" w:rsidP="00A05A7B">
      <w:pPr>
        <w:pStyle w:val="Paragraphedeliste"/>
        <w:numPr>
          <w:ilvl w:val="0"/>
          <w:numId w:val="2"/>
        </w:numPr>
      </w:pPr>
      <w:r>
        <w:t xml:space="preserve"> 2(n−</w:t>
      </w:r>
      <w:r w:rsidR="00110868">
        <w:t>1) −</w:t>
      </w:r>
      <w:r>
        <w:t xml:space="preserve"> n / p + p -</w:t>
      </w:r>
      <w:r w:rsidR="008939F3">
        <w:t xml:space="preserve"> </w:t>
      </w:r>
      <w:r>
        <w:t xml:space="preserve">1 ​, où n est la taille du tableau et p est le nombre de threads. </w:t>
      </w:r>
    </w:p>
    <w:p w14:paraId="06218AE2" w14:textId="002BE7FA" w:rsidR="00A05A7B" w:rsidRDefault="00A05A7B" w:rsidP="00A05A7B">
      <w:pPr>
        <w:ind w:firstLine="360"/>
      </w:pPr>
      <w:r>
        <w:t xml:space="preserve">On peut également observer que l’accélération du </w:t>
      </w:r>
      <w:r w:rsidR="00EC021E">
        <w:t>scan exclusif</w:t>
      </w:r>
      <w:r>
        <w:t xml:space="preserve"> en parallèle par rapport au </w:t>
      </w:r>
      <w:r w:rsidR="00EC021E">
        <w:t>scan exclusif</w:t>
      </w:r>
      <w:r>
        <w:t xml:space="preserve"> en séquentiel augmente avec la taille des tableaux, atteignant un maximum de 2.923 pour 200 000 000 éléments. Cela nous montre que le </w:t>
      </w:r>
      <w:r w:rsidR="00EC021E">
        <w:t>scan exclusif</w:t>
      </w:r>
      <w:r>
        <w:t xml:space="preserve"> en parallèle est plus rapide que l</w:t>
      </w:r>
      <w:r w:rsidR="00EC021E">
        <w:t xml:space="preserve">a version </w:t>
      </w:r>
      <w:r>
        <w:t>en séquentiel pour les grands tableaux, mais plus lent pour les petits tableaux.</w:t>
      </w:r>
    </w:p>
    <w:p w14:paraId="3E999AD3" w14:textId="11DEBD2B" w:rsidR="00323C63" w:rsidRDefault="00A05A7B" w:rsidP="007A31B4">
      <w:pPr>
        <w:ind w:firstLine="360"/>
      </w:pPr>
      <w:r>
        <w:t xml:space="preserve">En ce qui concerne l’efficacité, on peut observer qu’elle augmente également avec la taille des tableaux, atteignant un maximum de 0.365 pour 200 000 000 éléments. Ici, l’efficacité est relativement faible, même pour les grands tableaux. Donc bien que le </w:t>
      </w:r>
      <w:r w:rsidR="00EC021E">
        <w:t>scan exclusif</w:t>
      </w:r>
      <w:r>
        <w:t xml:space="preserve"> en parallèle soit plus rapide que le </w:t>
      </w:r>
      <w:r w:rsidR="00EC021E">
        <w:t>scan exclusif</w:t>
      </w:r>
      <w:r>
        <w:t xml:space="preserve"> en séquentiel pour les grands tableaux, il n’utiliserait pas le parallélisme aussi efficacement qu’il le pourrait. Cela peut être dû à plusieurs facteurs, comme le coût de la synchronisation et de la communication entre les threads, le déséquilibre de charge entre les threads, ou le fait que certains threads peuvent être inactifs pendant une partie de l’exécution. </w:t>
      </w:r>
    </w:p>
    <w:sectPr w:rsidR="00323C63" w:rsidSect="00655B02">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FEB60" w14:textId="77777777" w:rsidR="00655B02" w:rsidRDefault="00655B02" w:rsidP="00323C63">
      <w:pPr>
        <w:spacing w:after="0" w:line="240" w:lineRule="auto"/>
      </w:pPr>
      <w:r>
        <w:separator/>
      </w:r>
    </w:p>
  </w:endnote>
  <w:endnote w:type="continuationSeparator" w:id="0">
    <w:p w14:paraId="4942B9C1" w14:textId="77777777" w:rsidR="00655B02" w:rsidRDefault="00655B02"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54AD0" w14:textId="77777777" w:rsidR="00655B02" w:rsidRDefault="00655B02" w:rsidP="00323C63">
      <w:pPr>
        <w:spacing w:after="0" w:line="240" w:lineRule="auto"/>
      </w:pPr>
      <w:r>
        <w:separator/>
      </w:r>
    </w:p>
  </w:footnote>
  <w:footnote w:type="continuationSeparator" w:id="0">
    <w:p w14:paraId="5D69345D" w14:textId="77777777" w:rsidR="00655B02" w:rsidRDefault="00655B02"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22135F93" w:rsidR="006D2FCF" w:rsidRPr="00AE333B" w:rsidRDefault="006D2FCF" w:rsidP="006D2FCF">
              <w:pPr>
                <w:pStyle w:val="En-tte"/>
                <w:jc w:val="left"/>
                <w:rPr>
                  <w:caps/>
                  <w:sz w:val="28"/>
                  <w:szCs w:val="28"/>
                </w:rPr>
              </w:pPr>
              <w:r w:rsidRPr="00AE333B">
                <w:rPr>
                  <w:caps/>
                  <w:sz w:val="28"/>
                  <w:szCs w:val="28"/>
                </w:rPr>
                <w:t>APR_Rapport-TP</w:t>
              </w:r>
              <w:r w:rsidR="00D5094D">
                <w:rPr>
                  <w:caps/>
                  <w:sz w:val="28"/>
                  <w:szCs w:val="28"/>
                </w:rPr>
                <w:t>4</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2-11T00:00:00Z">
            <w:dateFormat w:val="dd/MM/yyyy"/>
            <w:lid w:val="fr-FR"/>
            <w:storeMappedDataAs w:val="dateTime"/>
            <w:calendar w:val="gregorian"/>
          </w:date>
        </w:sdtPr>
        <w:sdtContent>
          <w:tc>
            <w:tcPr>
              <w:tcW w:w="5324" w:type="dxa"/>
            </w:tcPr>
            <w:p w14:paraId="07CA3A5C" w14:textId="1C1E55E3" w:rsidR="006D2FCF" w:rsidRPr="006D2FCF" w:rsidRDefault="00D5094D">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11</w:t>
              </w:r>
              <w:r w:rsidR="006D2FCF" w:rsidRPr="006D2FCF">
                <w:rPr>
                  <w:caps/>
                  <w:sz w:val="22"/>
                  <w:szCs w:val="22"/>
                </w:rPr>
                <w:t>/</w:t>
              </w:r>
              <w:r>
                <w:rPr>
                  <w:caps/>
                  <w:sz w:val="22"/>
                  <w:szCs w:val="22"/>
                </w:rPr>
                <w:t>02</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727F5"/>
    <w:multiLevelType w:val="hybridMultilevel"/>
    <w:tmpl w:val="7E7A954E"/>
    <w:lvl w:ilvl="0" w:tplc="139A4850">
      <w:start w:val="30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1"/>
  </w:num>
  <w:num w:numId="2" w16cid:durableId="91548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304D7"/>
    <w:rsid w:val="0004236E"/>
    <w:rsid w:val="00110868"/>
    <w:rsid w:val="00137FB1"/>
    <w:rsid w:val="00150B5B"/>
    <w:rsid w:val="00154011"/>
    <w:rsid w:val="00190741"/>
    <w:rsid w:val="001B41BD"/>
    <w:rsid w:val="001D4983"/>
    <w:rsid w:val="001E249C"/>
    <w:rsid w:val="00222604"/>
    <w:rsid w:val="00242ED8"/>
    <w:rsid w:val="00274395"/>
    <w:rsid w:val="00293432"/>
    <w:rsid w:val="002B7BCD"/>
    <w:rsid w:val="002E4B13"/>
    <w:rsid w:val="002F69D5"/>
    <w:rsid w:val="00323C63"/>
    <w:rsid w:val="00330123"/>
    <w:rsid w:val="00371864"/>
    <w:rsid w:val="00377A87"/>
    <w:rsid w:val="004272C4"/>
    <w:rsid w:val="00475BE9"/>
    <w:rsid w:val="004E22DD"/>
    <w:rsid w:val="0057307A"/>
    <w:rsid w:val="00603A26"/>
    <w:rsid w:val="006426AB"/>
    <w:rsid w:val="00655B02"/>
    <w:rsid w:val="00660227"/>
    <w:rsid w:val="00665549"/>
    <w:rsid w:val="006758AD"/>
    <w:rsid w:val="006D2FCF"/>
    <w:rsid w:val="006F0E5A"/>
    <w:rsid w:val="00746D61"/>
    <w:rsid w:val="007933A6"/>
    <w:rsid w:val="007A31B4"/>
    <w:rsid w:val="007A3C81"/>
    <w:rsid w:val="0083556D"/>
    <w:rsid w:val="008939F3"/>
    <w:rsid w:val="009031B7"/>
    <w:rsid w:val="009227E0"/>
    <w:rsid w:val="009B3BAE"/>
    <w:rsid w:val="00A05A7B"/>
    <w:rsid w:val="00A41BD8"/>
    <w:rsid w:val="00AB6B55"/>
    <w:rsid w:val="00AE333B"/>
    <w:rsid w:val="00B0223B"/>
    <w:rsid w:val="00B20865"/>
    <w:rsid w:val="00B247ED"/>
    <w:rsid w:val="00B3270A"/>
    <w:rsid w:val="00BA6240"/>
    <w:rsid w:val="00BB34E2"/>
    <w:rsid w:val="00BB7CC2"/>
    <w:rsid w:val="00BE1762"/>
    <w:rsid w:val="00C12495"/>
    <w:rsid w:val="00CE099B"/>
    <w:rsid w:val="00CF73E0"/>
    <w:rsid w:val="00D3239C"/>
    <w:rsid w:val="00D5094D"/>
    <w:rsid w:val="00DB54A2"/>
    <w:rsid w:val="00DD7A1D"/>
    <w:rsid w:val="00E27451"/>
    <w:rsid w:val="00E46657"/>
    <w:rsid w:val="00EC021E"/>
    <w:rsid w:val="00ED719A"/>
    <w:rsid w:val="00F65EF7"/>
    <w:rsid w:val="00F670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E9"/>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Policepardfaut"/>
    <w:rsid w:val="006426AB"/>
  </w:style>
  <w:style w:type="character" w:customStyle="1" w:styleId="qv3wpe">
    <w:name w:val="qv3wpe"/>
    <w:basedOn w:val="Policepardfaut"/>
    <w:rsid w:val="006426AB"/>
  </w:style>
  <w:style w:type="table" w:styleId="TableauGrille1Clair-Accentuation5">
    <w:name w:val="Grid Table 1 Light Accent 5"/>
    <w:basedOn w:val="TableauNormal"/>
    <w:uiPriority w:val="46"/>
    <w:rsid w:val="006426AB"/>
    <w:pPr>
      <w:spacing w:after="0" w:line="240" w:lineRule="auto"/>
    </w:pPr>
    <w:rPr>
      <w:kern w:val="0"/>
      <w:lang w:val="en-US"/>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5Fonc-Accentuation5">
    <w:name w:val="Grid Table 5 Dark Accent 5"/>
    <w:basedOn w:val="TableauNormal"/>
    <w:uiPriority w:val="50"/>
    <w:rsid w:val="007933A6"/>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532">
      <w:bodyDiv w:val="1"/>
      <w:marLeft w:val="0"/>
      <w:marRight w:val="0"/>
      <w:marTop w:val="0"/>
      <w:marBottom w:val="0"/>
      <w:divBdr>
        <w:top w:val="none" w:sz="0" w:space="0" w:color="auto"/>
        <w:left w:val="none" w:sz="0" w:space="0" w:color="auto"/>
        <w:bottom w:val="none" w:sz="0" w:space="0" w:color="auto"/>
        <w:right w:val="none" w:sz="0" w:space="0" w:color="auto"/>
      </w:divBdr>
    </w:div>
    <w:div w:id="396783574">
      <w:bodyDiv w:val="1"/>
      <w:marLeft w:val="0"/>
      <w:marRight w:val="0"/>
      <w:marTop w:val="0"/>
      <w:marBottom w:val="0"/>
      <w:divBdr>
        <w:top w:val="none" w:sz="0" w:space="0" w:color="auto"/>
        <w:left w:val="none" w:sz="0" w:space="0" w:color="auto"/>
        <w:bottom w:val="none" w:sz="0" w:space="0" w:color="auto"/>
        <w:right w:val="none" w:sz="0" w:space="0" w:color="auto"/>
      </w:divBdr>
    </w:div>
    <w:div w:id="853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0C57FB"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0C57FB"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0C57FB"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0C57FB"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0C0D94"/>
    <w:rsid w:val="000C57FB"/>
    <w:rsid w:val="006D217D"/>
    <w:rsid w:val="00800BAB"/>
    <w:rsid w:val="009510C8"/>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914</Words>
  <Characters>5030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APR_Rapport-TP4_Al Natour_mazen</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APR_Rapport-TP4_Al Natour_mazen</dc:title>
  <dc:subject/>
  <dc:creator>Al Natour mazen</dc:creator>
  <cp:keywords/>
  <dc:description/>
  <cp:lastModifiedBy>Mazen Natour</cp:lastModifiedBy>
  <cp:revision>70</cp:revision>
  <cp:lastPrinted>2024-02-18T17:28:00Z</cp:lastPrinted>
  <dcterms:created xsi:type="dcterms:W3CDTF">2024-01-24T18:23:00Z</dcterms:created>
  <dcterms:modified xsi:type="dcterms:W3CDTF">2024-02-18T17:45:00Z</dcterms:modified>
</cp:coreProperties>
</file>