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577F0" w14:textId="77777777" w:rsidR="001554BE" w:rsidRPr="001554BE" w:rsidRDefault="001554BE" w:rsidP="001554BE">
      <w:pPr>
        <w:pStyle w:val="NormalWeb"/>
        <w:spacing w:before="0" w:beforeAutospacing="0" w:after="0" w:afterAutospacing="0" w:line="360" w:lineRule="auto"/>
        <w:rPr>
          <w:color w:val="000000" w:themeColor="text1"/>
          <w:sz w:val="20"/>
          <w:szCs w:val="20"/>
        </w:rPr>
      </w:pPr>
      <w:r w:rsidRPr="001554BE">
        <w:rPr>
          <w:color w:val="000000" w:themeColor="text1"/>
          <w:sz w:val="20"/>
          <w:szCs w:val="20"/>
        </w:rPr>
        <w:t>Table B1: Keyword cleaning and consolidation protocol</w:t>
      </w:r>
    </w:p>
    <w:tbl>
      <w:tblPr>
        <w:tblW w:w="11399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49"/>
        <w:gridCol w:w="298"/>
        <w:gridCol w:w="2198"/>
        <w:gridCol w:w="298"/>
        <w:gridCol w:w="1505"/>
        <w:gridCol w:w="298"/>
        <w:gridCol w:w="3580"/>
        <w:gridCol w:w="277"/>
        <w:gridCol w:w="1296"/>
      </w:tblGrid>
      <w:tr w:rsidR="001554BE" w:rsidRPr="001554BE" w14:paraId="2015701B" w14:textId="77777777" w:rsidTr="00A97508">
        <w:trPr>
          <w:trHeight w:val="288"/>
          <w:jc w:val="center"/>
        </w:trPr>
        <w:tc>
          <w:tcPr>
            <w:tcW w:w="136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9995A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Original term</w:t>
            </w:r>
          </w:p>
        </w:tc>
        <w:tc>
          <w:tcPr>
            <w:tcW w:w="0" w:type="auto"/>
          </w:tcPr>
          <w:p w14:paraId="00CCF594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E730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Consolidated term</w:t>
            </w:r>
          </w:p>
        </w:tc>
        <w:tc>
          <w:tcPr>
            <w:tcW w:w="0" w:type="auto"/>
          </w:tcPr>
          <w:p w14:paraId="61B2EDA9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4DCE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Cleaning type</w:t>
            </w:r>
          </w:p>
        </w:tc>
        <w:tc>
          <w:tcPr>
            <w:tcW w:w="0" w:type="auto"/>
          </w:tcPr>
          <w:p w14:paraId="4539906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5C4F1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Justification</w:t>
            </w:r>
          </w:p>
        </w:tc>
        <w:tc>
          <w:tcPr>
            <w:tcW w:w="277" w:type="dxa"/>
          </w:tcPr>
          <w:p w14:paraId="77411F40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8C1F4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en-GB"/>
              </w:rPr>
              <w:t>Expert agreement</w:t>
            </w:r>
          </w:p>
        </w:tc>
      </w:tr>
      <w:tr w:rsidR="001554BE" w:rsidRPr="001554BE" w14:paraId="2A370C92" w14:textId="77777777" w:rsidTr="00A97508">
        <w:trPr>
          <w:trHeight w:val="288"/>
          <w:jc w:val="center"/>
        </w:trPr>
        <w:tc>
          <w:tcPr>
            <w:tcW w:w="136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73B4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diligence</w:t>
            </w:r>
          </w:p>
        </w:tc>
        <w:tc>
          <w:tcPr>
            <w:tcW w:w="0" w:type="auto"/>
          </w:tcPr>
          <w:p w14:paraId="01B5AD9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039D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conscientiousness</w:t>
            </w:r>
          </w:p>
        </w:tc>
        <w:tc>
          <w:tcPr>
            <w:tcW w:w="0" w:type="auto"/>
          </w:tcPr>
          <w:p w14:paraId="1C46CBD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7ABF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385CCB9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A534A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Big Five personality dimension</w:t>
            </w:r>
          </w:p>
        </w:tc>
        <w:tc>
          <w:tcPr>
            <w:tcW w:w="277" w:type="dxa"/>
          </w:tcPr>
          <w:p w14:paraId="505A2103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155D8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94</w:t>
            </w:r>
          </w:p>
        </w:tc>
      </w:tr>
      <w:tr w:rsidR="001554BE" w:rsidRPr="001554BE" w14:paraId="4E9E61FA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1CEA135C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responsibility</w:t>
            </w:r>
          </w:p>
        </w:tc>
        <w:tc>
          <w:tcPr>
            <w:tcW w:w="0" w:type="auto"/>
          </w:tcPr>
          <w:p w14:paraId="5AF56D7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4762FA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conscientiousness</w:t>
            </w:r>
          </w:p>
        </w:tc>
        <w:tc>
          <w:tcPr>
            <w:tcW w:w="0" w:type="auto"/>
          </w:tcPr>
          <w:p w14:paraId="150FBC7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BDF90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6E0816B3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475BCCF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Conceptual equivalence in personality literature</w:t>
            </w:r>
          </w:p>
        </w:tc>
        <w:tc>
          <w:tcPr>
            <w:tcW w:w="277" w:type="dxa"/>
          </w:tcPr>
          <w:p w14:paraId="27D2BDA1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AC18F2C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94</w:t>
            </w:r>
          </w:p>
        </w:tc>
      </w:tr>
      <w:tr w:rsidR="001554BE" w:rsidRPr="001554BE" w14:paraId="4C213874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2D21893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emotional instability</w:t>
            </w:r>
          </w:p>
        </w:tc>
        <w:tc>
          <w:tcPr>
            <w:tcW w:w="0" w:type="auto"/>
          </w:tcPr>
          <w:p w14:paraId="7A9AC5B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9F240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neuroticism</w:t>
            </w:r>
          </w:p>
        </w:tc>
        <w:tc>
          <w:tcPr>
            <w:tcW w:w="0" w:type="auto"/>
          </w:tcPr>
          <w:p w14:paraId="5A358C16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34C11A4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284D9EC4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44D0850B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Neuroticism encompasses emotional instability</w:t>
            </w:r>
          </w:p>
        </w:tc>
        <w:tc>
          <w:tcPr>
            <w:tcW w:w="277" w:type="dxa"/>
          </w:tcPr>
          <w:p w14:paraId="0E8CC78C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49D00373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92</w:t>
            </w:r>
          </w:p>
        </w:tc>
      </w:tr>
      <w:tr w:rsidR="001554BE" w:rsidRPr="001554BE" w14:paraId="7D7FC397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317FA6A3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openness to experience</w:t>
            </w:r>
          </w:p>
        </w:tc>
        <w:tc>
          <w:tcPr>
            <w:tcW w:w="0" w:type="auto"/>
          </w:tcPr>
          <w:p w14:paraId="092895A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5020AB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openness</w:t>
            </w:r>
          </w:p>
        </w:tc>
        <w:tc>
          <w:tcPr>
            <w:tcW w:w="0" w:type="auto"/>
          </w:tcPr>
          <w:p w14:paraId="6A6239F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557969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1C383BF4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3460BC1C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Standard field abbreviation</w:t>
            </w:r>
          </w:p>
        </w:tc>
        <w:tc>
          <w:tcPr>
            <w:tcW w:w="277" w:type="dxa"/>
          </w:tcPr>
          <w:p w14:paraId="7E1D480C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4461F84F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96</w:t>
            </w:r>
          </w:p>
        </w:tc>
      </w:tr>
      <w:tr w:rsidR="001554BE" w:rsidRPr="001554BE" w14:paraId="3E1A9708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297F705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curiosity</w:t>
            </w:r>
          </w:p>
        </w:tc>
        <w:tc>
          <w:tcPr>
            <w:tcW w:w="0" w:type="auto"/>
          </w:tcPr>
          <w:p w14:paraId="1905967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6948EB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openness</w:t>
            </w:r>
          </w:p>
        </w:tc>
        <w:tc>
          <w:tcPr>
            <w:tcW w:w="0" w:type="auto"/>
          </w:tcPr>
          <w:p w14:paraId="101F0703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15CB4F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2C96338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1943A1CE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Facet of openness dimension</w:t>
            </w:r>
          </w:p>
        </w:tc>
        <w:tc>
          <w:tcPr>
            <w:tcW w:w="277" w:type="dxa"/>
          </w:tcPr>
          <w:p w14:paraId="52A3148E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55878AE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91</w:t>
            </w:r>
          </w:p>
        </w:tc>
      </w:tr>
      <w:tr w:rsidR="001554BE" w:rsidRPr="001554BE" w14:paraId="0FF6F5D9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1D20F65C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psychometric testing</w:t>
            </w:r>
          </w:p>
        </w:tc>
        <w:tc>
          <w:tcPr>
            <w:tcW w:w="0" w:type="auto"/>
          </w:tcPr>
          <w:p w14:paraId="1497E2D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E62D8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personality assessment</w:t>
            </w:r>
          </w:p>
        </w:tc>
        <w:tc>
          <w:tcPr>
            <w:tcW w:w="0" w:type="auto"/>
          </w:tcPr>
          <w:p w14:paraId="166D11DF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153679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27B9BB96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1B5E381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Assessment method synonym</w:t>
            </w:r>
          </w:p>
        </w:tc>
        <w:tc>
          <w:tcPr>
            <w:tcW w:w="277" w:type="dxa"/>
          </w:tcPr>
          <w:p w14:paraId="089AB8F4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32B62004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93</w:t>
            </w:r>
          </w:p>
        </w:tc>
      </w:tr>
      <w:tr w:rsidR="001554BE" w:rsidRPr="001554BE" w14:paraId="5A9F998D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104248BF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inventory</w:t>
            </w:r>
          </w:p>
        </w:tc>
        <w:tc>
          <w:tcPr>
            <w:tcW w:w="0" w:type="auto"/>
          </w:tcPr>
          <w:p w14:paraId="59ED82BB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7BD146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personality assessment</w:t>
            </w:r>
          </w:p>
        </w:tc>
        <w:tc>
          <w:tcPr>
            <w:tcW w:w="0" w:type="auto"/>
          </w:tcPr>
          <w:p w14:paraId="7BC39BE9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412F36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51BCDDF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559B50A6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Type of assessment tool</w:t>
            </w:r>
          </w:p>
        </w:tc>
        <w:tc>
          <w:tcPr>
            <w:tcW w:w="277" w:type="dxa"/>
          </w:tcPr>
          <w:p w14:paraId="4271D1F0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238FB1AA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95</w:t>
            </w:r>
          </w:p>
        </w:tc>
      </w:tr>
      <w:tr w:rsidR="001554BE" w:rsidRPr="001554BE" w14:paraId="628AB603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37D2AB69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questionnaire</w:t>
            </w:r>
          </w:p>
        </w:tc>
        <w:tc>
          <w:tcPr>
            <w:tcW w:w="0" w:type="auto"/>
          </w:tcPr>
          <w:p w14:paraId="2806B84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4D8738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personality assessment</w:t>
            </w:r>
          </w:p>
        </w:tc>
        <w:tc>
          <w:tcPr>
            <w:tcW w:w="0" w:type="auto"/>
          </w:tcPr>
          <w:p w14:paraId="1ED4E5E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856D7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61C478AB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4956122F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Assessment instrument</w:t>
            </w:r>
          </w:p>
        </w:tc>
        <w:tc>
          <w:tcPr>
            <w:tcW w:w="277" w:type="dxa"/>
          </w:tcPr>
          <w:p w14:paraId="06047BA8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750882B1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94</w:t>
            </w:r>
          </w:p>
        </w:tc>
      </w:tr>
      <w:tr w:rsidR="001554BE" w:rsidRPr="001554BE" w14:paraId="3D7B7336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7E7578B6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managerial effectiveness</w:t>
            </w:r>
          </w:p>
        </w:tc>
        <w:tc>
          <w:tcPr>
            <w:tcW w:w="0" w:type="auto"/>
          </w:tcPr>
          <w:p w14:paraId="7BA4E65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02553C7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leadership</w:t>
            </w:r>
          </w:p>
        </w:tc>
        <w:tc>
          <w:tcPr>
            <w:tcW w:w="0" w:type="auto"/>
          </w:tcPr>
          <w:p w14:paraId="330BA760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20DC8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44B9EACF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2B71DC0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Leadership performance construct</w:t>
            </w:r>
          </w:p>
        </w:tc>
        <w:tc>
          <w:tcPr>
            <w:tcW w:w="277" w:type="dxa"/>
          </w:tcPr>
          <w:p w14:paraId="4A1276F8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416AE90D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93</w:t>
            </w:r>
          </w:p>
        </w:tc>
      </w:tr>
      <w:tr w:rsidR="001554BE" w:rsidRPr="001554BE" w14:paraId="7CFA3508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43FFB024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business creation</w:t>
            </w:r>
          </w:p>
        </w:tc>
        <w:tc>
          <w:tcPr>
            <w:tcW w:w="0" w:type="auto"/>
          </w:tcPr>
          <w:p w14:paraId="4315208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C8DD7E0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entrepreneurship</w:t>
            </w:r>
          </w:p>
        </w:tc>
        <w:tc>
          <w:tcPr>
            <w:tcW w:w="0" w:type="auto"/>
          </w:tcPr>
          <w:p w14:paraId="089F776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B3974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4CBEA2B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4874CA87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Entrepreneurial activity</w:t>
            </w:r>
          </w:p>
        </w:tc>
        <w:tc>
          <w:tcPr>
            <w:tcW w:w="277" w:type="dxa"/>
          </w:tcPr>
          <w:p w14:paraId="438A6F8A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30E5DA73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92</w:t>
            </w:r>
          </w:p>
        </w:tc>
      </w:tr>
      <w:tr w:rsidR="001554BE" w:rsidRPr="001554BE" w14:paraId="563AB706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25D16A2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venture creation</w:t>
            </w:r>
          </w:p>
        </w:tc>
        <w:tc>
          <w:tcPr>
            <w:tcW w:w="0" w:type="auto"/>
          </w:tcPr>
          <w:p w14:paraId="6DE1D93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C561F2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entrepreneurship</w:t>
            </w:r>
          </w:p>
        </w:tc>
        <w:tc>
          <w:tcPr>
            <w:tcW w:w="0" w:type="auto"/>
          </w:tcPr>
          <w:p w14:paraId="5EF5891C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C99D9A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manual</w:t>
            </w:r>
          </w:p>
        </w:tc>
        <w:tc>
          <w:tcPr>
            <w:tcW w:w="0" w:type="auto"/>
          </w:tcPr>
          <w:p w14:paraId="053EC2E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53C770A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Startup formation</w:t>
            </w:r>
          </w:p>
        </w:tc>
        <w:tc>
          <w:tcPr>
            <w:tcW w:w="277" w:type="dxa"/>
          </w:tcPr>
          <w:p w14:paraId="2539AFFB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3120E695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92</w:t>
            </w:r>
          </w:p>
        </w:tc>
      </w:tr>
      <w:tr w:rsidR="001554BE" w:rsidRPr="001554BE" w14:paraId="4329D926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258C334E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narcissism</w:t>
            </w:r>
          </w:p>
        </w:tc>
        <w:tc>
          <w:tcPr>
            <w:tcW w:w="0" w:type="auto"/>
          </w:tcPr>
          <w:p w14:paraId="0E98EDD0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E7FA10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narcissism</w:t>
            </w:r>
          </w:p>
        </w:tc>
        <w:tc>
          <w:tcPr>
            <w:tcW w:w="0" w:type="auto"/>
          </w:tcPr>
          <w:p w14:paraId="2D7105D0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F8D9C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Keep separate</w:t>
            </w:r>
          </w:p>
        </w:tc>
        <w:tc>
          <w:tcPr>
            <w:tcW w:w="0" w:type="auto"/>
          </w:tcPr>
          <w:p w14:paraId="5CC7594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66B88BD3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Distinct Dark Triad trait</w:t>
            </w:r>
          </w:p>
        </w:tc>
        <w:tc>
          <w:tcPr>
            <w:tcW w:w="277" w:type="dxa"/>
          </w:tcPr>
          <w:p w14:paraId="50D8FCBC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2F64A565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94</w:t>
            </w:r>
          </w:p>
        </w:tc>
      </w:tr>
      <w:tr w:rsidR="001554BE" w:rsidRPr="001554BE" w14:paraId="5CC0ECAF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377C6F41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Machiavellianism</w:t>
            </w:r>
          </w:p>
        </w:tc>
        <w:tc>
          <w:tcPr>
            <w:tcW w:w="0" w:type="auto"/>
          </w:tcPr>
          <w:p w14:paraId="3BC4F26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D93E81B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Machiavellianism</w:t>
            </w:r>
          </w:p>
        </w:tc>
        <w:tc>
          <w:tcPr>
            <w:tcW w:w="0" w:type="auto"/>
          </w:tcPr>
          <w:p w14:paraId="7E3C1E5C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14:paraId="6365A55B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Keep separate</w:t>
            </w:r>
          </w:p>
        </w:tc>
        <w:tc>
          <w:tcPr>
            <w:tcW w:w="0" w:type="auto"/>
          </w:tcPr>
          <w:p w14:paraId="4D8590AA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180BA639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Distinct Dark Triad trait</w:t>
            </w:r>
          </w:p>
        </w:tc>
        <w:tc>
          <w:tcPr>
            <w:tcW w:w="277" w:type="dxa"/>
          </w:tcPr>
          <w:p w14:paraId="11F491BB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6E876F2C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94</w:t>
            </w:r>
          </w:p>
        </w:tc>
      </w:tr>
      <w:tr w:rsidR="001554BE" w:rsidRPr="001554BE" w14:paraId="4F6D938A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7044DF9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psychopathy</w:t>
            </w:r>
          </w:p>
        </w:tc>
        <w:tc>
          <w:tcPr>
            <w:tcW w:w="0" w:type="auto"/>
          </w:tcPr>
          <w:p w14:paraId="1D42CB3F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67C01A3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psychopathy</w:t>
            </w:r>
          </w:p>
        </w:tc>
        <w:tc>
          <w:tcPr>
            <w:tcW w:w="0" w:type="auto"/>
          </w:tcPr>
          <w:p w14:paraId="7E57843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14:paraId="7E77D5B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Keep separate</w:t>
            </w:r>
          </w:p>
        </w:tc>
        <w:tc>
          <w:tcPr>
            <w:tcW w:w="0" w:type="auto"/>
          </w:tcPr>
          <w:p w14:paraId="564EE668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2BEA19A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Distinct Dark Triad trait</w:t>
            </w:r>
          </w:p>
        </w:tc>
        <w:tc>
          <w:tcPr>
            <w:tcW w:w="277" w:type="dxa"/>
          </w:tcPr>
          <w:p w14:paraId="4EE69E11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04AC4D3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94</w:t>
            </w:r>
          </w:p>
        </w:tc>
      </w:tr>
      <w:tr w:rsidR="001554BE" w:rsidRPr="001554BE" w14:paraId="3E52A08C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39C1FA83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brand personality</w:t>
            </w:r>
          </w:p>
        </w:tc>
        <w:tc>
          <w:tcPr>
            <w:tcW w:w="0" w:type="auto"/>
          </w:tcPr>
          <w:p w14:paraId="61B45299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DD19DB5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brand personality</w:t>
            </w:r>
          </w:p>
        </w:tc>
        <w:tc>
          <w:tcPr>
            <w:tcW w:w="0" w:type="auto"/>
          </w:tcPr>
          <w:p w14:paraId="4D9C18B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14:paraId="786C4CB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Keep separate</w:t>
            </w:r>
          </w:p>
        </w:tc>
        <w:tc>
          <w:tcPr>
            <w:tcW w:w="0" w:type="auto"/>
          </w:tcPr>
          <w:p w14:paraId="6DC8D3F6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4C78746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Marketing-specific construct</w:t>
            </w:r>
          </w:p>
        </w:tc>
        <w:tc>
          <w:tcPr>
            <w:tcW w:w="277" w:type="dxa"/>
          </w:tcPr>
          <w:p w14:paraId="4415C2B8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11DBF4FF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95</w:t>
            </w:r>
          </w:p>
        </w:tc>
      </w:tr>
      <w:tr w:rsidR="001554BE" w:rsidRPr="001554BE" w14:paraId="2AD712A9" w14:textId="77777777" w:rsidTr="00A97508">
        <w:trPr>
          <w:trHeight w:val="288"/>
          <w:jc w:val="center"/>
        </w:trPr>
        <w:tc>
          <w:tcPr>
            <w:tcW w:w="1369" w:type="dxa"/>
            <w:shd w:val="clear" w:color="auto" w:fill="auto"/>
            <w:noWrap/>
            <w:vAlign w:val="bottom"/>
            <w:hideMark/>
          </w:tcPr>
          <w:p w14:paraId="02E5E066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brand loyalty</w:t>
            </w:r>
          </w:p>
        </w:tc>
        <w:tc>
          <w:tcPr>
            <w:tcW w:w="0" w:type="auto"/>
          </w:tcPr>
          <w:p w14:paraId="47DE4BBF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0CBC0D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brand loyalty</w:t>
            </w:r>
          </w:p>
        </w:tc>
        <w:tc>
          <w:tcPr>
            <w:tcW w:w="0" w:type="auto"/>
          </w:tcPr>
          <w:p w14:paraId="21970B27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14:paraId="3A93952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Keep separate</w:t>
            </w:r>
          </w:p>
        </w:tc>
        <w:tc>
          <w:tcPr>
            <w:tcW w:w="0" w:type="auto"/>
          </w:tcPr>
          <w:p w14:paraId="4ACD1B82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3580" w:type="dxa"/>
            <w:shd w:val="clear" w:color="auto" w:fill="auto"/>
            <w:noWrap/>
            <w:vAlign w:val="bottom"/>
            <w:hideMark/>
          </w:tcPr>
          <w:p w14:paraId="39A5221E" w14:textId="77777777" w:rsidR="001554BE" w:rsidRPr="001554BE" w:rsidRDefault="001554BE" w:rsidP="00A9750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Consumer </w:t>
            </w:r>
            <w:proofErr w:type="spellStart"/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behavior</w:t>
            </w:r>
            <w:proofErr w:type="spellEnd"/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 xml:space="preserve"> construct</w:t>
            </w:r>
          </w:p>
        </w:tc>
        <w:tc>
          <w:tcPr>
            <w:tcW w:w="277" w:type="dxa"/>
          </w:tcPr>
          <w:p w14:paraId="0F1AB537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EA6AA11" w14:textId="77777777" w:rsidR="001554BE" w:rsidRPr="001554BE" w:rsidRDefault="001554BE" w:rsidP="00A9750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</w:pPr>
            <w:r w:rsidRPr="001554B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en-GB"/>
              </w:rPr>
              <w:t>95</w:t>
            </w:r>
          </w:p>
        </w:tc>
      </w:tr>
    </w:tbl>
    <w:p w14:paraId="78F50867" w14:textId="77777777" w:rsidR="00CC6DE0" w:rsidRPr="001554BE" w:rsidRDefault="00CC6DE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CC6DE0" w:rsidRPr="00155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1A"/>
    <w:rsid w:val="001554BE"/>
    <w:rsid w:val="003F3212"/>
    <w:rsid w:val="004F021A"/>
    <w:rsid w:val="009C1C13"/>
    <w:rsid w:val="00CC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5D783-2572-4B48-8A89-0D3DA5C5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155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WebChar">
    <w:name w:val="Normal (Web) Char"/>
    <w:basedOn w:val="DefaultParagraphFont"/>
    <w:link w:val="NormalWeb"/>
    <w:uiPriority w:val="99"/>
    <w:rsid w:val="001554BE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Sarsam</dc:creator>
  <cp:keywords/>
  <dc:description/>
  <cp:lastModifiedBy>Samer Sarsam</cp:lastModifiedBy>
  <cp:revision>2</cp:revision>
  <dcterms:created xsi:type="dcterms:W3CDTF">2025-11-02T23:29:00Z</dcterms:created>
  <dcterms:modified xsi:type="dcterms:W3CDTF">2025-11-02T23:40:00Z</dcterms:modified>
</cp:coreProperties>
</file>