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0" w:type="dxa"/>
        <w:jc w:val="lef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86"/>
        <w:gridCol w:w="1928"/>
        <w:gridCol w:w="1929"/>
        <w:gridCol w:w="1928"/>
        <w:gridCol w:w="1929"/>
      </w:tblGrid>
      <w:tr>
        <w:trPr/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ind w:left="576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Instance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Based on US CFS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sections in US CFS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Comments</w:t>
            </w:r>
          </w:p>
          <w:p>
            <w:pPr>
              <w:pStyle w:val="TableContents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2"/>
              <w:numPr>
                <w:ilvl w:val="1"/>
                <w:numId w:val="2"/>
              </w:numPr>
              <w:spacing w:before="40"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Goods Production/Consumption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formulation for annual goods consumption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Tables 115/243” and “Table 118/246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2"/>
              <w:numPr>
                <w:ilvl w:val="1"/>
                <w:numId w:val="2"/>
              </w:numPr>
              <w:spacing w:before="40"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Commodity Type/Quantity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Standard Classification of Transported Goods (SCTG) Co</w:t>
            </w:r>
            <w:bookmarkStart w:id="0" w:name="_GoBack"/>
            <w:bookmarkEnd w:id="0"/>
            <w:r>
              <w:rPr>
                <w:rFonts w:eastAsia="Times New Roman" w:cs="Calibri"/>
                <w:sz w:val="16"/>
                <w:szCs w:val="16"/>
              </w:rPr>
              <w:t xml:space="preserve">des (US CFS Data;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59" w:before="0" w:after="160"/>
              <w:ind w:left="811" w:right="0" w:hanging="0"/>
              <w:contextualSpacing/>
              <w:jc w:val="left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160"/>
              <w:contextualSpacing/>
              <w:jc w:val="left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Value to weight ratios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2012 US CFS microdata (A ratio-value for each of the 41 SCTG items)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concerns and potential solutions to them exist:</w:t>
            </w:r>
          </w:p>
          <w:p>
            <w:pPr>
              <w:pStyle w:val="Normal"/>
              <w:numPr>
                <w:ilvl w:val="1"/>
                <w:numId w:val="3"/>
              </w:numPr>
              <w:ind w:left="989" w:right="0" w:hanging="360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  <w:u w:val="single"/>
              </w:rPr>
              <w:t>Concern: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Detailed Make &amp;Use Tables are for 2007, while CFS Microdata are for 2012</w:t>
              <w:br/>
              <w:t xml:space="preserve"> </w:t>
            </w:r>
            <w:r>
              <w:rPr>
                <w:rFonts w:cs="Calibri" w:ascii="Calibri" w:hAnsi="Calibri"/>
                <w:sz w:val="16"/>
                <w:szCs w:val="16"/>
                <w:u w:val="single"/>
              </w:rPr>
              <w:t>Solution: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Assume uniform value-change across commodity types</w:t>
            </w:r>
          </w:p>
          <w:p>
            <w:pPr>
              <w:pStyle w:val="Normal"/>
              <w:numPr>
                <w:ilvl w:val="1"/>
                <w:numId w:val="3"/>
              </w:numPr>
              <w:ind w:left="1080" w:right="0" w:hanging="360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  <w:u w:val="single"/>
              </w:rPr>
              <w:t>Concern: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Value to weight ratios range broadly within BEA's categories</w:t>
              <w:br/>
              <w:t xml:space="preserve"> </w:t>
            </w:r>
            <w:r>
              <w:rPr>
                <w:rFonts w:cs="Calibri" w:ascii="Calibri" w:hAnsi="Calibri"/>
                <w:sz w:val="16"/>
                <w:szCs w:val="16"/>
                <w:u w:val="single"/>
              </w:rPr>
              <w:t>Solution: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2"/>
              <w:numPr>
                <w:ilvl w:val="1"/>
                <w:numId w:val="2"/>
              </w:numPr>
              <w:spacing w:before="40"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Shipment Size and Frequency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rStyle w:val="Emphasis"/>
                <w:rFonts w:cs="Calibri"/>
                <w:b w:val="false"/>
                <w:i w:val="false"/>
                <w:iCs w:val="false"/>
                <w:sz w:val="16"/>
                <w:szCs w:val="16"/>
                <w:u w:val="none"/>
                <w:lang w:val="pt-PT"/>
              </w:rPr>
              <w:t xml:space="preserve">US CFS 2012 Microdata ( </w:t>
            </w:r>
            <w:hyperlink r:id="rId2">
              <w:r>
                <w:rPr>
                  <w:rStyle w:val="InternetLink"/>
                  <w:rFonts w:cs="Calibri"/>
                  <w:sz w:val="16"/>
                  <w:szCs w:val="16"/>
                  <w:lang w:val="pt-PT"/>
                </w:rPr>
                <w:t>http://www.census.gov/econ/cfs/</w:t>
              </w:r>
            </w:hyperlink>
            <w:r>
              <w:rPr>
                <w:rStyle w:val="Emphasis"/>
                <w:rFonts w:cs="Calibri"/>
                <w:b w:val="false"/>
                <w:i w:val="false"/>
                <w:iCs w:val="false"/>
                <w:sz w:val="16"/>
                <w:szCs w:val="16"/>
                <w:u w:val="none"/>
                <w:lang w:val="pt-PT"/>
              </w:rPr>
              <w:t xml:space="preserve"> )</w:t>
            </w:r>
          </w:p>
          <w:p>
            <w:pPr>
              <w:pStyle w:val="ListParagraph"/>
              <w:numPr>
                <w:ilvl w:val="2"/>
                <w:numId w:val="2"/>
              </w:numPr>
              <w:spacing w:before="0" w:after="160"/>
              <w:contextualSpacing/>
              <w:rPr>
                <w:rStyle w:val="Emphasis"/>
                <w:rFonts w:cs="Calibri"/>
                <w:b w:val="false"/>
                <w:b w:val="false"/>
                <w:i w:val="false"/>
                <w:i w:val="false"/>
                <w:iCs w:val="false"/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Style w:val="Emphasis"/>
                <w:rFonts w:cs="Calibri"/>
                <w:b w:val="false"/>
                <w:i w:val="false"/>
                <w:iCs w:val="false"/>
                <w:sz w:val="16"/>
                <w:szCs w:val="16"/>
                <w:u w:val="none"/>
              </w:rPr>
              <w:t>Relevant variables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Emphasis"/>
                <w:rFonts w:cs="Calibri"/>
                <w:b w:val="false"/>
                <w:i w:val="false"/>
                <w:iCs w:val="false"/>
                <w:sz w:val="16"/>
                <w:szCs w:val="16"/>
                <w:u w:val="none"/>
              </w:rPr>
              <w:t>Commodity type (SCTG)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Emphasis"/>
                <w:rFonts w:cs="Calibri"/>
                <w:b w:val="false"/>
                <w:i w:val="false"/>
                <w:iCs w:val="false"/>
                <w:sz w:val="16"/>
                <w:szCs w:val="16"/>
                <w:u w:val="none"/>
              </w:rPr>
              <w:t>Shipment Quantity (SHIPMT_WGHT, pounds)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Emphasis"/>
                <w:rFonts w:cs="Calibri"/>
                <w:b w:val="false"/>
                <w:i w:val="false"/>
                <w:iCs w:val="false"/>
                <w:sz w:val="16"/>
                <w:szCs w:val="16"/>
                <w:u w:val="none"/>
              </w:rPr>
              <w:t>Shipper industry (NAICS, requiring transformation to SSIC)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Emphasis"/>
                <w:rFonts w:cs="Calibri"/>
                <w:b w:val="false"/>
                <w:i w:val="false"/>
                <w:iCs w:val="false"/>
                <w:strike/>
                <w:sz w:val="16"/>
                <w:szCs w:val="16"/>
                <w:u w:val="none"/>
              </w:rPr>
              <w:t>Distance of shipment (SHIPMT_DIST_ROUTED, Miles)</w:t>
            </w:r>
            <w:r>
              <w:rPr>
                <w:rStyle w:val="Emphasis"/>
                <w:rFonts w:cs="Calibri"/>
                <w:b w:val="false"/>
                <w:i w:val="false"/>
                <w:iCs w:val="false"/>
                <w:sz w:val="16"/>
                <w:szCs w:val="16"/>
                <w:u w:val="none"/>
              </w:rPr>
              <w:t xml:space="preserve"> - not used for final model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60"/>
              <w:contextualSpacing/>
              <w:rPr>
                <w:sz w:val="16"/>
                <w:szCs w:val="16"/>
              </w:rPr>
            </w:pPr>
            <w:r>
              <w:rPr>
                <w:rStyle w:val="Emphasis"/>
                <w:rFonts w:cs="Calibri"/>
                <w:b w:val="false"/>
                <w:i w:val="false"/>
                <w:iCs w:val="false"/>
                <w:sz w:val="16"/>
                <w:szCs w:val="16"/>
                <w:u w:val="none"/>
              </w:rPr>
              <w:t>Mode (MODE)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keepNext/>
              <w:keepLines/>
              <w:numPr>
                <w:ilvl w:val="0"/>
                <w:numId w:val="0"/>
              </w:numPr>
              <w:tabs>
                <w:tab w:val="left" w:pos="360" w:leader="none"/>
              </w:tabs>
              <w:spacing w:lineRule="auto" w:line="259" w:before="40" w:after="0"/>
              <w:ind w:left="0" w:right="0" w:hanging="0"/>
              <w:outlineLvl w:val="1"/>
              <w:rPr>
                <w:rFonts w:ascii="Calibri Light" w:hAnsi="Calibri Light"/>
                <w:color w:val="2E74B5"/>
                <w:sz w:val="16"/>
                <w:szCs w:val="16"/>
              </w:rPr>
            </w:pPr>
            <w:r>
              <w:rPr>
                <w:rFonts w:ascii="Calibri Light" w:hAnsi="Calibri Light"/>
                <w:color w:val="2E74B5"/>
                <w:sz w:val="16"/>
                <w:szCs w:val="16"/>
              </w:rPr>
              <w:t>Carrier Selection and Carrier Operations Model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lineRule="auto" w:line="259" w:before="0" w:after="160"/>
              <w:jc w:val="left"/>
              <w:rPr>
                <w:sz w:val="16"/>
                <w:szCs w:val="16"/>
              </w:rPr>
            </w:pPr>
            <w:r>
              <w:rPr>
                <w:rFonts w:eastAsia="Calibri" w:ascii="Calibri" w:hAnsi="Calibri"/>
                <w:sz w:val="16"/>
                <w:szCs w:val="16"/>
              </w:rPr>
              <w:t xml:space="preserve">Extra </w:t>
            </w:r>
            <w:r>
              <w:rPr>
                <w:rFonts w:eastAsia="Calibri" w:ascii="Calibri" w:hAnsi="Calibri"/>
                <w:sz w:val="16"/>
                <w:szCs w:val="16"/>
              </w:rPr>
              <w:t>data</w:t>
            </w:r>
            <w:r>
              <w:rPr>
                <w:rFonts w:eastAsia="Calibri" w:ascii="Calibri" w:hAnsi="Calibri"/>
                <w:sz w:val="16"/>
                <w:szCs w:val="16"/>
              </w:rPr>
              <w:t xml:space="preserve"> 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lineRule="auto" w:line="259" w:before="0" w:after="160"/>
              <w:jc w:val="left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eastAsia="Calibri" w:ascii="Calibri" w:hAnsi="Calibri"/>
                <w:sz w:val="16"/>
                <w:szCs w:val="16"/>
              </w:rPr>
              <w:t xml:space="preserve">US CFS 2012 Microdata ( http://www.census.gov/econ/cfs/ )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SG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lineRule="auto" w:line="259" w:before="40" w:after="0"/>
      <w:outlineLvl w:val="1"/>
      <w:outlineLvl w:val="1"/>
    </w:pPr>
    <w:rPr>
      <w:rFonts w:ascii="Calibri Light" w:hAnsi="Calibri Light" w:eastAsia="WenQuanYi Micro Hei" w:cs="Lohit Devanagari"/>
      <w:color w:val="2E74B5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b/>
      <w:i/>
      <w:iCs/>
      <w:u w:val="single"/>
    </w:rPr>
  </w:style>
  <w:style w:type="character" w:styleId="ListLabel10">
    <w:name w:val="ListLabel 10"/>
    <w:qFormat/>
    <w:rPr>
      <w:rFonts w:eastAsia="Calibri" w:cs="Times New Roman"/>
      <w:b w:val="false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4">
    <w:name w:val="ListLabel 4"/>
    <w:qFormat/>
    <w:rPr>
      <w:rFonts w:cs="Courier New"/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1">
    <w:name w:val="ListLabel 1"/>
    <w:qFormat/>
    <w:rPr>
      <w:rFonts w:cs="Courier New"/>
      <w:b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rFonts w:ascii="Calibri" w:hAnsi="Calibri" w:eastAsia="Calibri" w:cs="Lohit Devanaga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ensus.gov/econ/cf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161</Words>
  <Characters>933</Characters>
  <CharactersWithSpaces>1060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2017-03-09T12:48:32Z</dcterms:created>
  <dc:creator/>
  <dc:description/>
  <dc:language>en-SG</dc:language>
  <cp:lastModifiedBy/>
  <dcterms:modified xsi:type="dcterms:W3CDTF">2017-03-09T12:48:54Z</dcterms:modified>
  <cp:revision>2</cp:revision>
  <dc:subject/>
  <dc:title/>
</cp:coreProperties>
</file>