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A0A0B" w:val="clear"/>
          </w:tcPr>
          <w:p>
            <w:pPr>
              <w:spacing w:before="960"/>
            </w:pPr>
            <w:r>
              <w:rPr>
                <w:rFonts w:ascii="Calibri" w:hAnsi="Calibri"/>
                <w:b/>
                <w:color w:val="4ADE80"/>
                <w:sz w:val="28"/>
              </w:rPr>
              <w:t>L&amp;N KITCHEN</w:t>
            </w:r>
          </w:p>
          <w:p>
            <w:r>
              <w:rPr>
                <w:rFonts w:ascii="Calibri" w:hAnsi="Calibri"/>
                <w:b/>
                <w:color w:val="FAFAFA"/>
                <w:sz w:val="56"/>
              </w:rPr>
              <w:t>Menu Website Upgrade Proposal</w:t>
            </w:r>
          </w:p>
          <w:p>
            <w:pPr>
              <w:spacing w:before="240"/>
            </w:pPr>
            <w:r>
              <w:rPr>
                <w:rFonts w:ascii="Calibri" w:hAnsi="Calibri"/>
                <w:b w:val="0"/>
                <w:color w:val="A1A1AA"/>
                <w:sz w:val="24"/>
              </w:rPr>
              <w:t>From swipeable digital menu to a full guest-to-kitchen ordering experience.</w:t>
              <w:br/>
              <w:t>An Oasis of Pleasure — modernised for speed, control, and hospitality.</w:t>
            </w:r>
          </w:p>
          <w:p>
            <w:pPr>
              <w:spacing w:before="480"/>
            </w:pPr>
            <w:r>
              <w:rPr>
                <w:rFonts w:ascii="Calibri" w:hAnsi="Calibri"/>
                <w:b w:val="0"/>
                <w:color w:val="A1A1AA"/>
                <w:sz w:val="22"/>
              </w:rPr>
              <w:t>Fixed investment: ₦1,850,000  ·  August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A34A" w:val="clear"/>
          </w:tcPr>
          <w:p/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A0A0B" w:val="clear"/>
          </w:tcPr>
          <w:p>
            <w:pPr>
              <w:spacing w:before="280" w:after="80"/>
            </w:pPr>
            <w:r>
              <w:rPr>
                <w:rFonts w:ascii="Calibri" w:hAnsi="Calibri"/>
                <w:b/>
                <w:color w:val="FAFAFA"/>
                <w:sz w:val="44"/>
              </w:rPr>
              <w:t>Executive summary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A34A" w:val="clear"/>
          </w:tcPr>
          <w:p/>
        </w:tc>
      </w:tr>
    </w:tbl>
    <w:p/>
    <w:p>
      <w:pPr>
        <w:pStyle w:val="ListBullet"/>
        <w:spacing w:after="80"/>
      </w:pPr>
      <w:r>
        <w:rPr>
          <w:rFonts w:ascii="Calibri" w:hAnsi="Calibri"/>
          <w:b w:val="0"/>
          <w:color w:val="3F3F46"/>
          <w:sz w:val="22"/>
        </w:rPr>
        <w:t>L&amp;N Kitchen already runs a mobile-first swipe menu with live orders, waiter assign, and admin control.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3F3F46"/>
          <w:sz w:val="22"/>
        </w:rPr>
        <w:t>This proposal upgrades the system into a branded public website and deeper operations tooling.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3F3F46"/>
          <w:sz w:val="22"/>
        </w:rPr>
        <w:t>All phases below are included in a fixed package of ₦1,850,000.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3F3F46"/>
          <w:sz w:val="22"/>
        </w:rPr>
        <w:t>Screenshots in this document were captured from the live Grill category menu.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A0A0B" w:val="clear"/>
          </w:tcPr>
          <w:p>
            <w:pPr>
              <w:spacing w:before="280" w:after="80"/>
            </w:pPr>
            <w:r>
              <w:rPr>
                <w:rFonts w:ascii="Calibri" w:hAnsi="Calibri"/>
                <w:b/>
                <w:color w:val="FAFAFA"/>
                <w:sz w:val="44"/>
              </w:rPr>
              <w:t>Customer experience (mobile)</w:t>
            </w:r>
          </w:p>
          <w:p>
            <w:pPr>
              <w:spacing w:after="240"/>
            </w:pPr>
            <w:r>
              <w:rPr>
                <w:rFonts w:ascii="Calibri" w:hAnsi="Calibri"/>
                <w:b w:val="0"/>
                <w:color w:val="A1A1AA"/>
                <w:sz w:val="22"/>
              </w:rPr>
              <w:t>Grill category · swipe deck, dish detail, wish list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A34A" w:val="clear"/>
          </w:tcPr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41416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8587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customer-menu-hom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858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  <w:shd w:fill="141416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8587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customer-dish-detai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858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  <w:shd w:fill="141416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85876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customer-wishlist-shee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858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Calibri" w:hAnsi="Calibri"/>
                <w:b/>
                <w:color w:val="A1A1AA"/>
                <w:sz w:val="18"/>
              </w:rPr>
              <w:t>Swipe menu — Grill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Calibri" w:hAnsi="Calibri"/>
                <w:b/>
                <w:color w:val="A1A1AA"/>
                <w:sz w:val="18"/>
              </w:rPr>
              <w:t>Dish detail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Calibri" w:hAnsi="Calibri"/>
                <w:b/>
                <w:color w:val="A1A1AA"/>
                <w:sz w:val="18"/>
              </w:rPr>
              <w:t>Wish list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A0A0B" w:val="clear"/>
          </w:tcPr>
          <w:p>
            <w:pPr>
              <w:spacing w:before="280" w:after="80"/>
            </w:pPr>
            <w:r>
              <w:rPr>
                <w:rFonts w:ascii="Calibri" w:hAnsi="Calibri"/>
                <w:b/>
                <w:color w:val="FAFAFA"/>
                <w:sz w:val="44"/>
              </w:rPr>
              <w:t>Admin dashboard</w:t>
            </w:r>
          </w:p>
          <w:p>
            <w:pPr>
              <w:spacing w:after="240"/>
            </w:pPr>
            <w:r>
              <w:rPr>
                <w:rFonts w:ascii="Calibri" w:hAnsi="Calibri"/>
                <w:b w:val="0"/>
                <w:color w:val="A1A1AA"/>
                <w:sz w:val="22"/>
              </w:rPr>
              <w:t>Login, live orders, menu CMS, and waiters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A34A" w:val="clear"/>
          </w:tcPr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41416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714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admin-logi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  <w:shd w:fill="141416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714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admin-order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Calibri" w:hAnsi="Calibri"/>
                <w:b/>
                <w:color w:val="A1A1AA"/>
                <w:sz w:val="18"/>
              </w:rPr>
              <w:t>Admin login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Calibri" w:hAnsi="Calibri"/>
                <w:b/>
                <w:color w:val="A1A1AA"/>
                <w:sz w:val="18"/>
              </w:rPr>
              <w:t>Live orders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41416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111442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admin-categorie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114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  <w:shd w:fill="141416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111442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b-admin-dishes-lis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114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  <w:shd w:fill="141416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111442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admin-waiter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114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Calibri" w:hAnsi="Calibri"/>
                <w:b/>
                <w:color w:val="A1A1AA"/>
                <w:sz w:val="18"/>
              </w:rPr>
              <w:t>Categories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Calibri" w:hAnsi="Calibri"/>
                <w:b/>
                <w:color w:val="A1A1AA"/>
                <w:sz w:val="18"/>
              </w:rPr>
              <w:t>Dishes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Calibri" w:hAnsi="Calibri"/>
                <w:b/>
                <w:color w:val="A1A1AA"/>
                <w:sz w:val="18"/>
              </w:rPr>
              <w:t>Waiters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A0A0B" w:val="clear"/>
          </w:tcPr>
          <w:p>
            <w:pPr>
              <w:spacing w:before="280" w:after="80"/>
            </w:pPr>
            <w:r>
              <w:rPr>
                <w:rFonts w:ascii="Calibri" w:hAnsi="Calibri"/>
                <w:b/>
                <w:color w:val="FAFAFA"/>
                <w:sz w:val="44"/>
              </w:rPr>
              <w:t>Current state</w:t>
            </w:r>
          </w:p>
          <w:p>
            <w:pPr>
              <w:spacing w:after="240"/>
            </w:pPr>
            <w:r>
              <w:rPr>
                <w:rFonts w:ascii="Calibri" w:hAnsi="Calibri"/>
                <w:b w:val="0"/>
                <w:color w:val="A1A1AA"/>
                <w:sz w:val="22"/>
              </w:rPr>
              <w:t>Already live in the L&amp;N Kitchen system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A34A" w:val="clear"/>
          </w:tcPr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2E1F" w:val="clear"/>
          </w:tcPr>
          <w:p>
            <w:r>
              <w:rPr>
                <w:rFonts w:ascii="Calibri" w:hAnsi="Calibri"/>
                <w:b/>
                <w:color w:val="4ADE80"/>
                <w:sz w:val="24"/>
              </w:rPr>
              <w:t>Guest menu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Mobile swipe card deck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Category carousel &amp; search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Wish list + trash restore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Dish detail &amp; allergens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QR share for waiter pickup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Live sync after assign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Session reset after payment</w:t>
            </w:r>
          </w:p>
        </w:tc>
        <w:tc>
          <w:tcPr>
            <w:tcW w:type="dxa" w:w="3324"/>
            <w:shd w:fill="141416" w:val="clear"/>
          </w:tcPr>
          <w:p>
            <w:r>
              <w:rPr>
                <w:rFonts w:ascii="Calibri" w:hAnsi="Calibri"/>
                <w:b/>
                <w:color w:val="FAFAFA"/>
                <w:sz w:val="24"/>
              </w:rPr>
              <w:t>Floor operations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Waiter scans guest QR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Table / lounge capture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Assign to admin (one-shot)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Order image download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Staff ID waiter profiles</w:t>
            </w:r>
          </w:p>
        </w:tc>
        <w:tc>
          <w:tcPr>
            <w:tcW w:type="dxa" w:w="3324"/>
            <w:shd w:fill="141416" w:val="clear"/>
          </w:tcPr>
          <w:p>
            <w:r>
              <w:rPr>
                <w:rFonts w:ascii="Calibri" w:hAnsi="Calibri"/>
                <w:b/>
                <w:color w:val="FAFAFA"/>
                <w:sz w:val="24"/>
              </w:rPr>
              <w:t>Admin control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Orders dashboard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Accept / mark paid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Edit live order items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Categories &amp; dishes CMS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Availability toggles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Waiter management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A0A0B" w:val="clear"/>
          </w:tcPr>
          <w:p>
            <w:pPr>
              <w:spacing w:before="280" w:after="80"/>
            </w:pPr>
            <w:r>
              <w:rPr>
                <w:rFonts w:ascii="Calibri" w:hAnsi="Calibri"/>
                <w:b/>
                <w:color w:val="FAFAFA"/>
                <w:sz w:val="44"/>
              </w:rPr>
              <w:t>Opportunity &amp; vision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A34A" w:val="clear"/>
          </w:tcPr>
          <w:p/>
        </w:tc>
      </w:tr>
    </w:tbl>
    <w:p/>
    <w:p>
      <w:pPr>
        <w:pStyle w:val="ListBullet"/>
        <w:spacing w:after="80"/>
      </w:pPr>
      <w:r>
        <w:rPr>
          <w:rFonts w:ascii="Calibri" w:hAnsi="Calibri"/>
          <w:b w:val="0"/>
          <w:color w:val="3F3F46"/>
          <w:sz w:val="22"/>
        </w:rPr>
        <w:t>Turn the in-venue phone menu into a branded L&amp;N web destination.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3F3F46"/>
          <w:sz w:val="22"/>
        </w:rPr>
        <w:t>Reduce paper and chat-order mistakes with one source of truth.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3F3F46"/>
          <w:sz w:val="22"/>
        </w:rPr>
        <w:t>Give kitchen and lounge shared live status from guest to paid.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3F3F46"/>
          <w:sz w:val="22"/>
        </w:rPr>
        <w:t>Use order data for bestsellers, peak hours, and staff insight.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3F3F46"/>
          <w:sz w:val="22"/>
        </w:rPr>
        <w:t>North star: digital hospitality that feels as curated as the food.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A0A0B" w:val="clear"/>
          </w:tcPr>
          <w:p>
            <w:pPr>
              <w:spacing w:before="280" w:after="80"/>
            </w:pPr>
            <w:r>
              <w:rPr>
                <w:rFonts w:ascii="Calibri" w:hAnsi="Calibri"/>
                <w:b/>
                <w:color w:val="FAFAFA"/>
                <w:sz w:val="44"/>
              </w:rPr>
              <w:t>Upgrade pillars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A34A" w:val="clear"/>
          </w:tcPr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2E1F" w:val="clear"/>
          </w:tcPr>
          <w:p>
            <w:r>
              <w:rPr>
                <w:rFonts w:ascii="Calibri" w:hAnsi="Calibri"/>
                <w:b/>
                <w:color w:val="4ADE80"/>
                <w:sz w:val="24"/>
              </w:rPr>
              <w:t>01  Brand &amp; web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Public landing + menu site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SEO / share previews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Desktop-friendly browse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Story &amp; atmosphere</w:t>
            </w:r>
          </w:p>
        </w:tc>
        <w:tc>
          <w:tcPr>
            <w:tcW w:type="dxa" w:w="2493"/>
            <w:shd w:fill="141416" w:val="clear"/>
          </w:tcPr>
          <w:p>
            <w:r>
              <w:rPr>
                <w:rFonts w:ascii="Calibri" w:hAnsi="Calibri"/>
                <w:b/>
                <w:color w:val="FAFAFA"/>
                <w:sz w:val="24"/>
              </w:rPr>
              <w:t>02  Guest journey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Table join via QR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Multi-guest shared order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Status timeline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Receipts &amp; feedback</w:t>
            </w:r>
          </w:p>
        </w:tc>
        <w:tc>
          <w:tcPr>
            <w:tcW w:type="dxa" w:w="2493"/>
            <w:shd w:fill="141416" w:val="clear"/>
          </w:tcPr>
          <w:p>
            <w:r>
              <w:rPr>
                <w:rFonts w:ascii="Calibri" w:hAnsi="Calibri"/>
                <w:b/>
                <w:color w:val="FAFAFA"/>
                <w:sz w:val="24"/>
              </w:rPr>
              <w:t>03  Ops excellence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Kitchen display (KDS)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Printer / alerts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Shift reports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Role permissions</w:t>
            </w:r>
          </w:p>
        </w:tc>
        <w:tc>
          <w:tcPr>
            <w:tcW w:type="dxa" w:w="2493"/>
            <w:shd w:fill="141416" w:val="clear"/>
          </w:tcPr>
          <w:p>
            <w:r>
              <w:rPr>
                <w:rFonts w:ascii="Calibri" w:hAnsi="Calibri"/>
                <w:b/>
                <w:color w:val="FAFAFA"/>
                <w:sz w:val="24"/>
              </w:rPr>
              <w:t>04  Growth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Promos &amp; set menus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VIP / lounge packages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Analytics dashboard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Loyalty hooks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A0A0B" w:val="clear"/>
          </w:tcPr>
          <w:p>
            <w:pPr>
              <w:spacing w:before="280" w:after="80"/>
            </w:pPr>
            <w:r>
              <w:rPr>
                <w:rFonts w:ascii="Calibri" w:hAnsi="Calibri"/>
                <w:b/>
                <w:color w:val="FAFAFA"/>
                <w:sz w:val="44"/>
              </w:rPr>
              <w:t>Phased roadmap</w:t>
            </w:r>
          </w:p>
          <w:p>
            <w:pPr>
              <w:spacing w:after="240"/>
            </w:pPr>
            <w:r>
              <w:rPr>
                <w:rFonts w:ascii="Calibri" w:hAnsi="Calibri"/>
                <w:b w:val="0"/>
                <w:color w:val="A1A1AA"/>
                <w:sz w:val="22"/>
              </w:rPr>
              <w:t>Everything below is covered by the ₦1,850,000 package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A34A" w:val="clear"/>
          </w:tcPr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41416" w:val="clear"/>
          </w:tcPr>
          <w:p>
            <w:r>
              <w:rPr>
                <w:rFonts w:ascii="Calibri" w:hAnsi="Calibri"/>
                <w:b/>
                <w:color w:val="FAFAFA"/>
                <w:sz w:val="24"/>
              </w:rPr>
              <w:t>Phase 1 — Polish (Weeks 1–3)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Public brand landing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Desktop menu browse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Status UX clarity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Analytics basics</w:t>
            </w:r>
          </w:p>
        </w:tc>
        <w:tc>
          <w:tcPr>
            <w:tcW w:type="dxa" w:w="2493"/>
            <w:shd w:fill="141416" w:val="clear"/>
          </w:tcPr>
          <w:p>
            <w:r>
              <w:rPr>
                <w:rFonts w:ascii="Calibri" w:hAnsi="Calibri"/>
                <w:b/>
                <w:color w:val="FAFAFA"/>
                <w:sz w:val="24"/>
              </w:rPr>
              <w:t>Phase 2 — Shared dining (Weeks 4–7)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Multi-guest table order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Guest status timeline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Waiter alerts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Dietary filters</w:t>
            </w:r>
          </w:p>
        </w:tc>
        <w:tc>
          <w:tcPr>
            <w:tcW w:type="dxa" w:w="2493"/>
            <w:shd w:fill="141416" w:val="clear"/>
          </w:tcPr>
          <w:p>
            <w:r>
              <w:rPr>
                <w:rFonts w:ascii="Calibri" w:hAnsi="Calibri"/>
                <w:b/>
                <w:color w:val="FAFAFA"/>
                <w:sz w:val="24"/>
              </w:rPr>
              <w:t>Phase 3 — Kitchen (Weeks 8–12)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Kitchen display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Print / notify hooks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Roles &amp; audit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Shift reports</w:t>
            </w:r>
          </w:p>
        </w:tc>
        <w:tc>
          <w:tcPr>
            <w:tcW w:type="dxa" w:w="2493"/>
            <w:shd w:fill="141416" w:val="clear"/>
          </w:tcPr>
          <w:p>
            <w:r>
              <w:rPr>
                <w:rFonts w:ascii="Calibri" w:hAnsi="Calibri"/>
                <w:b/>
                <w:color w:val="FAFAFA"/>
                <w:sz w:val="24"/>
              </w:rPr>
              <w:t>Phase 4 — Growth (Weeks 12–14)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Promos &amp; set menus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VIP packages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Loyalty hooks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SEO polish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A0A0B" w:val="clear"/>
          </w:tcPr>
          <w:p>
            <w:pPr>
              <w:spacing w:before="280" w:after="80"/>
            </w:pPr>
            <w:r>
              <w:rPr>
                <w:rFonts w:ascii="Calibri" w:hAnsi="Calibri"/>
                <w:b/>
                <w:color w:val="FAFAFA"/>
                <w:sz w:val="44"/>
              </w:rPr>
              <w:t>Cost breakdown — ₦1,850,000</w:t>
            </w:r>
          </w:p>
          <w:p>
            <w:pPr>
              <w:spacing w:after="240"/>
            </w:pPr>
            <w:r>
              <w:rPr>
                <w:rFonts w:ascii="Calibri" w:hAnsi="Calibri"/>
                <w:b w:val="0"/>
                <w:color w:val="A1A1AA"/>
                <w:sz w:val="22"/>
              </w:rPr>
              <w:t>Fixed package investment (One Million, Eight Hundred and Fifty Thousand Naira)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A34A" w:val="clear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A0A0B" w:val="clear"/>
          </w:tcPr>
          <w:p>
            <w:r>
              <w:rPr>
                <w:rFonts w:ascii="Calibri" w:hAnsi="Calibri"/>
                <w:b/>
                <w:color w:val="4ADE80"/>
                <w:sz w:val="20"/>
              </w:rPr>
              <w:t>Workstream</w:t>
            </w:r>
          </w:p>
        </w:tc>
        <w:tc>
          <w:tcPr>
            <w:tcW w:type="dxa" w:w="3324"/>
            <w:shd w:fill="0A0A0B" w:val="clear"/>
          </w:tcPr>
          <w:p>
            <w:r>
              <w:rPr>
                <w:rFonts w:ascii="Calibri" w:hAnsi="Calibri"/>
                <w:b/>
                <w:color w:val="4ADE80"/>
                <w:sz w:val="20"/>
              </w:rPr>
              <w:t>Amount (NGN)</w:t>
            </w:r>
          </w:p>
        </w:tc>
        <w:tc>
          <w:tcPr>
            <w:tcW w:type="dxa" w:w="3324"/>
            <w:shd w:fill="0A0A0B" w:val="clear"/>
          </w:tcPr>
          <w:p>
            <w:r>
              <w:rPr>
                <w:rFonts w:ascii="Calibri" w:hAnsi="Calibri"/>
                <w:b/>
                <w:color w:val="4ADE80"/>
                <w:sz w:val="20"/>
              </w:rPr>
              <w:t>Share</w:t>
            </w:r>
          </w:p>
        </w:tc>
      </w:tr>
      <w:tr>
        <w:tc>
          <w:tcPr>
            <w:tcW w:type="dxa" w:w="3324"/>
            <w:shd w:fill="F4F4F5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8181B"/>
                <w:sz w:val="20"/>
              </w:rPr>
              <w:t>UX / UI design &amp; brand landing page</w:t>
            </w:r>
          </w:p>
        </w:tc>
        <w:tc>
          <w:tcPr>
            <w:tcW w:type="dxa" w:w="3324"/>
            <w:shd w:fill="F4F4F5" w:val="clea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F3F46"/>
                <w:sz w:val="20"/>
              </w:rPr>
              <w:t>₦300,000</w:t>
            </w:r>
          </w:p>
        </w:tc>
        <w:tc>
          <w:tcPr>
            <w:tcW w:type="dxa" w:w="3324"/>
            <w:shd w:fill="F4F4F5" w:val="clea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F3F46"/>
                <w:sz w:val="20"/>
              </w:rPr>
              <w:t>16%</w:t>
            </w:r>
          </w:p>
        </w:tc>
      </w:tr>
      <w:tr>
        <w:tc>
          <w:tcPr>
            <w:tcW w:type="dxa" w:w="3324"/>
            <w:shd w:fill="FAFAF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8181B"/>
                <w:sz w:val="20"/>
              </w:rPr>
              <w:t>Public website + desktop menu browse</w:t>
            </w:r>
          </w:p>
        </w:tc>
        <w:tc>
          <w:tcPr>
            <w:tcW w:type="dxa" w:w="3324"/>
            <w:shd w:fill="FAFAFA" w:val="clea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F3F46"/>
                <w:sz w:val="20"/>
              </w:rPr>
              <w:t>₦350,000</w:t>
            </w:r>
          </w:p>
        </w:tc>
        <w:tc>
          <w:tcPr>
            <w:tcW w:type="dxa" w:w="3324"/>
            <w:shd w:fill="FAFAFA" w:val="clea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F3F46"/>
                <w:sz w:val="20"/>
              </w:rPr>
              <w:t>19%</w:t>
            </w:r>
          </w:p>
        </w:tc>
      </w:tr>
      <w:tr>
        <w:tc>
          <w:tcPr>
            <w:tcW w:type="dxa" w:w="3324"/>
            <w:shd w:fill="F4F4F5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8181B"/>
                <w:sz w:val="20"/>
              </w:rPr>
              <w:t>Guest journey upgrades (shared order, status, filters)</w:t>
            </w:r>
          </w:p>
        </w:tc>
        <w:tc>
          <w:tcPr>
            <w:tcW w:type="dxa" w:w="3324"/>
            <w:shd w:fill="F4F4F5" w:val="clea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F3F46"/>
                <w:sz w:val="20"/>
              </w:rPr>
              <w:t>₦400,000</w:t>
            </w:r>
          </w:p>
        </w:tc>
        <w:tc>
          <w:tcPr>
            <w:tcW w:type="dxa" w:w="3324"/>
            <w:shd w:fill="F4F4F5" w:val="clea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F3F46"/>
                <w:sz w:val="20"/>
              </w:rPr>
              <w:t>22%</w:t>
            </w:r>
          </w:p>
        </w:tc>
      </w:tr>
      <w:tr>
        <w:tc>
          <w:tcPr>
            <w:tcW w:type="dxa" w:w="3324"/>
            <w:shd w:fill="FAFAF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8181B"/>
                <w:sz w:val="20"/>
              </w:rPr>
              <w:t>Waiter &amp; kitchen ops (KDS, alerts, roles, reports)</w:t>
            </w:r>
          </w:p>
        </w:tc>
        <w:tc>
          <w:tcPr>
            <w:tcW w:type="dxa" w:w="3324"/>
            <w:shd w:fill="FAFAFA" w:val="clea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F3F46"/>
                <w:sz w:val="20"/>
              </w:rPr>
              <w:t>₦450,000</w:t>
            </w:r>
          </w:p>
        </w:tc>
        <w:tc>
          <w:tcPr>
            <w:tcW w:type="dxa" w:w="3324"/>
            <w:shd w:fill="FAFAFA" w:val="clea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F3F46"/>
                <w:sz w:val="20"/>
              </w:rPr>
              <w:t>24%</w:t>
            </w:r>
          </w:p>
        </w:tc>
      </w:tr>
      <w:tr>
        <w:tc>
          <w:tcPr>
            <w:tcW w:type="dxa" w:w="3324"/>
            <w:shd w:fill="F4F4F5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8181B"/>
                <w:sz w:val="20"/>
              </w:rPr>
              <w:t>Analytics, staff training &amp; 30-day support</w:t>
            </w:r>
          </w:p>
        </w:tc>
        <w:tc>
          <w:tcPr>
            <w:tcW w:type="dxa" w:w="3324"/>
            <w:shd w:fill="F4F4F5" w:val="clea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F3F46"/>
                <w:sz w:val="20"/>
              </w:rPr>
              <w:t>₦200,000</w:t>
            </w:r>
          </w:p>
        </w:tc>
        <w:tc>
          <w:tcPr>
            <w:tcW w:type="dxa" w:w="3324"/>
            <w:shd w:fill="F4F4F5" w:val="clea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F3F46"/>
                <w:sz w:val="20"/>
              </w:rPr>
              <w:t>11%</w:t>
            </w:r>
          </w:p>
        </w:tc>
      </w:tr>
      <w:tr>
        <w:tc>
          <w:tcPr>
            <w:tcW w:type="dxa" w:w="3324"/>
            <w:shd w:fill="FAFAF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8181B"/>
                <w:sz w:val="20"/>
              </w:rPr>
              <w:t>Project contingency &amp; QA buffer</w:t>
            </w:r>
          </w:p>
        </w:tc>
        <w:tc>
          <w:tcPr>
            <w:tcW w:type="dxa" w:w="3324"/>
            <w:shd w:fill="FAFAFA" w:val="clear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F3F46"/>
                <w:sz w:val="20"/>
              </w:rPr>
              <w:t>₦150,000</w:t>
            </w:r>
          </w:p>
        </w:tc>
        <w:tc>
          <w:tcPr>
            <w:tcW w:type="dxa" w:w="3324"/>
            <w:shd w:fill="FAFAFA" w:val="clea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F3F46"/>
                <w:sz w:val="20"/>
              </w:rPr>
              <w:t>8%</w:t>
            </w:r>
          </w:p>
        </w:tc>
      </w:tr>
      <w:tr>
        <w:tc>
          <w:tcPr>
            <w:tcW w:type="dxa" w:w="3324"/>
            <w:shd w:fill="16A34A" w:val="clear"/>
          </w:tcPr>
          <w:p>
            <w:r>
              <w:rPr>
                <w:rFonts w:ascii="Calibri" w:hAnsi="Calibri"/>
                <w:b/>
                <w:color w:val="FAFAFA"/>
                <w:sz w:val="24"/>
              </w:rPr>
              <w:t>TOTAL PACKAGE</w:t>
            </w:r>
          </w:p>
        </w:tc>
        <w:tc>
          <w:tcPr>
            <w:tcW w:type="dxa" w:w="3324"/>
            <w:shd w:fill="16A34A" w:val="clear"/>
          </w:tcPr>
          <w:p>
            <w:pPr>
              <w:jc w:val="right"/>
            </w:pPr>
            <w:r>
              <w:rPr>
                <w:rFonts w:ascii="Calibri" w:hAnsi="Calibri"/>
                <w:b/>
                <w:color w:val="FAFAFA"/>
                <w:sz w:val="32"/>
              </w:rPr>
              <w:t>₦1,850,000</w:t>
            </w:r>
          </w:p>
        </w:tc>
        <w:tc>
          <w:tcPr>
            <w:tcW w:type="dxa" w:w="3324"/>
            <w:shd w:fill="16A34A" w:val="clear"/>
          </w:tcPr>
          <w:p/>
        </w:tc>
      </w:tr>
    </w:tbl>
    <w:p/>
    <w:p>
      <w:r>
        <w:rPr>
          <w:rFonts w:ascii="Calibri" w:hAnsi="Calibri"/>
          <w:b w:val="0"/>
          <w:color w:val="A1A1AA"/>
          <w:sz w:val="20"/>
        </w:rPr>
        <w:t>Includes delivery of Phases 1–4. Hosting and domain billed separately if not already covered.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A0A0B" w:val="clear"/>
          </w:tcPr>
          <w:p>
            <w:pPr>
              <w:spacing w:before="280" w:after="80"/>
            </w:pPr>
            <w:r>
              <w:rPr>
                <w:rFonts w:ascii="Calibri" w:hAnsi="Calibri"/>
                <w:b/>
                <w:color w:val="FAFAFA"/>
                <w:sz w:val="44"/>
              </w:rPr>
              <w:t>Suggested payment schedule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A34A" w:val="clear"/>
          </w:tcPr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2E1F" w:val="clear"/>
          </w:tcPr>
          <w:p>
            <w:r>
              <w:rPr>
                <w:rFonts w:ascii="Calibri" w:hAnsi="Calibri"/>
                <w:b/>
                <w:color w:val="4ADE80"/>
                <w:sz w:val="24"/>
              </w:rPr>
              <w:t>On kickoff · 40%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₦740,000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Brand assets collected, Phase 1 starts</w:t>
            </w:r>
          </w:p>
        </w:tc>
        <w:tc>
          <w:tcPr>
            <w:tcW w:type="dxa" w:w="3324"/>
            <w:shd w:fill="141416" w:val="clear"/>
          </w:tcPr>
          <w:p>
            <w:r>
              <w:rPr>
                <w:rFonts w:ascii="Calibri" w:hAnsi="Calibri"/>
                <w:b/>
                <w:color w:val="FAFAFA"/>
                <w:sz w:val="24"/>
              </w:rPr>
              <w:t>Phase 1–2 demo · 30%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₦555,000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Public site + shared dining live</w:t>
            </w:r>
          </w:p>
        </w:tc>
        <w:tc>
          <w:tcPr>
            <w:tcW w:type="dxa" w:w="3324"/>
            <w:shd w:fill="141416" w:val="clear"/>
          </w:tcPr>
          <w:p>
            <w:r>
              <w:rPr>
                <w:rFonts w:ascii="Calibri" w:hAnsi="Calibri"/>
                <w:b/>
                <w:color w:val="FAFAFA"/>
                <w:sz w:val="24"/>
              </w:rPr>
              <w:t>Phase 3–4 handoff · 30%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₦555,000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Kitchen ops + growth features + training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A0A0B" w:val="clear"/>
          </w:tcPr>
          <w:p>
            <w:pPr>
              <w:spacing w:before="280" w:after="80"/>
            </w:pPr>
            <w:r>
              <w:rPr>
                <w:rFonts w:ascii="Calibri" w:hAnsi="Calibri"/>
                <w:b/>
                <w:color w:val="FAFAFA"/>
                <w:sz w:val="44"/>
              </w:rPr>
              <w:t>Expected business outcomes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A34A" w:val="clear"/>
          </w:tcPr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41416" w:val="clear"/>
          </w:tcPr>
          <w:p>
            <w:r>
              <w:rPr>
                <w:rFonts w:ascii="Calibri" w:hAnsi="Calibri"/>
                <w:b/>
                <w:color w:val="FAFAFA"/>
                <w:sz w:val="24"/>
              </w:rPr>
              <w:t>Faster turns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Clearer orders and paid resets reduce dead time between guests</w:t>
            </w:r>
          </w:p>
        </w:tc>
        <w:tc>
          <w:tcPr>
            <w:tcW w:type="dxa" w:w="1662"/>
            <w:shd w:fill="141416" w:val="clear"/>
          </w:tcPr>
          <w:p>
            <w:r>
              <w:rPr>
                <w:rFonts w:ascii="Calibri" w:hAnsi="Calibri"/>
                <w:b/>
                <w:color w:val="FAFAFA"/>
                <w:sz w:val="24"/>
              </w:rPr>
              <w:t>Fewer errors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One digital source of truth vs handwritten or chat tickets</w:t>
            </w:r>
          </w:p>
        </w:tc>
        <w:tc>
          <w:tcPr>
            <w:tcW w:type="dxa" w:w="1662"/>
            <w:shd w:fill="141416" w:val="clear"/>
          </w:tcPr>
          <w:p>
            <w:r>
              <w:rPr>
                <w:rFonts w:ascii="Calibri" w:hAnsi="Calibri"/>
                <w:b/>
                <w:color w:val="FAFAFA"/>
                <w:sz w:val="24"/>
              </w:rPr>
              <w:t>Higher attach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Upsell-ready UI for VIP, sides, and set experiences</w:t>
            </w:r>
          </w:p>
        </w:tc>
        <w:tc>
          <w:tcPr>
            <w:tcW w:type="dxa" w:w="1662"/>
            <w:shd w:fill="141416" w:val="clear"/>
          </w:tcPr>
          <w:p>
            <w:r>
              <w:rPr>
                <w:rFonts w:ascii="Calibri" w:hAnsi="Calibri"/>
                <w:b/>
                <w:color w:val="FAFAFA"/>
                <w:sz w:val="24"/>
              </w:rPr>
              <w:t>Brand lift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A website that feels like L&amp;N — not a generic PDF menu</w:t>
            </w:r>
          </w:p>
        </w:tc>
        <w:tc>
          <w:tcPr>
            <w:tcW w:type="dxa" w:w="1662"/>
            <w:shd w:fill="141416" w:val="clear"/>
          </w:tcPr>
          <w:p>
            <w:r>
              <w:rPr>
                <w:rFonts w:ascii="Calibri" w:hAnsi="Calibri"/>
                <w:b/>
                <w:color w:val="FAFAFA"/>
                <w:sz w:val="24"/>
              </w:rPr>
              <w:t>Staff clarity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Waiters and admin share the same live order state</w:t>
            </w:r>
          </w:p>
        </w:tc>
        <w:tc>
          <w:tcPr>
            <w:tcW w:type="dxa" w:w="1662"/>
            <w:shd w:fill="141416" w:val="clear"/>
          </w:tcPr>
          <w:p>
            <w:r>
              <w:rPr>
                <w:rFonts w:ascii="Calibri" w:hAnsi="Calibri"/>
                <w:b/>
                <w:color w:val="FAFAFA"/>
                <w:sz w:val="24"/>
              </w:rPr>
              <w:t>Insight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A1A1AA"/>
                <w:sz w:val="20"/>
              </w:rPr>
              <w:t>Know what sells, when, and which tables convert wish lists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A0A0B" w:val="clear"/>
          </w:tcPr>
          <w:p>
            <w:pPr>
              <w:spacing w:before="280" w:after="80"/>
            </w:pPr>
            <w:r>
              <w:rPr>
                <w:rFonts w:ascii="Calibri" w:hAnsi="Calibri"/>
                <w:b/>
                <w:color w:val="FAFAFA"/>
                <w:sz w:val="44"/>
              </w:rPr>
              <w:t>Recommended next steps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6A34A" w:val="clear"/>
          </w:tcPr>
          <w:p/>
        </w:tc>
      </w:tr>
    </w:tbl>
    <w:p/>
    <w:p>
      <w:pPr>
        <w:pStyle w:val="ListBullet"/>
        <w:spacing w:after="80"/>
      </w:pPr>
      <w:r>
        <w:rPr>
          <w:rFonts w:ascii="Calibri" w:hAnsi="Calibri"/>
          <w:b w:val="0"/>
          <w:color w:val="3F3F46"/>
          <w:sz w:val="22"/>
        </w:rPr>
        <w:t>Approve the ₦1,850,000 package and preferred payment schedule.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3F3F46"/>
          <w:sz w:val="22"/>
        </w:rPr>
        <w:t>Run a brand workshop — logo, photos, hours, location, VIP / lounge story.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3F3F46"/>
          <w:sz w:val="22"/>
        </w:rPr>
        <w:t>Kick off Phase 1 — public site and desktop browse as the first visible upgrade.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3F3F46"/>
          <w:sz w:val="22"/>
        </w:rPr>
        <w:t>Pilot on the floor — train waiters and capture friction notes for Phases 2–3.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A0A0B" w:val="clear"/>
          </w:tcPr>
          <w:p>
            <w:pPr>
              <w:spacing w:before="720"/>
            </w:pPr>
            <w:r>
              <w:rPr>
                <w:rFonts w:ascii="Calibri" w:hAnsi="Calibri"/>
                <w:b/>
                <w:color w:val="4ADE80"/>
                <w:sz w:val="24"/>
              </w:rPr>
              <w:t>L&amp;N KITCHEN</w:t>
            </w:r>
          </w:p>
          <w:p>
            <w:r>
              <w:rPr>
                <w:rFonts w:ascii="Calibri" w:hAnsi="Calibri"/>
                <w:b/>
                <w:color w:val="FAFAFA"/>
                <w:sz w:val="40"/>
              </w:rPr>
              <w:t>Let’s make the menu feel like the oasis guests already love.</w:t>
            </w:r>
          </w:p>
          <w:p>
            <w:pPr>
              <w:spacing w:before="320"/>
            </w:pPr>
            <w:r>
              <w:rPr>
                <w:rFonts w:ascii="Calibri" w:hAnsi="Calibri"/>
                <w:b w:val="0"/>
                <w:color w:val="A1A1AA"/>
                <w:sz w:val="22"/>
              </w:rPr>
              <w:t>Fixed investment: ₦1,850,000  ·  Phases 1–4 included  ·  Ready to kick off on approval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