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0"/>
        <w:jc w:val="center"/>
      </w:pPr>
      <w:r>
        <w:rPr>
          <w:rFonts w:ascii="Arial" w:cs="Arial" w:eastAsia="Arial" w:hAnsi="Arial"/>
          <w:color w:val="6E6E6E"/>
          <w:sz w:val="19"/>
          <w:szCs w:val="19"/>
          <w:rtl w:val="false"/>
        </w:rPr>
        <w:t xml:space="preserve">[Your Country]</w:t>
      </w:r>
    </w:p>
    <w:p>
      <w:pPr>
        <w:spacing w:after="6"/>
        <w:jc w:val="center"/>
      </w:pPr>
      <w:r>
        <w:rPr>
          <w:rFonts w:ascii="Arial" w:cs="Arial" w:eastAsia="Arial" w:hAnsi="Arial"/>
          <w:b/>
          <w:bCs/>
          <w:color w:val="1F1F1F"/>
          <w:sz w:val="30"/>
          <w:szCs w:val="30"/>
          <w:rtl w:val="false"/>
        </w:rPr>
        <w:t xml:space="preserve">[Your Organization]</w:t>
      </w:r>
    </w:p>
    <w:p>
      <w:pPr>
        <w:pBdr>
          <w:bottom w:val="single" w:color="1F1F1F" w:sz="18" w:space="8"/>
        </w:pBdr>
        <w:spacing w:after="240"/>
        <w:jc w:val="center"/>
      </w:pPr>
      <w:r>
        <w:t xml:space="preserve"/>
      </w:r>
    </w:p>
    <w:p>
      <w:pPr>
        <w:spacing w:after="8"/>
        <w:jc w:val="center"/>
      </w:pPr>
      <w:r>
        <w:rPr>
          <w:rFonts w:ascii="Arial" w:cs="Arial" w:eastAsia="Arial" w:hAnsi="Arial"/>
          <w:b/>
          <w:bCs/>
          <w:color w:val="1F1F1F"/>
          <w:sz w:val="40"/>
          <w:szCs w:val="40"/>
          <w:rtl w:val="false"/>
        </w:rPr>
        <w:t xml:space="preserve">Benefits Realisation Approach</w:t>
      </w:r>
    </w:p>
    <w:p>
      <w:pPr>
        <w:spacing w:after="4" w:before="520"/>
        <w:jc w:val="center"/>
      </w:pPr>
      <w:r>
        <w:rPr>
          <w:rFonts w:ascii="Arial" w:cs="Arial" w:eastAsia="Arial" w:hAnsi="Arial"/>
          <w:color w:val="6E6E6E"/>
          <w:sz w:val="20"/>
          <w:szCs w:val="20"/>
          <w:rtl w:val="false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color w:val="6E6E6E"/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pBdr>
          <w:bottom w:val="single" w:color="C8C8C8" w:sz="8" w:space="6"/>
        </w:pBdr>
        <w:bidi w:val="false"/>
        <w:spacing w:after="120" w:before="300"/>
        <w:jc w:val="left"/>
      </w:pPr>
      <w:r>
        <w:rPr>
          <w:rFonts w:ascii="Arial" w:cs="Arial" w:eastAsia="Arial" w:hAnsi="Arial"/>
          <w:b/>
          <w:bCs/>
          <w:color w:val="1F1F1F"/>
          <w:sz w:val="30"/>
          <w:szCs w:val="30"/>
          <w:rtl w:val="false"/>
        </w:rPr>
        <w:t xml:space="preserve">1. Introduction</w:t>
      </w:r>
    </w:p>
    <w:p>
      <w:pPr>
        <w:spacing w:after="170" w:line="288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A28"/>
          <w:sz w:val="21"/>
          <w:szCs w:val="21"/>
        </w:rPr>
        <w:t xml:space="preserve">Benefits realisation ensures that initiatives and projects translate into actual, measurable value that serves strategic objectives — not merely the delivery of outputs. This approach describes how the [Your Organization] identifies, plans, tracks, and sustains its benefits beyond delivery.</w:t>
      </w:r>
    </w:p>
    <w:p>
      <w:pPr>
        <w:spacing w:after="120" w:line="288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A28"/>
          <w:sz w:val="21"/>
          <w:szCs w:val="21"/>
        </w:rPr>
        <w:t xml:space="preserve">This approach is built in alignment with the recognised professional practices referenced at the end of this document, adapted to the context of the [Your Organization].</w:t>
      </w:r>
    </w:p>
    <w:p>
      <w:pPr>
        <w:pStyle w:val="Heading1"/>
        <w:pBdr>
          <w:bottom w:val="single" w:color="C8C8C8" w:sz="8" w:space="6"/>
        </w:pBdr>
        <w:bidi w:val="false"/>
        <w:spacing w:after="120" w:before="300"/>
        <w:jc w:val="left"/>
      </w:pPr>
      <w:r>
        <w:rPr>
          <w:rFonts w:ascii="Arial" w:cs="Arial" w:eastAsia="Arial" w:hAnsi="Arial"/>
          <w:b/>
          <w:bCs/>
          <w:color w:val="1F1F1F"/>
          <w:sz w:val="30"/>
          <w:szCs w:val="30"/>
          <w:rtl w:val="false"/>
        </w:rPr>
        <w:t xml:space="preserve">2. Principles</w:t>
      </w:r>
    </w:p>
    <w:tbl>
      <w:tblPr>
        <w:bidiVisual w:val="false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0E0E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2A28"/>
                <w:sz w:val="20"/>
                <w:szCs w:val="20"/>
                <w:rtl w:val="false"/>
              </w:rPr>
              <w:t xml:space="preserve">Principle</w:t>
            </w:r>
          </w:p>
        </w:tc>
      </w:tr>
      <w:tr>
        <w:tc>
          <w:tcPr>
            <w:tcW w:type="dxa" w:w="90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8"/>
                <w:sz w:val="21"/>
                <w:szCs w:val="21"/>
                <w:rtl w:val="false"/>
              </w:rPr>
              <w:t xml:space="preserve">Every initiative is justified by clearly defined benefits</w:t>
            </w:r>
          </w:p>
        </w:tc>
      </w:tr>
      <w:tr>
        <w:tc>
          <w:tcPr>
            <w:tcW w:type="dxa" w:w="90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8"/>
                <w:sz w:val="21"/>
                <w:szCs w:val="21"/>
                <w:rtl w:val="false"/>
              </w:rPr>
              <w:t xml:space="preserve">Benefits have named owners accountable for realising them</w:t>
            </w:r>
          </w:p>
        </w:tc>
      </w:tr>
      <w:tr>
        <w:tc>
          <w:tcPr>
            <w:tcW w:type="dxa" w:w="90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8"/>
                <w:sz w:val="21"/>
                <w:szCs w:val="21"/>
                <w:rtl w:val="false"/>
              </w:rPr>
              <w:t xml:space="preserve">Benefits are measurable, with a baseline and a target</w:t>
            </w:r>
          </w:p>
        </w:tc>
      </w:tr>
      <w:tr>
        <w:tc>
          <w:tcPr>
            <w:tcW w:type="dxa" w:w="90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8"/>
                <w:sz w:val="21"/>
                <w:szCs w:val="21"/>
                <w:rtl w:val="false"/>
              </w:rPr>
              <w:t xml:space="preserve">Realisation is tracked during and after delivery</w:t>
            </w:r>
          </w:p>
        </w:tc>
      </w:tr>
      <w:tr>
        <w:tc>
          <w:tcPr>
            <w:tcW w:type="dxa" w:w="90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8"/>
                <w:sz w:val="21"/>
                <w:szCs w:val="21"/>
                <w:rtl w:val="false"/>
              </w:rPr>
              <w:t xml:space="preserve">Decisions to continue or stop consider benefit health</w:t>
            </w:r>
          </w:p>
        </w:tc>
      </w:tr>
    </w:tbl>
    <w:p>
      <w:pPr>
        <w:pStyle w:val="Heading1"/>
        <w:pBdr>
          <w:bottom w:val="single" w:color="C8C8C8" w:sz="8" w:space="6"/>
        </w:pBdr>
        <w:bidi w:val="false"/>
        <w:spacing w:after="120" w:before="300"/>
        <w:jc w:val="left"/>
      </w:pPr>
      <w:r>
        <w:rPr>
          <w:rFonts w:ascii="Arial" w:cs="Arial" w:eastAsia="Arial" w:hAnsi="Arial"/>
          <w:b/>
          <w:bCs/>
          <w:color w:val="1F1F1F"/>
          <w:sz w:val="30"/>
          <w:szCs w:val="30"/>
          <w:rtl w:val="false"/>
        </w:rPr>
        <w:t xml:space="preserve">3. The Benefits Lifecycle</w:t>
      </w:r>
    </w:p>
    <w:p>
      <w:pPr>
        <w:spacing w:after="140" w:line="288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A28"/>
          <w:sz w:val="21"/>
          <w:szCs w:val="21"/>
        </w:rPr>
        <w:t xml:space="preserve">A benefit passes through four phases, from identification to sustainment after the project closes.</w:t>
      </w:r>
    </w:p>
    <w:tbl>
      <w:tblPr>
        <w:bidiVisual w:val="false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0E0E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2A28"/>
                <w:sz w:val="20"/>
                <w:szCs w:val="20"/>
                <w:rtl w:val="false"/>
              </w:rPr>
              <w:t xml:space="preserve">Phase</w:t>
            </w:r>
          </w:p>
        </w:tc>
        <w:tc>
          <w:tcPr>
            <w:tcW w:type="dxa" w:w="68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0E0E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2A28"/>
                <w:sz w:val="20"/>
                <w:szCs w:val="20"/>
                <w:rtl w:val="false"/>
              </w:rPr>
              <w:t xml:space="preserve">What happens</w:t>
            </w:r>
          </w:p>
        </w:tc>
      </w:tr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2A28"/>
                <w:sz w:val="21"/>
                <w:szCs w:val="21"/>
                <w:rtl w:val="false"/>
              </w:rPr>
              <w:t xml:space="preserve">1. Identify</w:t>
            </w:r>
          </w:p>
        </w:tc>
        <w:tc>
          <w:tcPr>
            <w:tcW w:type="dxa" w:w="68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8"/>
                <w:sz w:val="21"/>
                <w:szCs w:val="21"/>
                <w:rtl w:val="false"/>
              </w:rPr>
              <w:t xml:space="preserve">Define the benefit, link it to a strategic objective and the business case</w:t>
            </w:r>
          </w:p>
        </w:tc>
      </w:tr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2A28"/>
                <w:sz w:val="21"/>
                <w:szCs w:val="21"/>
                <w:rtl w:val="false"/>
              </w:rPr>
              <w:t xml:space="preserve">2. Define</w:t>
            </w:r>
          </w:p>
        </w:tc>
        <w:tc>
          <w:tcPr>
            <w:tcW w:type="dxa" w:w="68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8"/>
                <w:sz w:val="21"/>
                <w:szCs w:val="21"/>
                <w:rtl w:val="false"/>
              </w:rPr>
              <w:t xml:space="preserve">Set measure, baseline, target, owner, and timing</w:t>
            </w:r>
          </w:p>
        </w:tc>
      </w:tr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2A28"/>
                <w:sz w:val="21"/>
                <w:szCs w:val="21"/>
                <w:rtl w:val="false"/>
              </w:rPr>
              <w:t xml:space="preserve">3. Realise</w:t>
            </w:r>
          </w:p>
        </w:tc>
        <w:tc>
          <w:tcPr>
            <w:tcW w:type="dxa" w:w="68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8"/>
                <w:sz w:val="21"/>
                <w:szCs w:val="21"/>
                <w:rtl w:val="false"/>
              </w:rPr>
              <w:t xml:space="preserve">Track delivery of the benefit and manage what affects it</w:t>
            </w:r>
          </w:p>
        </w:tc>
      </w:tr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2A28"/>
                <w:sz w:val="21"/>
                <w:szCs w:val="21"/>
                <w:rtl w:val="false"/>
              </w:rPr>
              <w:t xml:space="preserve">4. Sustain</w:t>
            </w:r>
          </w:p>
        </w:tc>
        <w:tc>
          <w:tcPr>
            <w:tcW w:type="dxa" w:w="68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8"/>
                <w:sz w:val="21"/>
                <w:szCs w:val="21"/>
                <w:rtl w:val="false"/>
              </w:rPr>
              <w:t xml:space="preserve">Review post-delivery; confirm the benefit holds over time</w:t>
            </w:r>
          </w:p>
        </w:tc>
      </w:tr>
    </w:tbl>
    <w:p>
      <w:pPr>
        <w:pStyle w:val="Heading1"/>
        <w:pBdr>
          <w:bottom w:val="single" w:color="C8C8C8" w:sz="8" w:space="6"/>
        </w:pBdr>
        <w:bidi w:val="false"/>
        <w:spacing w:after="120" w:before="300"/>
        <w:jc w:val="left"/>
      </w:pPr>
      <w:r>
        <w:rPr>
          <w:rFonts w:ascii="Arial" w:cs="Arial" w:eastAsia="Arial" w:hAnsi="Arial"/>
          <w:b/>
          <w:bCs/>
          <w:color w:val="1F1F1F"/>
          <w:sz w:val="30"/>
          <w:szCs w:val="30"/>
          <w:rtl w:val="false"/>
        </w:rPr>
        <w:t xml:space="preserve">4. Roles &amp; Responsibilities</w:t>
      </w:r>
    </w:p>
    <w:tbl>
      <w:tblPr>
        <w:bidiVisual w:val="false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0E0E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2A28"/>
                <w:sz w:val="20"/>
                <w:szCs w:val="20"/>
                <w:rtl w:val="false"/>
              </w:rPr>
              <w:t xml:space="preserve">Role</w:t>
            </w:r>
          </w:p>
        </w:tc>
        <w:tc>
          <w:tcPr>
            <w:tcW w:type="dxa" w:w="68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0E0E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2A28"/>
                <w:sz w:val="20"/>
                <w:szCs w:val="20"/>
                <w:rtl w:val="false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2A28"/>
                <w:sz w:val="21"/>
                <w:szCs w:val="21"/>
                <w:rtl w:val="false"/>
              </w:rPr>
              <w:t xml:space="preserve">Business Owner</w:t>
            </w:r>
          </w:p>
        </w:tc>
        <w:tc>
          <w:tcPr>
            <w:tcW w:type="dxa" w:w="68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8"/>
                <w:sz w:val="21"/>
                <w:szCs w:val="21"/>
                <w:rtl w:val="false"/>
              </w:rPr>
              <w:t xml:space="preserve">Owns and is accountable for realising the benefits</w:t>
            </w:r>
          </w:p>
        </w:tc>
      </w:tr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2A28"/>
                <w:sz w:val="21"/>
                <w:szCs w:val="21"/>
                <w:rtl w:val="false"/>
              </w:rPr>
              <w:t xml:space="preserve">Project Manager</w:t>
            </w:r>
          </w:p>
        </w:tc>
        <w:tc>
          <w:tcPr>
            <w:tcW w:type="dxa" w:w="68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8"/>
                <w:sz w:val="21"/>
                <w:szCs w:val="21"/>
                <w:rtl w:val="false"/>
              </w:rPr>
              <w:t xml:space="preserve">Delivers the outputs that enable the benefits</w:t>
            </w:r>
          </w:p>
        </w:tc>
      </w:tr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2A28"/>
                <w:sz w:val="21"/>
                <w:szCs w:val="21"/>
                <w:rtl w:val="false"/>
              </w:rPr>
              <w:t xml:space="preserve">PMO</w:t>
            </w:r>
          </w:p>
        </w:tc>
        <w:tc>
          <w:tcPr>
            <w:tcW w:type="dxa" w:w="68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8"/>
                <w:sz w:val="21"/>
                <w:szCs w:val="21"/>
                <w:rtl w:val="false"/>
              </w:rPr>
              <w:t xml:space="preserve">Defines the method, tracks the register, reports realisation</w:t>
            </w:r>
          </w:p>
        </w:tc>
      </w:tr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2A28"/>
                <w:sz w:val="21"/>
                <w:szCs w:val="21"/>
                <w:rtl w:val="false"/>
              </w:rPr>
              <w:t xml:space="preserve">Steering Committee</w:t>
            </w:r>
          </w:p>
        </w:tc>
        <w:tc>
          <w:tcPr>
            <w:tcW w:type="dxa" w:w="68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8"/>
                <w:sz w:val="21"/>
                <w:szCs w:val="21"/>
                <w:rtl w:val="false"/>
              </w:rPr>
              <w:t xml:space="preserve">Reviews benefit health and takes continuation decisions</w:t>
            </w:r>
          </w:p>
        </w:tc>
      </w:tr>
    </w:tbl>
    <w:p>
      <w:pPr>
        <w:pStyle w:val="Heading1"/>
        <w:pBdr>
          <w:bottom w:val="single" w:color="C8C8C8" w:sz="8" w:space="6"/>
        </w:pBdr>
        <w:bidi w:val="false"/>
        <w:spacing w:after="120" w:before="300"/>
        <w:jc w:val="left"/>
      </w:pPr>
      <w:r>
        <w:rPr>
          <w:rFonts w:ascii="Arial" w:cs="Arial" w:eastAsia="Arial" w:hAnsi="Arial"/>
          <w:b/>
          <w:bCs/>
          <w:color w:val="1F1F1F"/>
          <w:sz w:val="30"/>
          <w:szCs w:val="30"/>
          <w:rtl w:val="false"/>
        </w:rPr>
        <w:t xml:space="preserve">5. Benefit Profile &amp; Register</w:t>
      </w:r>
    </w:p>
    <w:p>
      <w:pPr>
        <w:spacing w:after="140" w:line="288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A28"/>
          <w:sz w:val="21"/>
          <w:szCs w:val="21"/>
        </w:rPr>
        <w:t xml:space="preserve">Each benefit is documented in a standard profile, and the profiles are consolidated into a central benefits register that is updated regularly. The profile captures the following fields:</w:t>
      </w:r>
    </w:p>
    <w:tbl>
      <w:tblPr>
        <w:bidiVisual w:val="false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0E0E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2A28"/>
                <w:sz w:val="20"/>
                <w:szCs w:val="20"/>
                <w:rtl w:val="false"/>
              </w:rPr>
              <w:t xml:space="preserve">Field</w:t>
            </w:r>
          </w:p>
        </w:tc>
      </w:tr>
      <w:tr>
        <w:tc>
          <w:tcPr>
            <w:tcW w:type="dxa" w:w="90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8"/>
                <w:sz w:val="21"/>
                <w:szCs w:val="21"/>
                <w:rtl w:val="false"/>
              </w:rPr>
              <w:t xml:space="preserve">Benefit description and category</w:t>
            </w:r>
          </w:p>
        </w:tc>
      </w:tr>
      <w:tr>
        <w:tc>
          <w:tcPr>
            <w:tcW w:type="dxa" w:w="90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8"/>
                <w:sz w:val="21"/>
                <w:szCs w:val="21"/>
                <w:rtl w:val="false"/>
              </w:rPr>
              <w:t xml:space="preserve">Linked strategic objective and initiative</w:t>
            </w:r>
          </w:p>
        </w:tc>
      </w:tr>
      <w:tr>
        <w:tc>
          <w:tcPr>
            <w:tcW w:type="dxa" w:w="90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8"/>
                <w:sz w:val="21"/>
                <w:szCs w:val="21"/>
                <w:rtl w:val="false"/>
              </w:rPr>
              <w:t xml:space="preserve">Measure / KPI</w:t>
            </w:r>
          </w:p>
        </w:tc>
      </w:tr>
      <w:tr>
        <w:tc>
          <w:tcPr>
            <w:tcW w:type="dxa" w:w="90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8"/>
                <w:sz w:val="21"/>
                <w:szCs w:val="21"/>
                <w:rtl w:val="false"/>
              </w:rPr>
              <w:t xml:space="preserve">Baseline and target value</w:t>
            </w:r>
          </w:p>
        </w:tc>
      </w:tr>
      <w:tr>
        <w:tc>
          <w:tcPr>
            <w:tcW w:type="dxa" w:w="90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8"/>
                <w:sz w:val="21"/>
                <w:szCs w:val="21"/>
                <w:rtl w:val="false"/>
              </w:rPr>
              <w:t xml:space="preserve">Benefit owner</w:t>
            </w:r>
          </w:p>
        </w:tc>
      </w:tr>
      <w:tr>
        <w:tc>
          <w:tcPr>
            <w:tcW w:type="dxa" w:w="90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 w:val="false"/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A28"/>
                <w:sz w:val="21"/>
                <w:szCs w:val="21"/>
                <w:rtl w:val="false"/>
              </w:rPr>
              <w:t xml:space="preserve">Realisation timing and review points</w:t>
            </w:r>
          </w:p>
        </w:tc>
      </w:tr>
    </w:tbl>
    <w:p>
      <w:pPr>
        <w:pStyle w:val="Heading1"/>
        <w:pBdr>
          <w:bottom w:val="single" w:color="C8C8C8" w:sz="8" w:space="6"/>
        </w:pBdr>
        <w:bidi w:val="false"/>
        <w:spacing w:after="120" w:before="300"/>
        <w:jc w:val="left"/>
      </w:pPr>
      <w:r>
        <w:rPr>
          <w:rFonts w:ascii="Arial" w:cs="Arial" w:eastAsia="Arial" w:hAnsi="Arial"/>
          <w:b/>
          <w:bCs/>
          <w:color w:val="1F1F1F"/>
          <w:sz w:val="30"/>
          <w:szCs w:val="30"/>
          <w:rtl w:val="false"/>
        </w:rPr>
        <w:t xml:space="preserve">6. Measurement &amp; Reporting</w:t>
      </w:r>
    </w:p>
    <w:p>
      <w:pPr>
        <w:spacing w:after="120" w:line="288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A28"/>
          <w:sz w:val="21"/>
          <w:szCs w:val="21"/>
        </w:rPr>
        <w:t xml:space="preserve">Benefits are measured against their defined indicators, and results are reported within the periodic performance reports and dashboards, feeding portfolio decisions with the value actually realised.</w:t>
      </w:r>
    </w:p>
    <w:p>
      <w:pPr>
        <w:pStyle w:val="Heading1"/>
        <w:pBdr>
          <w:bottom w:val="single" w:color="C8C8C8" w:sz="8" w:space="6"/>
        </w:pBdr>
        <w:bidi w:val="false"/>
        <w:spacing w:after="120" w:before="300"/>
        <w:jc w:val="left"/>
      </w:pPr>
      <w:r>
        <w:rPr>
          <w:rFonts w:ascii="Arial" w:cs="Arial" w:eastAsia="Arial" w:hAnsi="Arial"/>
          <w:b/>
          <w:bCs/>
          <w:color w:val="1F1F1F"/>
          <w:sz w:val="30"/>
          <w:szCs w:val="30"/>
          <w:rtl w:val="false"/>
        </w:rPr>
        <w:t xml:space="preserve">7. References</w:t>
      </w:r>
    </w:p>
    <w:p>
      <w:pPr>
        <w:spacing w:after="100" w:line="288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A28"/>
          <w:sz w:val="21"/>
          <w:szCs w:val="21"/>
        </w:rPr>
        <w:t xml:space="preserve">This approach was informed by — not copied from — the following professional sources, with their principles adapted to the Office's context:</w:t>
      </w:r>
    </w:p>
    <w:p>
      <w:pPr>
        <w:spacing w:after="40" w:line="288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A28"/>
          <w:sz w:val="21"/>
          <w:szCs w:val="21"/>
        </w:rPr>
        <w:t xml:space="preserve">• Project Management Institute (PMI), Benefits Realization Management — A Practice Guide.</w:t>
      </w:r>
    </w:p>
    <w:p>
      <w:pPr>
        <w:spacing w:after="40" w:line="288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A28"/>
          <w:sz w:val="21"/>
          <w:szCs w:val="21"/>
        </w:rPr>
        <w:t xml:space="preserve">• AXELOS, P3M3 — Portfolio, Programme &amp; Project Management Maturity Model.</w:t>
      </w:r>
    </w:p>
    <w:p>
      <w:pPr>
        <w:spacing w:after="120" w:line="288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A28"/>
          <w:sz w:val="21"/>
          <w:szCs w:val="21"/>
        </w:rPr>
        <w:t xml:space="preserve">• AXELOS, Management of Portfolios (MoP) and P3O guidance.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8" w:sz="6" w:space="4"/>
      </w:pBdr>
      <w:tabs>
        <w:tab w:val="right" w:pos="9026"/>
      </w:tabs>
      <w:bidi w:val="false"/>
      <w:spacing w:before="0"/>
    </w:pPr>
    <w:r>
      <w:rPr>
        <w:rFonts w:ascii="Arial" w:cs="Arial" w:eastAsia="Arial" w:hAnsi="Arial"/>
        <w:color w:val="6E6E6E"/>
        <w:sz w:val="16"/>
        <w:szCs w:val="16"/>
        <w:rtl w:val="false"/>
      </w:rPr>
      <w:t xml:space="preserve">[Your Organization]	Page </w:t>
    </w:r>
    <w:r>
      <w:rPr>
        <w:rFonts w:ascii="Arial" w:cs="Arial" w:eastAsia="Arial" w:hAnsi="Arial"/>
        <w:sz w:val="16"/>
        <w:szCs w:val="16"/>
      </w:rPr>
      <w:t xml:space="preserve"/>
    </w:r>
    <w:r>
      <w:rPr>
        <w:rFonts w:ascii="Arial" w:cs="Arial" w:eastAsia="Arial" w:hAnsi="Arial"/>
        <w:color w:val="6E6E6E"/>
        <w:sz w:val="16"/>
        <w:szCs w:val="16"/>
      </w:rPr>
      <w:t xml:space="preserve"/>
    </w:r>
    <w:r>
      <w:rPr>
        <w:rFonts w:ascii="Arial" w:cs="Arial" w:eastAsia="Arial" w:hAnsi="Arial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8C8" w:sz="6" w:space="4"/>
      </w:pBdr>
      <w:tabs>
        <w:tab w:val="right" w:pos="9026"/>
      </w:tabs>
      <w:bidi w:val="false"/>
      <w:spacing w:after="0"/>
      <w:jc w:val="left"/>
    </w:pPr>
    <w:r>
      <w:rPr>
        <w:rFonts w:ascii="Arial" w:cs="Arial" w:eastAsia="Arial" w:hAnsi="Arial"/>
        <w:color w:val="6E6E6E"/>
        <w:sz w:val="16"/>
        <w:szCs w:val="16"/>
        <w:rtl w:val="false"/>
      </w:rPr>
      <w:t xml:space="preserve">[Your Organization]	Benefits Realisation Approach</w:t>
    </w:r>
    <w:r>
      <w:rPr>
        <w:rFonts w:ascii="Arial" w:cs="Arial" w:eastAsia="Arial" w:hAnsi="Arial"/>
        <w:b/>
        <w:bCs/>
        <w:color w:val="1F1F1F"/>
        <w:sz w:val="16"/>
        <w:szCs w:val="16"/>
        <w:rtl w:val="false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A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1F1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PMO-in-a-Box</dc:creator>
  <cp:lastModifiedBy>PMO-in-a-Box</cp:lastModifiedBy>
  <cp:revision>1</cp:revision>
  <dcterms:created xsi:type="dcterms:W3CDTF">2026-06-04T20:00:01.299Z</dcterms:created>
  <dcterms:modified xsi:type="dcterms:W3CDTF">2026-06-04T20:00:01.299Z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