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1600"/>
        <w:jc w:val="center"/>
      </w:pPr>
      <w:r>
        <w:rPr>
          <w:rFonts w:ascii="Arial" w:cs="Arial" w:eastAsia="Arial" w:hAnsi="Arial"/>
          <w:color w:val="6E6E6E"/>
          <w:sz w:val="19"/>
          <w:szCs w:val="19"/>
          <w:rtl w:val="false"/>
        </w:rPr>
        <w:t xml:space="preserve">[Your Country]</w:t>
      </w:r>
    </w:p>
    <w:p>
      <w:pPr>
        <w:spacing w:after="6"/>
        <w:jc w:val="center"/>
      </w:pPr>
      <w:r>
        <w:rPr>
          <w:rFonts w:ascii="Arial" w:cs="Arial" w:eastAsia="Arial" w:hAnsi="Arial"/>
          <w:b/>
          <w:bCs/>
          <w:color w:val="1F1F1F"/>
          <w:sz w:val="30"/>
          <w:szCs w:val="30"/>
          <w:rtl w:val="false"/>
        </w:rPr>
        <w:t xml:space="preserve">[Your Organization]</w:t>
      </w:r>
    </w:p>
    <w:p>
      <w:pPr>
        <w:pBdr>
          <w:bottom w:val="single" w:color="1F1F1F" w:sz="18" w:space="8"/>
        </w:pBdr>
        <w:spacing w:after="240"/>
        <w:jc w:val="center"/>
      </w:pPr>
      <w:r>
        <w:t xml:space="preserve"/>
      </w:r>
    </w:p>
    <w:p>
      <w:pPr>
        <w:spacing w:after="8"/>
        <w:jc w:val="center"/>
      </w:pPr>
      <w:r>
        <w:rPr>
          <w:rFonts w:ascii="Arial" w:cs="Arial" w:eastAsia="Arial" w:hAnsi="Arial"/>
          <w:b/>
          <w:bCs/>
          <w:color w:val="1F1F1F"/>
          <w:sz w:val="40"/>
          <w:szCs w:val="40"/>
          <w:rtl w:val="false"/>
        </w:rPr>
        <w:t xml:space="preserve">Project Management Office Charter</w:t>
      </w:r>
    </w:p>
    <w:p>
      <w:pPr>
        <w:spacing w:after="4" w:before="520"/>
        <w:jc w:val="center"/>
      </w:pPr>
      <w:r>
        <w:rPr>
          <w:rFonts w:ascii="Arial" w:cs="Arial" w:eastAsia="Arial" w:hAnsi="Arial"/>
          <w:color w:val="6E6E6E"/>
          <w:sz w:val="20"/>
          <w:szCs w:val="20"/>
          <w:rtl w:val="false"/>
        </w:rPr>
        <w:t xml:space="preserve">Version 1.0</w:t>
      </w:r>
    </w:p>
    <w:p>
      <w:pPr>
        <w:jc w:val="center"/>
      </w:pPr>
      <w:r>
        <w:rPr>
          <w:rFonts w:ascii="Arial" w:cs="Arial" w:eastAsia="Arial" w:hAnsi="Arial"/>
          <w:color w:val="6E6E6E"/>
          <w:sz w:val="20"/>
          <w:szCs w:val="20"/>
        </w:rPr>
        <w:t xml:space="preserve">2026</w:t>
      </w:r>
    </w:p>
    <w:p>
      <w:r>
        <w:br w:type="page"/>
      </w:r>
    </w:p>
    <w:p>
      <w:pPr>
        <w:pStyle w:val="Heading1"/>
        <w:pBdr>
          <w:bottom w:val="single" w:color="C8C8C8" w:sz="8" w:space="6"/>
        </w:pBdr>
        <w:bidi w:val="false"/>
        <w:spacing w:after="120" w:before="300"/>
        <w:jc w:val="left"/>
      </w:pPr>
      <w:r>
        <w:rPr>
          <w:rFonts w:ascii="Arial" w:cs="Arial" w:eastAsia="Arial" w:hAnsi="Arial"/>
          <w:b/>
          <w:bCs/>
          <w:color w:val="1F1F1F"/>
          <w:sz w:val="30"/>
          <w:szCs w:val="30"/>
          <w:rtl w:val="false"/>
        </w:rPr>
        <w:t xml:space="preserve">1. Purpose</w:t>
      </w:r>
    </w:p>
    <w:p>
      <w:pPr>
        <w:spacing w:after="170" w:line="288"/>
        <w:jc w:val="both"/>
      </w:pPr>
      <w:r>
        <w:rPr>
          <w:rFonts w:ascii="Arial" w:cs="Arial" w:eastAsia="Arial" w:hAnsi="Arial"/>
          <w:b w:val="false"/>
          <w:bCs w:val="false"/>
          <w:i w:val="false"/>
          <w:iCs w:val="false"/>
          <w:color w:val="2E2A28"/>
          <w:sz w:val="21"/>
          <w:szCs w:val="21"/>
        </w:rPr>
        <w:t xml:space="preserve">This Charter establishes the Project Management Office (PMO) of the [Your Organization] and defines its mandate, authority, scope, objectives, and governance. It is the reference document by which the PMO is authorised to operate.</w:t>
      </w:r>
    </w:p>
    <w:p>
      <w:pPr>
        <w:pStyle w:val="Heading1"/>
        <w:pBdr>
          <w:bottom w:val="single" w:color="C8C8C8" w:sz="8" w:space="6"/>
        </w:pBdr>
        <w:bidi w:val="false"/>
        <w:spacing w:after="120" w:before="300"/>
        <w:jc w:val="left"/>
      </w:pPr>
      <w:r>
        <w:rPr>
          <w:rFonts w:ascii="Arial" w:cs="Arial" w:eastAsia="Arial" w:hAnsi="Arial"/>
          <w:b/>
          <w:bCs/>
          <w:color w:val="1F1F1F"/>
          <w:sz w:val="30"/>
          <w:szCs w:val="30"/>
          <w:rtl w:val="false"/>
        </w:rPr>
        <w:t xml:space="preserve">2. Mandate &amp; Authority</w:t>
      </w:r>
    </w:p>
    <w:p>
      <w:pPr>
        <w:spacing w:after="120" w:line="288"/>
        <w:jc w:val="both"/>
      </w:pPr>
      <w:r>
        <w:rPr>
          <w:rFonts w:ascii="Arial" w:cs="Arial" w:eastAsia="Arial" w:hAnsi="Arial"/>
          <w:b w:val="false"/>
          <w:bCs w:val="false"/>
          <w:i w:val="false"/>
          <w:iCs w:val="false"/>
          <w:color w:val="2E2A28"/>
          <w:sz w:val="21"/>
          <w:szCs w:val="21"/>
        </w:rPr>
        <w:t xml:space="preserve">The PMO is mandated to define and enforce the methodology and standards for managing initiatives and projects, to review compliance, and to report portfolio performance to leadership. The PMO has the authority to request information and deliverables from initiative-owning entities for governance and assurance purposes.</w:t>
      </w:r>
    </w:p>
    <w:p>
      <w:pPr>
        <w:pStyle w:val="Heading1"/>
        <w:pBdr>
          <w:bottom w:val="single" w:color="C8C8C8" w:sz="8" w:space="6"/>
        </w:pBdr>
        <w:bidi w:val="false"/>
        <w:spacing w:after="120" w:before="300"/>
        <w:jc w:val="left"/>
      </w:pPr>
      <w:r>
        <w:rPr>
          <w:rFonts w:ascii="Arial" w:cs="Arial" w:eastAsia="Arial" w:hAnsi="Arial"/>
          <w:b/>
          <w:bCs/>
          <w:color w:val="1F1F1F"/>
          <w:sz w:val="30"/>
          <w:szCs w:val="30"/>
          <w:rtl w:val="false"/>
        </w:rPr>
        <w:t xml:space="preserve">3. Scope</w:t>
      </w:r>
    </w:p>
    <w:p>
      <w:pPr>
        <w:spacing w:after="120" w:line="288"/>
        <w:jc w:val="both"/>
      </w:pPr>
      <w:r>
        <w:rPr>
          <w:rFonts w:ascii="Arial" w:cs="Arial" w:eastAsia="Arial" w:hAnsi="Arial"/>
          <w:b w:val="false"/>
          <w:bCs w:val="false"/>
          <w:i w:val="false"/>
          <w:iCs w:val="false"/>
          <w:color w:val="2E2A28"/>
          <w:sz w:val="21"/>
          <w:szCs w:val="21"/>
        </w:rPr>
        <w:t xml:space="preserve">The PMO's scope covers strategic initiatives, transformation projects, and cross-functional projects within [Your Organization]'s mandate. It does not cover day-to-day business-as-usual operations.</w:t>
      </w:r>
    </w:p>
    <w:p>
      <w:pPr>
        <w:pStyle w:val="Heading1"/>
        <w:pBdr>
          <w:bottom w:val="single" w:color="C8C8C8" w:sz="8" w:space="6"/>
        </w:pBdr>
        <w:bidi w:val="false"/>
        <w:spacing w:after="120" w:before="300"/>
        <w:jc w:val="left"/>
      </w:pPr>
      <w:r>
        <w:rPr>
          <w:rFonts w:ascii="Arial" w:cs="Arial" w:eastAsia="Arial" w:hAnsi="Arial"/>
          <w:b/>
          <w:bCs/>
          <w:color w:val="1F1F1F"/>
          <w:sz w:val="30"/>
          <w:szCs w:val="30"/>
          <w:rtl w:val="false"/>
        </w:rPr>
        <w:t xml:space="preserve">4. Objectives</w:t>
      </w:r>
    </w:p>
    <w:tbl>
      <w:tblPr>
        <w:bidiVisual w:val="false"/>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blHeader/>
        </w:trPr>
        <w:tc>
          <w:tcPr>
            <w:tcW w:type="dxa" w:w="9026"/>
            <w:tcBorders>
              <w:top w:val="single" w:color="C8C8C8" w:sz="1"/>
              <w:left w:val="single" w:color="C8C8C8" w:sz="1"/>
              <w:bottom w:val="single" w:color="C8C8C8" w:sz="1"/>
              <w:right w:val="single" w:color="C8C8C8" w:sz="1"/>
            </w:tcBorders>
            <w:shd w:fill="E0E0E0" w:val="clear"/>
            <w:tcMar>
              <w:top w:type="dxa" w:w="70"/>
              <w:left w:type="dxa" w:w="130"/>
              <w:bottom w:type="dxa" w:w="70"/>
              <w:right w:type="dxa" w:w="130"/>
            </w:tcMar>
            <w:vAlign w:val="center"/>
          </w:tcPr>
          <w:p>
            <w:pPr>
              <w:bidi w:val="false"/>
              <w:spacing w:line="276"/>
              <w:jc w:val="left"/>
            </w:pPr>
            <w:r>
              <w:rPr>
                <w:rFonts w:ascii="Arial" w:cs="Arial" w:eastAsia="Arial" w:hAnsi="Arial"/>
                <w:b/>
                <w:bCs/>
                <w:color w:val="2E2A28"/>
                <w:sz w:val="20"/>
                <w:szCs w:val="20"/>
                <w:rtl w:val="false"/>
              </w:rPr>
              <w:t xml:space="preserve">Objective</w:t>
            </w:r>
          </w:p>
        </w:tc>
      </w:tr>
      <w:tr>
        <w:tc>
          <w:tcPr>
            <w:tcW w:type="dxa" w:w="9026"/>
            <w:tcBorders>
              <w:top w:val="single" w:color="C8C8C8" w:sz="1"/>
              <w:left w:val="single" w:color="C8C8C8" w:sz="1"/>
              <w:bottom w:val="single" w:color="C8C8C8" w:sz="1"/>
              <w:right w:val="single" w:color="C8C8C8" w:sz="1"/>
            </w:tcBorders>
            <w:shd w:fill="FFFFFF" w:val="clear"/>
            <w:tcMar>
              <w:top w:type="dxa" w:w="70"/>
              <w:left w:type="dxa" w:w="130"/>
              <w:bottom w:type="dxa" w:w="70"/>
              <w:right w:type="dxa" w:w="130"/>
            </w:tcMar>
            <w:vAlign w:val="center"/>
          </w:tcPr>
          <w:p>
            <w:pPr>
              <w:bidi w:val="false"/>
              <w:spacing w:line="276"/>
              <w:jc w:val="left"/>
            </w:pPr>
            <w:r>
              <w:rPr>
                <w:rFonts w:ascii="Arial" w:cs="Arial" w:eastAsia="Arial" w:hAnsi="Arial"/>
                <w:b w:val="false"/>
                <w:bCs w:val="false"/>
                <w:color w:val="2E2A28"/>
                <w:sz w:val="21"/>
                <w:szCs w:val="21"/>
                <w:rtl w:val="false"/>
              </w:rPr>
              <w:t xml:space="preserve">Align initiatives and projects with strategic objectives</w:t>
            </w:r>
          </w:p>
        </w:tc>
      </w:tr>
      <w:tr>
        <w:tc>
          <w:tcPr>
            <w:tcW w:type="dxa" w:w="9026"/>
            <w:tcBorders>
              <w:top w:val="single" w:color="C8C8C8" w:sz="1"/>
              <w:left w:val="single" w:color="C8C8C8" w:sz="1"/>
              <w:bottom w:val="single" w:color="C8C8C8" w:sz="1"/>
              <w:right w:val="single" w:color="C8C8C8" w:sz="1"/>
            </w:tcBorders>
            <w:shd w:fill="F2F2F2" w:val="clear"/>
            <w:tcMar>
              <w:top w:type="dxa" w:w="70"/>
              <w:left w:type="dxa" w:w="130"/>
              <w:bottom w:type="dxa" w:w="70"/>
              <w:right w:type="dxa" w:w="130"/>
            </w:tcMar>
            <w:vAlign w:val="center"/>
          </w:tcPr>
          <w:p>
            <w:pPr>
              <w:bidi w:val="false"/>
              <w:spacing w:line="276"/>
              <w:jc w:val="left"/>
            </w:pPr>
            <w:r>
              <w:rPr>
                <w:rFonts w:ascii="Arial" w:cs="Arial" w:eastAsia="Arial" w:hAnsi="Arial"/>
                <w:b w:val="false"/>
                <w:bCs w:val="false"/>
                <w:color w:val="2E2A28"/>
                <w:sz w:val="21"/>
                <w:szCs w:val="21"/>
                <w:rtl w:val="false"/>
              </w:rPr>
              <w:t xml:space="preserve">Standardise methodology, processes, and templates</w:t>
            </w:r>
          </w:p>
        </w:tc>
      </w:tr>
      <w:tr>
        <w:tc>
          <w:tcPr>
            <w:tcW w:type="dxa" w:w="9026"/>
            <w:tcBorders>
              <w:top w:val="single" w:color="C8C8C8" w:sz="1"/>
              <w:left w:val="single" w:color="C8C8C8" w:sz="1"/>
              <w:bottom w:val="single" w:color="C8C8C8" w:sz="1"/>
              <w:right w:val="single" w:color="C8C8C8" w:sz="1"/>
            </w:tcBorders>
            <w:shd w:fill="FFFFFF" w:val="clear"/>
            <w:tcMar>
              <w:top w:type="dxa" w:w="70"/>
              <w:left w:type="dxa" w:w="130"/>
              <w:bottom w:type="dxa" w:w="70"/>
              <w:right w:type="dxa" w:w="130"/>
            </w:tcMar>
            <w:vAlign w:val="center"/>
          </w:tcPr>
          <w:p>
            <w:pPr>
              <w:bidi w:val="false"/>
              <w:spacing w:line="276"/>
              <w:jc w:val="left"/>
            </w:pPr>
            <w:r>
              <w:rPr>
                <w:rFonts w:ascii="Arial" w:cs="Arial" w:eastAsia="Arial" w:hAnsi="Arial"/>
                <w:b w:val="false"/>
                <w:bCs w:val="false"/>
                <w:color w:val="2E2A28"/>
                <w:sz w:val="21"/>
                <w:szCs w:val="21"/>
                <w:rtl w:val="false"/>
              </w:rPr>
              <w:t xml:space="preserve">Strengthen governance, assurance, and decision-making</w:t>
            </w:r>
          </w:p>
        </w:tc>
      </w:tr>
      <w:tr>
        <w:tc>
          <w:tcPr>
            <w:tcW w:type="dxa" w:w="9026"/>
            <w:tcBorders>
              <w:top w:val="single" w:color="C8C8C8" w:sz="1"/>
              <w:left w:val="single" w:color="C8C8C8" w:sz="1"/>
              <w:bottom w:val="single" w:color="C8C8C8" w:sz="1"/>
              <w:right w:val="single" w:color="C8C8C8" w:sz="1"/>
            </w:tcBorders>
            <w:shd w:fill="F2F2F2" w:val="clear"/>
            <w:tcMar>
              <w:top w:type="dxa" w:w="70"/>
              <w:left w:type="dxa" w:w="130"/>
              <w:bottom w:type="dxa" w:w="70"/>
              <w:right w:type="dxa" w:w="130"/>
            </w:tcMar>
            <w:vAlign w:val="center"/>
          </w:tcPr>
          <w:p>
            <w:pPr>
              <w:bidi w:val="false"/>
              <w:spacing w:line="276"/>
              <w:jc w:val="left"/>
            </w:pPr>
            <w:r>
              <w:rPr>
                <w:rFonts w:ascii="Arial" w:cs="Arial" w:eastAsia="Arial" w:hAnsi="Arial"/>
                <w:b w:val="false"/>
                <w:bCs w:val="false"/>
                <w:color w:val="2E2A28"/>
                <w:sz w:val="21"/>
                <w:szCs w:val="21"/>
                <w:rtl w:val="false"/>
              </w:rPr>
              <w:t xml:space="preserve">Improve delivery predictability and benefits realisation</w:t>
            </w:r>
          </w:p>
        </w:tc>
      </w:tr>
      <w:tr>
        <w:tc>
          <w:tcPr>
            <w:tcW w:type="dxa" w:w="9026"/>
            <w:tcBorders>
              <w:top w:val="single" w:color="C8C8C8" w:sz="1"/>
              <w:left w:val="single" w:color="C8C8C8" w:sz="1"/>
              <w:bottom w:val="single" w:color="C8C8C8" w:sz="1"/>
              <w:right w:val="single" w:color="C8C8C8" w:sz="1"/>
            </w:tcBorders>
            <w:shd w:fill="FFFFFF" w:val="clear"/>
            <w:tcMar>
              <w:top w:type="dxa" w:w="70"/>
              <w:left w:type="dxa" w:w="130"/>
              <w:bottom w:type="dxa" w:w="70"/>
              <w:right w:type="dxa" w:w="130"/>
            </w:tcMar>
            <w:vAlign w:val="center"/>
          </w:tcPr>
          <w:p>
            <w:pPr>
              <w:bidi w:val="false"/>
              <w:spacing w:line="276"/>
              <w:jc w:val="left"/>
            </w:pPr>
            <w:r>
              <w:rPr>
                <w:rFonts w:ascii="Arial" w:cs="Arial" w:eastAsia="Arial" w:hAnsi="Arial"/>
                <w:b w:val="false"/>
                <w:bCs w:val="false"/>
                <w:color w:val="2E2A28"/>
                <w:sz w:val="21"/>
                <w:szCs w:val="21"/>
                <w:rtl w:val="false"/>
              </w:rPr>
              <w:t xml:space="preserve">Provide transparent visibility of portfolio performance</w:t>
            </w:r>
          </w:p>
        </w:tc>
      </w:tr>
    </w:tbl>
    <w:p>
      <w:pPr>
        <w:pStyle w:val="Heading1"/>
        <w:pBdr>
          <w:bottom w:val="single" w:color="C8C8C8" w:sz="8" w:space="6"/>
        </w:pBdr>
        <w:bidi w:val="false"/>
        <w:spacing w:after="120" w:before="300"/>
        <w:jc w:val="left"/>
      </w:pPr>
      <w:r>
        <w:rPr>
          <w:rFonts w:ascii="Arial" w:cs="Arial" w:eastAsia="Arial" w:hAnsi="Arial"/>
          <w:b/>
          <w:bCs/>
          <w:color w:val="1F1F1F"/>
          <w:sz w:val="30"/>
          <w:szCs w:val="30"/>
          <w:rtl w:val="false"/>
        </w:rPr>
        <w:t xml:space="preserve">5. Functions &amp; Services</w:t>
      </w:r>
    </w:p>
    <w:p>
      <w:pPr>
        <w:spacing w:after="120" w:line="288"/>
        <w:jc w:val="both"/>
      </w:pPr>
      <w:r>
        <w:rPr>
          <w:rFonts w:ascii="Arial" w:cs="Arial" w:eastAsia="Arial" w:hAnsi="Arial"/>
          <w:b w:val="false"/>
          <w:bCs w:val="false"/>
          <w:i w:val="false"/>
          <w:iCs w:val="false"/>
          <w:color w:val="2E2A28"/>
          <w:sz w:val="21"/>
          <w:szCs w:val="21"/>
        </w:rPr>
        <w:t xml:space="preserve">The PMO delivers its services across ten service domains detailed in the PMO Service Catalogue, including: governance &amp; assurance; methodology &amp; standards; portfolio &amp; demand management; planning &amp; scheduling; risk, issue &amp; change management; benefits realisation; performance reporting; knowledge &amp; capability; resource management; and stakeholder &amp; communication management.</w:t>
      </w:r>
    </w:p>
    <w:p>
      <w:pPr>
        <w:pStyle w:val="Heading1"/>
        <w:pBdr>
          <w:bottom w:val="single" w:color="C8C8C8" w:sz="8" w:space="6"/>
        </w:pBdr>
        <w:bidi w:val="false"/>
        <w:spacing w:after="120" w:before="300"/>
        <w:jc w:val="left"/>
      </w:pPr>
      <w:r>
        <w:rPr>
          <w:rFonts w:ascii="Arial" w:cs="Arial" w:eastAsia="Arial" w:hAnsi="Arial"/>
          <w:b/>
          <w:bCs/>
          <w:color w:val="1F1F1F"/>
          <w:sz w:val="30"/>
          <w:szCs w:val="30"/>
          <w:rtl w:val="false"/>
        </w:rPr>
        <w:t xml:space="preserve">6. Governance &amp; Reporting</w:t>
      </w:r>
    </w:p>
    <w:p>
      <w:pPr>
        <w:spacing w:after="120" w:line="288"/>
        <w:jc w:val="both"/>
      </w:pPr>
      <w:r>
        <w:rPr>
          <w:rFonts w:ascii="Arial" w:cs="Arial" w:eastAsia="Arial" w:hAnsi="Arial"/>
          <w:b w:val="false"/>
          <w:bCs w:val="false"/>
          <w:i w:val="false"/>
          <w:iCs w:val="false"/>
          <w:color w:val="2E2A28"/>
          <w:sz w:val="21"/>
          <w:szCs w:val="21"/>
        </w:rPr>
        <w:t xml:space="preserve">The PMO reports to the Steering Committee, supports stage-gate reviews, and escalates material decisions per an approved authority matrix. Portfolio reviews are held monthly, and status reports are issued weekly.</w:t>
      </w:r>
    </w:p>
    <w:p>
      <w:pPr>
        <w:pStyle w:val="Heading1"/>
        <w:pBdr>
          <w:bottom w:val="single" w:color="C8C8C8" w:sz="8" w:space="6"/>
        </w:pBdr>
        <w:bidi w:val="false"/>
        <w:spacing w:after="120" w:before="300"/>
        <w:jc w:val="left"/>
      </w:pPr>
      <w:r>
        <w:rPr>
          <w:rFonts w:ascii="Arial" w:cs="Arial" w:eastAsia="Arial" w:hAnsi="Arial"/>
          <w:b/>
          <w:bCs/>
          <w:color w:val="1F1F1F"/>
          <w:sz w:val="30"/>
          <w:szCs w:val="30"/>
          <w:rtl w:val="false"/>
        </w:rPr>
        <w:t xml:space="preserve">7. Roles &amp; Responsibilities</w:t>
      </w:r>
    </w:p>
    <w:tbl>
      <w:tblPr>
        <w:bidiVisual w:val="false"/>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C8C8C8" w:sz="1"/>
              <w:left w:val="single" w:color="C8C8C8" w:sz="1"/>
              <w:bottom w:val="single" w:color="C8C8C8" w:sz="1"/>
              <w:right w:val="single" w:color="C8C8C8" w:sz="1"/>
            </w:tcBorders>
            <w:shd w:fill="E0E0E0" w:val="clear"/>
            <w:tcMar>
              <w:top w:type="dxa" w:w="70"/>
              <w:left w:type="dxa" w:w="130"/>
              <w:bottom w:type="dxa" w:w="70"/>
              <w:right w:type="dxa" w:w="130"/>
            </w:tcMar>
            <w:vAlign w:val="center"/>
          </w:tcPr>
          <w:p>
            <w:pPr>
              <w:bidi w:val="false"/>
              <w:spacing w:line="276"/>
              <w:jc w:val="left"/>
            </w:pPr>
            <w:r>
              <w:rPr>
                <w:rFonts w:ascii="Arial" w:cs="Arial" w:eastAsia="Arial" w:hAnsi="Arial"/>
                <w:b/>
                <w:bCs/>
                <w:color w:val="2E2A28"/>
                <w:sz w:val="20"/>
                <w:szCs w:val="20"/>
                <w:rtl w:val="false"/>
              </w:rPr>
              <w:t xml:space="preserve">Role</w:t>
            </w:r>
          </w:p>
        </w:tc>
        <w:tc>
          <w:tcPr>
            <w:tcW w:type="dxa" w:w="6826"/>
            <w:tcBorders>
              <w:top w:val="single" w:color="C8C8C8" w:sz="1"/>
              <w:left w:val="single" w:color="C8C8C8" w:sz="1"/>
              <w:bottom w:val="single" w:color="C8C8C8" w:sz="1"/>
              <w:right w:val="single" w:color="C8C8C8" w:sz="1"/>
            </w:tcBorders>
            <w:shd w:fill="E0E0E0" w:val="clear"/>
            <w:tcMar>
              <w:top w:type="dxa" w:w="70"/>
              <w:left w:type="dxa" w:w="130"/>
              <w:bottom w:type="dxa" w:w="70"/>
              <w:right w:type="dxa" w:w="130"/>
            </w:tcMar>
            <w:vAlign w:val="center"/>
          </w:tcPr>
          <w:p>
            <w:pPr>
              <w:bidi w:val="false"/>
              <w:spacing w:line="276"/>
              <w:jc w:val="left"/>
            </w:pPr>
            <w:r>
              <w:rPr>
                <w:rFonts w:ascii="Arial" w:cs="Arial" w:eastAsia="Arial" w:hAnsi="Arial"/>
                <w:b/>
                <w:bCs/>
                <w:color w:val="2E2A28"/>
                <w:sz w:val="20"/>
                <w:szCs w:val="20"/>
                <w:rtl w:val="false"/>
              </w:rPr>
              <w:t xml:space="preserve">Responsibility</w:t>
            </w:r>
          </w:p>
        </w:tc>
      </w:tr>
      <w:tr>
        <w:tc>
          <w:tcPr>
            <w:tcW w:type="dxa" w:w="2200"/>
            <w:tcBorders>
              <w:top w:val="single" w:color="C8C8C8" w:sz="1"/>
              <w:left w:val="single" w:color="C8C8C8" w:sz="1"/>
              <w:bottom w:val="single" w:color="C8C8C8" w:sz="1"/>
              <w:right w:val="single" w:color="C8C8C8" w:sz="1"/>
            </w:tcBorders>
            <w:shd w:fill="FFFFFF" w:val="clear"/>
            <w:tcMar>
              <w:top w:type="dxa" w:w="70"/>
              <w:left w:type="dxa" w:w="130"/>
              <w:bottom w:type="dxa" w:w="70"/>
              <w:right w:type="dxa" w:w="130"/>
            </w:tcMar>
            <w:vAlign w:val="center"/>
          </w:tcPr>
          <w:p>
            <w:pPr>
              <w:bidi w:val="false"/>
              <w:spacing w:line="276"/>
              <w:jc w:val="left"/>
            </w:pPr>
            <w:r>
              <w:rPr>
                <w:rFonts w:ascii="Arial" w:cs="Arial" w:eastAsia="Arial" w:hAnsi="Arial"/>
                <w:b/>
                <w:bCs/>
                <w:color w:val="2E2A28"/>
                <w:sz w:val="21"/>
                <w:szCs w:val="21"/>
                <w:rtl w:val="false"/>
              </w:rPr>
              <w:t xml:space="preserve">Steering Committee</w:t>
            </w:r>
          </w:p>
        </w:tc>
        <w:tc>
          <w:tcPr>
            <w:tcW w:type="dxa" w:w="6826"/>
            <w:tcBorders>
              <w:top w:val="single" w:color="C8C8C8" w:sz="1"/>
              <w:left w:val="single" w:color="C8C8C8" w:sz="1"/>
              <w:bottom w:val="single" w:color="C8C8C8" w:sz="1"/>
              <w:right w:val="single" w:color="C8C8C8" w:sz="1"/>
            </w:tcBorders>
            <w:shd w:fill="FFFFFF" w:val="clear"/>
            <w:tcMar>
              <w:top w:type="dxa" w:w="70"/>
              <w:left w:type="dxa" w:w="130"/>
              <w:bottom w:type="dxa" w:w="70"/>
              <w:right w:type="dxa" w:w="130"/>
            </w:tcMar>
            <w:vAlign w:val="center"/>
          </w:tcPr>
          <w:p>
            <w:pPr>
              <w:bidi w:val="false"/>
              <w:spacing w:line="276"/>
              <w:jc w:val="left"/>
            </w:pPr>
            <w:r>
              <w:rPr>
                <w:rFonts w:ascii="Arial" w:cs="Arial" w:eastAsia="Arial" w:hAnsi="Arial"/>
                <w:b w:val="false"/>
                <w:bCs w:val="false"/>
                <w:color w:val="2E2A28"/>
                <w:sz w:val="21"/>
                <w:szCs w:val="21"/>
                <w:rtl w:val="false"/>
              </w:rPr>
              <w:t xml:space="preserve">Sets priorities, approves gates, resolves escalations</w:t>
            </w:r>
          </w:p>
        </w:tc>
      </w:tr>
      <w:tr>
        <w:tc>
          <w:tcPr>
            <w:tcW w:type="dxa" w:w="2200"/>
            <w:tcBorders>
              <w:top w:val="single" w:color="C8C8C8" w:sz="1"/>
              <w:left w:val="single" w:color="C8C8C8" w:sz="1"/>
              <w:bottom w:val="single" w:color="C8C8C8" w:sz="1"/>
              <w:right w:val="single" w:color="C8C8C8" w:sz="1"/>
            </w:tcBorders>
            <w:shd w:fill="F2F2F2" w:val="clear"/>
            <w:tcMar>
              <w:top w:type="dxa" w:w="70"/>
              <w:left w:type="dxa" w:w="130"/>
              <w:bottom w:type="dxa" w:w="70"/>
              <w:right w:type="dxa" w:w="130"/>
            </w:tcMar>
            <w:vAlign w:val="center"/>
          </w:tcPr>
          <w:p>
            <w:pPr>
              <w:bidi w:val="false"/>
              <w:spacing w:line="276"/>
              <w:jc w:val="left"/>
            </w:pPr>
            <w:r>
              <w:rPr>
                <w:rFonts w:ascii="Arial" w:cs="Arial" w:eastAsia="Arial" w:hAnsi="Arial"/>
                <w:b/>
                <w:bCs/>
                <w:color w:val="2E2A28"/>
                <w:sz w:val="21"/>
                <w:szCs w:val="21"/>
                <w:rtl w:val="false"/>
              </w:rPr>
              <w:t xml:space="preserve">PMO Director</w:t>
            </w:r>
          </w:p>
        </w:tc>
        <w:tc>
          <w:tcPr>
            <w:tcW w:type="dxa" w:w="6826"/>
            <w:tcBorders>
              <w:top w:val="single" w:color="C8C8C8" w:sz="1"/>
              <w:left w:val="single" w:color="C8C8C8" w:sz="1"/>
              <w:bottom w:val="single" w:color="C8C8C8" w:sz="1"/>
              <w:right w:val="single" w:color="C8C8C8" w:sz="1"/>
            </w:tcBorders>
            <w:shd w:fill="F2F2F2" w:val="clear"/>
            <w:tcMar>
              <w:top w:type="dxa" w:w="70"/>
              <w:left w:type="dxa" w:w="130"/>
              <w:bottom w:type="dxa" w:w="70"/>
              <w:right w:type="dxa" w:w="130"/>
            </w:tcMar>
            <w:vAlign w:val="center"/>
          </w:tcPr>
          <w:p>
            <w:pPr>
              <w:bidi w:val="false"/>
              <w:spacing w:line="276"/>
              <w:jc w:val="left"/>
            </w:pPr>
            <w:r>
              <w:rPr>
                <w:rFonts w:ascii="Arial" w:cs="Arial" w:eastAsia="Arial" w:hAnsi="Arial"/>
                <w:b w:val="false"/>
                <w:bCs w:val="false"/>
                <w:color w:val="2E2A28"/>
                <w:sz w:val="21"/>
                <w:szCs w:val="21"/>
                <w:rtl w:val="false"/>
              </w:rPr>
              <w:t xml:space="preserve">Owns methodology, governance, and PMO performance</w:t>
            </w:r>
          </w:p>
        </w:tc>
      </w:tr>
      <w:tr>
        <w:tc>
          <w:tcPr>
            <w:tcW w:type="dxa" w:w="2200"/>
            <w:tcBorders>
              <w:top w:val="single" w:color="C8C8C8" w:sz="1"/>
              <w:left w:val="single" w:color="C8C8C8" w:sz="1"/>
              <w:bottom w:val="single" w:color="C8C8C8" w:sz="1"/>
              <w:right w:val="single" w:color="C8C8C8" w:sz="1"/>
            </w:tcBorders>
            <w:shd w:fill="FFFFFF" w:val="clear"/>
            <w:tcMar>
              <w:top w:type="dxa" w:w="70"/>
              <w:left w:type="dxa" w:w="130"/>
              <w:bottom w:type="dxa" w:w="70"/>
              <w:right w:type="dxa" w:w="130"/>
            </w:tcMar>
            <w:vAlign w:val="center"/>
          </w:tcPr>
          <w:p>
            <w:pPr>
              <w:bidi w:val="false"/>
              <w:spacing w:line="276"/>
              <w:jc w:val="left"/>
            </w:pPr>
            <w:r>
              <w:rPr>
                <w:rFonts w:ascii="Arial" w:cs="Arial" w:eastAsia="Arial" w:hAnsi="Arial"/>
                <w:b/>
                <w:bCs/>
                <w:color w:val="2E2A28"/>
                <w:sz w:val="21"/>
                <w:szCs w:val="21"/>
                <w:rtl w:val="false"/>
              </w:rPr>
              <w:t xml:space="preserve">Project Manager</w:t>
            </w:r>
          </w:p>
        </w:tc>
        <w:tc>
          <w:tcPr>
            <w:tcW w:type="dxa" w:w="6826"/>
            <w:tcBorders>
              <w:top w:val="single" w:color="C8C8C8" w:sz="1"/>
              <w:left w:val="single" w:color="C8C8C8" w:sz="1"/>
              <w:bottom w:val="single" w:color="C8C8C8" w:sz="1"/>
              <w:right w:val="single" w:color="C8C8C8" w:sz="1"/>
            </w:tcBorders>
            <w:shd w:fill="FFFFFF" w:val="clear"/>
            <w:tcMar>
              <w:top w:type="dxa" w:w="70"/>
              <w:left w:type="dxa" w:w="130"/>
              <w:bottom w:type="dxa" w:w="70"/>
              <w:right w:type="dxa" w:w="130"/>
            </w:tcMar>
            <w:vAlign w:val="center"/>
          </w:tcPr>
          <w:p>
            <w:pPr>
              <w:bidi w:val="false"/>
              <w:spacing w:line="276"/>
              <w:jc w:val="left"/>
            </w:pPr>
            <w:r>
              <w:rPr>
                <w:rFonts w:ascii="Arial" w:cs="Arial" w:eastAsia="Arial" w:hAnsi="Arial"/>
                <w:b w:val="false"/>
                <w:bCs w:val="false"/>
                <w:color w:val="2E2A28"/>
                <w:sz w:val="21"/>
                <w:szCs w:val="21"/>
                <w:rtl w:val="false"/>
              </w:rPr>
              <w:t xml:space="preserve">Plans and delivers projects; manages scope and risk</w:t>
            </w:r>
          </w:p>
        </w:tc>
      </w:tr>
      <w:tr>
        <w:tc>
          <w:tcPr>
            <w:tcW w:type="dxa" w:w="2200"/>
            <w:tcBorders>
              <w:top w:val="single" w:color="C8C8C8" w:sz="1"/>
              <w:left w:val="single" w:color="C8C8C8" w:sz="1"/>
              <w:bottom w:val="single" w:color="C8C8C8" w:sz="1"/>
              <w:right w:val="single" w:color="C8C8C8" w:sz="1"/>
            </w:tcBorders>
            <w:shd w:fill="F2F2F2" w:val="clear"/>
            <w:tcMar>
              <w:top w:type="dxa" w:w="70"/>
              <w:left w:type="dxa" w:w="130"/>
              <w:bottom w:type="dxa" w:w="70"/>
              <w:right w:type="dxa" w:w="130"/>
            </w:tcMar>
            <w:vAlign w:val="center"/>
          </w:tcPr>
          <w:p>
            <w:pPr>
              <w:bidi w:val="false"/>
              <w:spacing w:line="276"/>
              <w:jc w:val="left"/>
            </w:pPr>
            <w:r>
              <w:rPr>
                <w:rFonts w:ascii="Arial" w:cs="Arial" w:eastAsia="Arial" w:hAnsi="Arial"/>
                <w:b/>
                <w:bCs/>
                <w:color w:val="2E2A28"/>
                <w:sz w:val="21"/>
                <w:szCs w:val="21"/>
                <w:rtl w:val="false"/>
              </w:rPr>
              <w:t xml:space="preserve">Business Owner</w:t>
            </w:r>
          </w:p>
        </w:tc>
        <w:tc>
          <w:tcPr>
            <w:tcW w:type="dxa" w:w="6826"/>
            <w:tcBorders>
              <w:top w:val="single" w:color="C8C8C8" w:sz="1"/>
              <w:left w:val="single" w:color="C8C8C8" w:sz="1"/>
              <w:bottom w:val="single" w:color="C8C8C8" w:sz="1"/>
              <w:right w:val="single" w:color="C8C8C8" w:sz="1"/>
            </w:tcBorders>
            <w:shd w:fill="F2F2F2" w:val="clear"/>
            <w:tcMar>
              <w:top w:type="dxa" w:w="70"/>
              <w:left w:type="dxa" w:w="130"/>
              <w:bottom w:type="dxa" w:w="70"/>
              <w:right w:type="dxa" w:w="130"/>
            </w:tcMar>
            <w:vAlign w:val="center"/>
          </w:tcPr>
          <w:p>
            <w:pPr>
              <w:bidi w:val="false"/>
              <w:spacing w:line="276"/>
              <w:jc w:val="left"/>
            </w:pPr>
            <w:r>
              <w:rPr>
                <w:rFonts w:ascii="Arial" w:cs="Arial" w:eastAsia="Arial" w:hAnsi="Arial"/>
                <w:b w:val="false"/>
                <w:bCs w:val="false"/>
                <w:color w:val="2E2A28"/>
                <w:sz w:val="21"/>
                <w:szCs w:val="21"/>
                <w:rtl w:val="false"/>
              </w:rPr>
              <w:t xml:space="preserve">Owns the business case and benefits</w:t>
            </w:r>
          </w:p>
        </w:tc>
      </w:tr>
    </w:tbl>
    <w:p>
      <w:pPr>
        <w:pStyle w:val="Heading1"/>
        <w:pBdr>
          <w:bottom w:val="single" w:color="C8C8C8" w:sz="8" w:space="6"/>
        </w:pBdr>
        <w:bidi w:val="false"/>
        <w:spacing w:after="120" w:before="300"/>
        <w:jc w:val="left"/>
      </w:pPr>
      <w:r>
        <w:rPr>
          <w:rFonts w:ascii="Arial" w:cs="Arial" w:eastAsia="Arial" w:hAnsi="Arial"/>
          <w:b/>
          <w:bCs/>
          <w:color w:val="1F1F1F"/>
          <w:sz w:val="30"/>
          <w:szCs w:val="30"/>
          <w:rtl w:val="false"/>
        </w:rPr>
        <w:t xml:space="preserve">8. Success Measures</w:t>
      </w:r>
    </w:p>
    <w:tbl>
      <w:tblPr>
        <w:bidiVisual w:val="false"/>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blHeader/>
        </w:trPr>
        <w:tc>
          <w:tcPr>
            <w:tcW w:type="dxa" w:w="9026"/>
            <w:tcBorders>
              <w:top w:val="single" w:color="C8C8C8" w:sz="1"/>
              <w:left w:val="single" w:color="C8C8C8" w:sz="1"/>
              <w:bottom w:val="single" w:color="C8C8C8" w:sz="1"/>
              <w:right w:val="single" w:color="C8C8C8" w:sz="1"/>
            </w:tcBorders>
            <w:shd w:fill="E0E0E0" w:val="clear"/>
            <w:tcMar>
              <w:top w:type="dxa" w:w="70"/>
              <w:left w:type="dxa" w:w="130"/>
              <w:bottom w:type="dxa" w:w="70"/>
              <w:right w:type="dxa" w:w="130"/>
            </w:tcMar>
            <w:vAlign w:val="center"/>
          </w:tcPr>
          <w:p>
            <w:pPr>
              <w:bidi w:val="false"/>
              <w:spacing w:line="276"/>
              <w:jc w:val="left"/>
            </w:pPr>
            <w:r>
              <w:rPr>
                <w:rFonts w:ascii="Arial" w:cs="Arial" w:eastAsia="Arial" w:hAnsi="Arial"/>
                <w:b/>
                <w:bCs/>
                <w:color w:val="2E2A28"/>
                <w:sz w:val="20"/>
                <w:szCs w:val="20"/>
                <w:rtl w:val="false"/>
              </w:rPr>
              <w:t xml:space="preserve">Measure (KPI)</w:t>
            </w:r>
          </w:p>
        </w:tc>
      </w:tr>
      <w:tr>
        <w:tc>
          <w:tcPr>
            <w:tcW w:type="dxa" w:w="9026"/>
            <w:tcBorders>
              <w:top w:val="single" w:color="C8C8C8" w:sz="1"/>
              <w:left w:val="single" w:color="C8C8C8" w:sz="1"/>
              <w:bottom w:val="single" w:color="C8C8C8" w:sz="1"/>
              <w:right w:val="single" w:color="C8C8C8" w:sz="1"/>
            </w:tcBorders>
            <w:shd w:fill="FFFFFF" w:val="clear"/>
            <w:tcMar>
              <w:top w:type="dxa" w:w="70"/>
              <w:left w:type="dxa" w:w="130"/>
              <w:bottom w:type="dxa" w:w="70"/>
              <w:right w:type="dxa" w:w="130"/>
            </w:tcMar>
            <w:vAlign w:val="center"/>
          </w:tcPr>
          <w:p>
            <w:pPr>
              <w:bidi w:val="false"/>
              <w:spacing w:line="276"/>
              <w:jc w:val="left"/>
            </w:pPr>
            <w:r>
              <w:rPr>
                <w:rFonts w:ascii="Arial" w:cs="Arial" w:eastAsia="Arial" w:hAnsi="Arial"/>
                <w:b w:val="false"/>
                <w:bCs w:val="false"/>
                <w:color w:val="2E2A28"/>
                <w:sz w:val="21"/>
                <w:szCs w:val="21"/>
                <w:rtl w:val="false"/>
              </w:rPr>
              <w:t xml:space="preserve">Schedule and budget adherence across the portfolio</w:t>
            </w:r>
          </w:p>
        </w:tc>
      </w:tr>
      <w:tr>
        <w:tc>
          <w:tcPr>
            <w:tcW w:type="dxa" w:w="9026"/>
            <w:tcBorders>
              <w:top w:val="single" w:color="C8C8C8" w:sz="1"/>
              <w:left w:val="single" w:color="C8C8C8" w:sz="1"/>
              <w:bottom w:val="single" w:color="C8C8C8" w:sz="1"/>
              <w:right w:val="single" w:color="C8C8C8" w:sz="1"/>
            </w:tcBorders>
            <w:shd w:fill="F2F2F2" w:val="clear"/>
            <w:tcMar>
              <w:top w:type="dxa" w:w="70"/>
              <w:left w:type="dxa" w:w="130"/>
              <w:bottom w:type="dxa" w:w="70"/>
              <w:right w:type="dxa" w:w="130"/>
            </w:tcMar>
            <w:vAlign w:val="center"/>
          </w:tcPr>
          <w:p>
            <w:pPr>
              <w:bidi w:val="false"/>
              <w:spacing w:line="276"/>
              <w:jc w:val="left"/>
            </w:pPr>
            <w:r>
              <w:rPr>
                <w:rFonts w:ascii="Arial" w:cs="Arial" w:eastAsia="Arial" w:hAnsi="Arial"/>
                <w:b w:val="false"/>
                <w:bCs w:val="false"/>
                <w:color w:val="2E2A28"/>
                <w:sz w:val="21"/>
                <w:szCs w:val="21"/>
                <w:rtl w:val="false"/>
              </w:rPr>
              <w:t xml:space="preserve">Stage-gate compliance rate</w:t>
            </w:r>
          </w:p>
        </w:tc>
      </w:tr>
      <w:tr>
        <w:tc>
          <w:tcPr>
            <w:tcW w:type="dxa" w:w="9026"/>
            <w:tcBorders>
              <w:top w:val="single" w:color="C8C8C8" w:sz="1"/>
              <w:left w:val="single" w:color="C8C8C8" w:sz="1"/>
              <w:bottom w:val="single" w:color="C8C8C8" w:sz="1"/>
              <w:right w:val="single" w:color="C8C8C8" w:sz="1"/>
            </w:tcBorders>
            <w:shd w:fill="FFFFFF" w:val="clear"/>
            <w:tcMar>
              <w:top w:type="dxa" w:w="70"/>
              <w:left w:type="dxa" w:w="130"/>
              <w:bottom w:type="dxa" w:w="70"/>
              <w:right w:type="dxa" w:w="130"/>
            </w:tcMar>
            <w:vAlign w:val="center"/>
          </w:tcPr>
          <w:p>
            <w:pPr>
              <w:bidi w:val="false"/>
              <w:spacing w:line="276"/>
              <w:jc w:val="left"/>
            </w:pPr>
            <w:r>
              <w:rPr>
                <w:rFonts w:ascii="Arial" w:cs="Arial" w:eastAsia="Arial" w:hAnsi="Arial"/>
                <w:b w:val="false"/>
                <w:bCs w:val="false"/>
                <w:color w:val="2E2A28"/>
                <w:sz w:val="21"/>
                <w:szCs w:val="21"/>
                <w:rtl w:val="false"/>
              </w:rPr>
              <w:t xml:space="preserve">Benefits realised against plan</w:t>
            </w:r>
          </w:p>
        </w:tc>
      </w:tr>
      <w:tr>
        <w:tc>
          <w:tcPr>
            <w:tcW w:type="dxa" w:w="9026"/>
            <w:tcBorders>
              <w:top w:val="single" w:color="C8C8C8" w:sz="1"/>
              <w:left w:val="single" w:color="C8C8C8" w:sz="1"/>
              <w:bottom w:val="single" w:color="C8C8C8" w:sz="1"/>
              <w:right w:val="single" w:color="C8C8C8" w:sz="1"/>
            </w:tcBorders>
            <w:shd w:fill="F2F2F2" w:val="clear"/>
            <w:tcMar>
              <w:top w:type="dxa" w:w="70"/>
              <w:left w:type="dxa" w:w="130"/>
              <w:bottom w:type="dxa" w:w="70"/>
              <w:right w:type="dxa" w:w="130"/>
            </w:tcMar>
            <w:vAlign w:val="center"/>
          </w:tcPr>
          <w:p>
            <w:pPr>
              <w:bidi w:val="false"/>
              <w:spacing w:line="276"/>
              <w:jc w:val="left"/>
            </w:pPr>
            <w:r>
              <w:rPr>
                <w:rFonts w:ascii="Arial" w:cs="Arial" w:eastAsia="Arial" w:hAnsi="Arial"/>
                <w:b w:val="false"/>
                <w:bCs w:val="false"/>
                <w:color w:val="2E2A28"/>
                <w:sz w:val="21"/>
                <w:szCs w:val="21"/>
                <w:rtl w:val="false"/>
              </w:rPr>
              <w:t xml:space="preserve">Project-management maturity (P3M3) progression</w:t>
            </w:r>
          </w:p>
        </w:tc>
      </w:tr>
      <w:tr>
        <w:tc>
          <w:tcPr>
            <w:tcW w:type="dxa" w:w="9026"/>
            <w:tcBorders>
              <w:top w:val="single" w:color="C8C8C8" w:sz="1"/>
              <w:left w:val="single" w:color="C8C8C8" w:sz="1"/>
              <w:bottom w:val="single" w:color="C8C8C8" w:sz="1"/>
              <w:right w:val="single" w:color="C8C8C8" w:sz="1"/>
            </w:tcBorders>
            <w:shd w:fill="FFFFFF" w:val="clear"/>
            <w:tcMar>
              <w:top w:type="dxa" w:w="70"/>
              <w:left w:type="dxa" w:w="130"/>
              <w:bottom w:type="dxa" w:w="70"/>
              <w:right w:type="dxa" w:w="130"/>
            </w:tcMar>
            <w:vAlign w:val="center"/>
          </w:tcPr>
          <w:p>
            <w:pPr>
              <w:bidi w:val="false"/>
              <w:spacing w:line="276"/>
              <w:jc w:val="left"/>
            </w:pPr>
            <w:r>
              <w:rPr>
                <w:rFonts w:ascii="Arial" w:cs="Arial" w:eastAsia="Arial" w:hAnsi="Arial"/>
                <w:b w:val="false"/>
                <w:bCs w:val="false"/>
                <w:color w:val="2E2A28"/>
                <w:sz w:val="21"/>
                <w:szCs w:val="21"/>
                <w:rtl w:val="false"/>
              </w:rPr>
              <w:t xml:space="preserve">Stakeholder satisfaction with PMO services</w:t>
            </w:r>
          </w:p>
        </w:tc>
      </w:tr>
    </w:tbl>
    <w:p>
      <w:pPr>
        <w:pStyle w:val="Heading1"/>
        <w:pBdr>
          <w:bottom w:val="single" w:color="C8C8C8" w:sz="8" w:space="6"/>
        </w:pBdr>
        <w:bidi w:val="false"/>
        <w:spacing w:after="120" w:before="300"/>
        <w:jc w:val="left"/>
      </w:pPr>
      <w:r>
        <w:rPr>
          <w:rFonts w:ascii="Arial" w:cs="Arial" w:eastAsia="Arial" w:hAnsi="Arial"/>
          <w:b/>
          <w:bCs/>
          <w:color w:val="1F1F1F"/>
          <w:sz w:val="30"/>
          <w:szCs w:val="30"/>
          <w:rtl w:val="false"/>
        </w:rPr>
        <w:t xml:space="preserve">9. Approval</w:t>
      </w:r>
    </w:p>
    <w:p>
      <w:pPr>
        <w:spacing w:after="140" w:line="288"/>
        <w:jc w:val="both"/>
      </w:pPr>
      <w:r>
        <w:rPr>
          <w:rFonts w:ascii="Arial" w:cs="Arial" w:eastAsia="Arial" w:hAnsi="Arial"/>
          <w:b w:val="false"/>
          <w:bCs w:val="false"/>
          <w:i w:val="false"/>
          <w:iCs w:val="false"/>
          <w:color w:val="2E2A28"/>
          <w:sz w:val="21"/>
          <w:szCs w:val="21"/>
        </w:rPr>
        <w:t xml:space="preserve">This Charter is approved by the leadership of the [Your Organization] and takes effect from the date of approval.</w:t>
      </w:r>
    </w:p>
    <w:tbl>
      <w:tblPr>
        <w:bidiVisual w:val="false"/>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C8C8C8" w:sz="1"/>
              <w:left w:val="single" w:color="C8C8C8" w:sz="1"/>
              <w:bottom w:val="single" w:color="C8C8C8" w:sz="1"/>
              <w:right w:val="single" w:color="C8C8C8" w:sz="1"/>
            </w:tcBorders>
            <w:shd w:fill="E0E0E0" w:val="clear"/>
            <w:tcMar>
              <w:top w:type="dxa" w:w="70"/>
              <w:left w:type="dxa" w:w="130"/>
              <w:bottom w:type="dxa" w:w="70"/>
              <w:right w:type="dxa" w:w="130"/>
            </w:tcMar>
            <w:vAlign w:val="center"/>
          </w:tcPr>
          <w:p>
            <w:pPr>
              <w:bidi w:val="false"/>
              <w:spacing w:line="276"/>
              <w:jc w:val="left"/>
            </w:pPr>
            <w:r>
              <w:rPr>
                <w:rFonts w:ascii="Arial" w:cs="Arial" w:eastAsia="Arial" w:hAnsi="Arial"/>
                <w:b/>
                <w:bCs/>
                <w:color w:val="2E2A28"/>
                <w:sz w:val="20"/>
                <w:szCs w:val="20"/>
                <w:rtl w:val="false"/>
              </w:rPr>
              <w:t xml:space="preserve">Role</w:t>
            </w:r>
          </w:p>
        </w:tc>
        <w:tc>
          <w:tcPr>
            <w:tcW w:type="dxa" w:w="6626"/>
            <w:tcBorders>
              <w:top w:val="single" w:color="C8C8C8" w:sz="1"/>
              <w:left w:val="single" w:color="C8C8C8" w:sz="1"/>
              <w:bottom w:val="single" w:color="C8C8C8" w:sz="1"/>
              <w:right w:val="single" w:color="C8C8C8" w:sz="1"/>
            </w:tcBorders>
            <w:shd w:fill="E0E0E0" w:val="clear"/>
            <w:tcMar>
              <w:top w:type="dxa" w:w="70"/>
              <w:left w:type="dxa" w:w="130"/>
              <w:bottom w:type="dxa" w:w="70"/>
              <w:right w:type="dxa" w:w="130"/>
            </w:tcMar>
            <w:vAlign w:val="center"/>
          </w:tcPr>
          <w:p>
            <w:pPr>
              <w:bidi w:val="false"/>
              <w:spacing w:line="276"/>
              <w:jc w:val="left"/>
            </w:pPr>
            <w:r>
              <w:rPr>
                <w:rFonts w:ascii="Arial" w:cs="Arial" w:eastAsia="Arial" w:hAnsi="Arial"/>
                <w:b/>
                <w:bCs/>
                <w:color w:val="2E2A28"/>
                <w:sz w:val="20"/>
                <w:szCs w:val="20"/>
                <w:rtl w:val="false"/>
              </w:rPr>
              <w:t xml:space="preserve">Name &amp; title · الاسم والمنصب</w:t>
            </w:r>
          </w:p>
        </w:tc>
      </w:tr>
      <w:tr>
        <w:tc>
          <w:tcPr>
            <w:tcW w:type="dxa" w:w="2400"/>
            <w:tcBorders>
              <w:top w:val="single" w:color="C8C8C8" w:sz="1"/>
              <w:left w:val="single" w:color="C8C8C8" w:sz="1"/>
              <w:bottom w:val="single" w:color="C8C8C8" w:sz="1"/>
              <w:right w:val="single" w:color="C8C8C8" w:sz="1"/>
            </w:tcBorders>
            <w:shd w:fill="FFFFFF" w:val="clear"/>
            <w:tcMar>
              <w:top w:type="dxa" w:w="70"/>
              <w:left w:type="dxa" w:w="130"/>
              <w:bottom w:type="dxa" w:w="70"/>
              <w:right w:type="dxa" w:w="130"/>
            </w:tcMar>
            <w:vAlign w:val="center"/>
          </w:tcPr>
          <w:p>
            <w:pPr>
              <w:bidi w:val="false"/>
              <w:spacing w:line="276"/>
              <w:jc w:val="left"/>
            </w:pPr>
            <w:r>
              <w:rPr>
                <w:rFonts w:ascii="Arial" w:cs="Arial" w:eastAsia="Arial" w:hAnsi="Arial"/>
                <w:b/>
                <w:bCs/>
                <w:color w:val="2E2A28"/>
                <w:sz w:val="21"/>
                <w:szCs w:val="21"/>
                <w:rtl w:val="false"/>
              </w:rPr>
              <w:t xml:space="preserve">Prepared by</w:t>
            </w:r>
          </w:p>
        </w:tc>
        <w:tc>
          <w:tcPr>
            <w:tcW w:type="dxa" w:w="6626"/>
            <w:tcBorders>
              <w:top w:val="single" w:color="C8C8C8" w:sz="1"/>
              <w:left w:val="single" w:color="C8C8C8" w:sz="1"/>
              <w:bottom w:val="single" w:color="C8C8C8" w:sz="1"/>
              <w:right w:val="single" w:color="C8C8C8" w:sz="1"/>
            </w:tcBorders>
            <w:shd w:fill="FFFFFF" w:val="clear"/>
            <w:tcMar>
              <w:top w:type="dxa" w:w="70"/>
              <w:left w:type="dxa" w:w="130"/>
              <w:bottom w:type="dxa" w:w="70"/>
              <w:right w:type="dxa" w:w="130"/>
            </w:tcMar>
            <w:vAlign w:val="center"/>
          </w:tcPr>
          <w:p>
            <w:pPr>
              <w:bidi w:val="false"/>
              <w:spacing w:line="276"/>
              <w:jc w:val="left"/>
            </w:pPr>
            <w:r>
              <w:rPr>
                <w:rFonts w:ascii="Arial" w:cs="Arial" w:eastAsia="Arial" w:hAnsi="Arial"/>
                <w:b w:val="false"/>
                <w:bCs w:val="false"/>
                <w:color w:val="2E2A28"/>
                <w:sz w:val="21"/>
                <w:szCs w:val="21"/>
                <w:rtl w:val="false"/>
              </w:rPr>
              <w:t xml:space="preserve"> </w:t>
            </w:r>
          </w:p>
        </w:tc>
      </w:tr>
      <w:tr>
        <w:tc>
          <w:tcPr>
            <w:tcW w:type="dxa" w:w="2400"/>
            <w:tcBorders>
              <w:top w:val="single" w:color="C8C8C8" w:sz="1"/>
              <w:left w:val="single" w:color="C8C8C8" w:sz="1"/>
              <w:bottom w:val="single" w:color="C8C8C8" w:sz="1"/>
              <w:right w:val="single" w:color="C8C8C8" w:sz="1"/>
            </w:tcBorders>
            <w:shd w:fill="F2F2F2" w:val="clear"/>
            <w:tcMar>
              <w:top w:type="dxa" w:w="70"/>
              <w:left w:type="dxa" w:w="130"/>
              <w:bottom w:type="dxa" w:w="70"/>
              <w:right w:type="dxa" w:w="130"/>
            </w:tcMar>
            <w:vAlign w:val="center"/>
          </w:tcPr>
          <w:p>
            <w:pPr>
              <w:bidi w:val="false"/>
              <w:spacing w:line="276"/>
              <w:jc w:val="left"/>
            </w:pPr>
            <w:r>
              <w:rPr>
                <w:rFonts w:ascii="Arial" w:cs="Arial" w:eastAsia="Arial" w:hAnsi="Arial"/>
                <w:b/>
                <w:bCs/>
                <w:color w:val="2E2A28"/>
                <w:sz w:val="21"/>
                <w:szCs w:val="21"/>
                <w:rtl w:val="false"/>
              </w:rPr>
              <w:t xml:space="preserve">Reviewed by</w:t>
            </w:r>
          </w:p>
        </w:tc>
        <w:tc>
          <w:tcPr>
            <w:tcW w:type="dxa" w:w="6626"/>
            <w:tcBorders>
              <w:top w:val="single" w:color="C8C8C8" w:sz="1"/>
              <w:left w:val="single" w:color="C8C8C8" w:sz="1"/>
              <w:bottom w:val="single" w:color="C8C8C8" w:sz="1"/>
              <w:right w:val="single" w:color="C8C8C8" w:sz="1"/>
            </w:tcBorders>
            <w:shd w:fill="F2F2F2" w:val="clear"/>
            <w:tcMar>
              <w:top w:type="dxa" w:w="70"/>
              <w:left w:type="dxa" w:w="130"/>
              <w:bottom w:type="dxa" w:w="70"/>
              <w:right w:type="dxa" w:w="130"/>
            </w:tcMar>
            <w:vAlign w:val="center"/>
          </w:tcPr>
          <w:p>
            <w:pPr>
              <w:bidi w:val="false"/>
              <w:spacing w:line="276"/>
              <w:jc w:val="left"/>
            </w:pPr>
            <w:r>
              <w:rPr>
                <w:rFonts w:ascii="Arial" w:cs="Arial" w:eastAsia="Arial" w:hAnsi="Arial"/>
                <w:b w:val="false"/>
                <w:bCs w:val="false"/>
                <w:color w:val="2E2A28"/>
                <w:sz w:val="21"/>
                <w:szCs w:val="21"/>
                <w:rtl w:val="false"/>
              </w:rPr>
              <w:t xml:space="preserve"> </w:t>
            </w:r>
          </w:p>
        </w:tc>
      </w:tr>
      <w:tr>
        <w:tc>
          <w:tcPr>
            <w:tcW w:type="dxa" w:w="2400"/>
            <w:tcBorders>
              <w:top w:val="single" w:color="C8C8C8" w:sz="1"/>
              <w:left w:val="single" w:color="C8C8C8" w:sz="1"/>
              <w:bottom w:val="single" w:color="C8C8C8" w:sz="1"/>
              <w:right w:val="single" w:color="C8C8C8" w:sz="1"/>
            </w:tcBorders>
            <w:shd w:fill="FFFFFF" w:val="clear"/>
            <w:tcMar>
              <w:top w:type="dxa" w:w="70"/>
              <w:left w:type="dxa" w:w="130"/>
              <w:bottom w:type="dxa" w:w="70"/>
              <w:right w:type="dxa" w:w="130"/>
            </w:tcMar>
            <w:vAlign w:val="center"/>
          </w:tcPr>
          <w:p>
            <w:pPr>
              <w:bidi w:val="false"/>
              <w:spacing w:line="276"/>
              <w:jc w:val="left"/>
            </w:pPr>
            <w:r>
              <w:rPr>
                <w:rFonts w:ascii="Arial" w:cs="Arial" w:eastAsia="Arial" w:hAnsi="Arial"/>
                <w:b/>
                <w:bCs/>
                <w:color w:val="2E2A28"/>
                <w:sz w:val="21"/>
                <w:szCs w:val="21"/>
                <w:rtl w:val="false"/>
              </w:rPr>
              <w:t xml:space="preserve">Approved by</w:t>
            </w:r>
          </w:p>
        </w:tc>
        <w:tc>
          <w:tcPr>
            <w:tcW w:type="dxa" w:w="6626"/>
            <w:tcBorders>
              <w:top w:val="single" w:color="C8C8C8" w:sz="1"/>
              <w:left w:val="single" w:color="C8C8C8" w:sz="1"/>
              <w:bottom w:val="single" w:color="C8C8C8" w:sz="1"/>
              <w:right w:val="single" w:color="C8C8C8" w:sz="1"/>
            </w:tcBorders>
            <w:shd w:fill="FFFFFF" w:val="clear"/>
            <w:tcMar>
              <w:top w:type="dxa" w:w="70"/>
              <w:left w:type="dxa" w:w="130"/>
              <w:bottom w:type="dxa" w:w="70"/>
              <w:right w:type="dxa" w:w="130"/>
            </w:tcMar>
            <w:vAlign w:val="center"/>
          </w:tcPr>
          <w:p>
            <w:pPr>
              <w:bidi w:val="false"/>
              <w:spacing w:line="276"/>
              <w:jc w:val="left"/>
            </w:pPr>
            <w:r>
              <w:rPr>
                <w:rFonts w:ascii="Arial" w:cs="Arial" w:eastAsia="Arial" w:hAnsi="Arial"/>
                <w:b w:val="false"/>
                <w:bCs w:val="false"/>
                <w:color w:val="2E2A28"/>
                <w:sz w:val="21"/>
                <w:szCs w:val="21"/>
                <w:rtl w:val="false"/>
              </w:rPr>
              <w:t xml:space="preserve"> </w:t>
            </w:r>
          </w:p>
        </w:tc>
      </w:tr>
    </w:tbl>
    <w:sectPr>
      <w:headerReference w:type="default" r:id="rId7"/>
      <w:headerReference w:type="first" r:id="rId8"/>
      <w:footerReference w:type="default" r:id="rId9"/>
      <w:footerReference w:type="first" r:id="rId10"/>
      <w:pgSz w:w="11906" w:h="16838"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C8C8" w:sz="6" w:space="4"/>
      </w:pBdr>
      <w:tabs>
        <w:tab w:val="right" w:pos="9026"/>
      </w:tabs>
      <w:bidi w:val="false"/>
      <w:spacing w:before="0"/>
    </w:pPr>
    <w:r>
      <w:rPr>
        <w:rFonts w:ascii="Arial" w:cs="Arial" w:eastAsia="Arial" w:hAnsi="Arial"/>
        <w:color w:val="6E6E6E"/>
        <w:sz w:val="16"/>
        <w:szCs w:val="16"/>
        <w:rtl w:val="false"/>
      </w:rPr>
      <w:t xml:space="preserve">[Your Organization]	Page </w:t>
    </w:r>
    <w:r>
      <w:rPr>
        <w:rFonts w:ascii="Arial" w:cs="Arial" w:eastAsia="Arial" w:hAnsi="Arial"/>
        <w:sz w:val="16"/>
        <w:szCs w:val="16"/>
      </w:rPr>
      <w:t xml:space="preserve"/>
    </w:r>
    <w:r>
      <w:rPr>
        <w:rFonts w:ascii="Arial" w:cs="Arial" w:eastAsia="Arial" w:hAnsi="Arial"/>
        <w:color w:val="6E6E6E"/>
        <w:sz w:val="16"/>
        <w:szCs w:val="16"/>
      </w:rPr>
      <w:t xml:space="preserve"/>
    </w:r>
    <w:r>
      <w:rPr>
        <w:rFonts w:ascii="Arial" w:cs="Arial" w:eastAsia="Arial" w:hAnsi="Arial"/>
        <w:color w:val="6E6E6E"/>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C8C8" w:sz="6" w:space="4"/>
      </w:pBdr>
      <w:tabs>
        <w:tab w:val="right" w:pos="9026"/>
      </w:tabs>
      <w:bidi w:val="false"/>
      <w:spacing w:after="0"/>
      <w:jc w:val="left"/>
    </w:pPr>
    <w:r>
      <w:rPr>
        <w:rFonts w:ascii="Arial" w:cs="Arial" w:eastAsia="Arial" w:hAnsi="Arial"/>
        <w:color w:val="6E6E6E"/>
        <w:sz w:val="16"/>
        <w:szCs w:val="16"/>
        <w:rtl w:val="false"/>
      </w:rPr>
      <w:t xml:space="preserve">[Your Organization]	Project Management Office Charter</w:t>
    </w:r>
    <w:r>
      <w:rPr>
        <w:rFonts w:ascii="Arial" w:cs="Arial" w:eastAsia="Arial" w:hAnsi="Arial"/>
        <w:b/>
        <w:bCs/>
        <w:color w:val="1F1F1F"/>
        <w:sz w:val="16"/>
        <w:szCs w:val="16"/>
        <w:rtl w:val="false"/>
      </w:rPr>
      <w:t xml:space="preserve"/>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E2A28"/>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color w:val="1F1F1F"/>
      <w:sz w:val="30"/>
      <w:szCs w:val="30"/>
    </w:rPr>
  </w:style>
  <w:style w:type="paragraph" w:styleId="Heading2">
    <w:name w:val="Heading 2"/>
    <w:basedOn w:val="Normal"/>
    <w:next w:val="Normal"/>
    <w:qFormat/>
    <w:pPr>
      <w:spacing w:after="80" w:before="200"/>
      <w:outlineLvl w:val="1"/>
    </w:pPr>
    <w:rPr>
      <w:rFonts w:ascii="Arial" w:cs="Arial" w:eastAsia="Arial" w:hAnsi="Arial"/>
      <w:b/>
      <w:bCs/>
      <w:color w:val="1F1F1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PMO-in-a-Box</dc:creator>
  <cp:lastModifiedBy>PMO-in-a-Box</cp:lastModifiedBy>
  <cp:revision>1</cp:revision>
  <dcterms:created xsi:type="dcterms:W3CDTF">2026-06-04T20:00:01.325Z</dcterms:created>
  <dcterms:modified xsi:type="dcterms:W3CDTF">2026-06-04T20:00:01.325Z</dcterms:modified>
</cp:coreProperties>
</file>

<file path=docProps/custom.xml><?xml version="1.0" encoding="utf-8"?>
<Properties xmlns="http://schemas.openxmlformats.org/officeDocument/2006/custom-properties" xmlns:vt="http://schemas.openxmlformats.org/officeDocument/2006/docPropsVTypes"/>
</file>