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3"/>
        <w:tblW w:w="0" w:type="auto"/>
        <w:tblLook w:val="04A0" w:firstRow="1" w:lastRow="0" w:firstColumn="1" w:lastColumn="0" w:noHBand="0" w:noVBand="1"/>
      </w:tblPr>
      <w:tblGrid>
        <w:gridCol w:w="1605"/>
        <w:gridCol w:w="2317"/>
        <w:gridCol w:w="1427"/>
        <w:gridCol w:w="1564"/>
        <w:gridCol w:w="2447"/>
      </w:tblGrid>
      <w:tr w:rsidR="00903D58" w:rsidRPr="00355E9F" w14:paraId="6719D21A" w14:textId="77777777" w:rsidTr="00903D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E4FC892" w14:textId="77777777" w:rsidR="00355E9F" w:rsidRPr="00355E9F" w:rsidRDefault="00355E9F" w:rsidP="00355E9F">
            <w:pPr>
              <w:spacing w:after="160" w:line="278" w:lineRule="auto"/>
              <w:jc w:val="left"/>
              <w:rPr>
                <w:b w:val="0"/>
                <w:bCs w:val="0"/>
              </w:rPr>
            </w:pPr>
            <w:r w:rsidRPr="00355E9F">
              <w:rPr>
                <w:b w:val="0"/>
                <w:bCs w:val="0"/>
              </w:rPr>
              <w:t>Final Column Name</w:t>
            </w:r>
          </w:p>
        </w:tc>
        <w:tc>
          <w:tcPr>
            <w:tcW w:w="0" w:type="auto"/>
            <w:hideMark/>
          </w:tcPr>
          <w:p w14:paraId="55CE97C7" w14:textId="77777777" w:rsidR="00355E9F" w:rsidRPr="00355E9F" w:rsidRDefault="00355E9F" w:rsidP="00355E9F">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55E9F">
              <w:rPr>
                <w:b w:val="0"/>
                <w:bCs w:val="0"/>
              </w:rPr>
              <w:t>Description</w:t>
            </w:r>
          </w:p>
        </w:tc>
        <w:tc>
          <w:tcPr>
            <w:tcW w:w="0" w:type="auto"/>
            <w:hideMark/>
          </w:tcPr>
          <w:p w14:paraId="71A1882E" w14:textId="77777777" w:rsidR="00355E9F" w:rsidRPr="00355E9F" w:rsidRDefault="00355E9F" w:rsidP="00355E9F">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55E9F">
              <w:rPr>
                <w:b w:val="0"/>
                <w:bCs w:val="0"/>
              </w:rPr>
              <w:t>Unit</w:t>
            </w:r>
          </w:p>
        </w:tc>
        <w:tc>
          <w:tcPr>
            <w:tcW w:w="0" w:type="auto"/>
            <w:hideMark/>
          </w:tcPr>
          <w:p w14:paraId="5CF23336" w14:textId="77777777" w:rsidR="00355E9F" w:rsidRPr="00355E9F" w:rsidRDefault="00355E9F" w:rsidP="00355E9F">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55E9F">
              <w:rPr>
                <w:b w:val="0"/>
                <w:bCs w:val="0"/>
              </w:rPr>
              <w:t>Data Source</w:t>
            </w:r>
          </w:p>
        </w:tc>
        <w:tc>
          <w:tcPr>
            <w:tcW w:w="0" w:type="auto"/>
            <w:hideMark/>
          </w:tcPr>
          <w:p w14:paraId="52A38B0A" w14:textId="77777777" w:rsidR="00355E9F" w:rsidRPr="00355E9F" w:rsidRDefault="00355E9F" w:rsidP="00355E9F">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355E9F">
              <w:rPr>
                <w:b w:val="0"/>
                <w:bCs w:val="0"/>
              </w:rPr>
              <w:t>Collection Method / Notes</w:t>
            </w:r>
          </w:p>
        </w:tc>
      </w:tr>
      <w:tr w:rsidR="00903D58" w:rsidRPr="00355E9F" w14:paraId="4234AEEF"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E169F" w14:textId="77777777" w:rsidR="00355E9F" w:rsidRPr="00355E9F" w:rsidRDefault="00355E9F" w:rsidP="00355E9F">
            <w:pPr>
              <w:spacing w:after="160" w:line="278" w:lineRule="auto"/>
            </w:pPr>
            <w:r w:rsidRPr="00355E9F">
              <w:t>Slope Gradient From SSURGO</w:t>
            </w:r>
          </w:p>
        </w:tc>
        <w:tc>
          <w:tcPr>
            <w:tcW w:w="0" w:type="auto"/>
            <w:hideMark/>
          </w:tcPr>
          <w:p w14:paraId="1FD6B02C"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Slope of the soil surface as measured in the SSURGO surveys – representing the dominant terrain gradient that affects water flow, erosion, and vegetation.</w:t>
            </w:r>
          </w:p>
        </w:tc>
        <w:tc>
          <w:tcPr>
            <w:tcW w:w="0" w:type="auto"/>
            <w:hideMark/>
          </w:tcPr>
          <w:p w14:paraId="0A315CBB"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Typically, % or °</w:t>
            </w:r>
          </w:p>
        </w:tc>
        <w:tc>
          <w:tcPr>
            <w:tcW w:w="0" w:type="auto"/>
            <w:hideMark/>
          </w:tcPr>
          <w:p w14:paraId="22BF361F"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USDA SSURGO Web Soil Survey (From SSURGO)</w:t>
            </w:r>
          </w:p>
        </w:tc>
        <w:tc>
          <w:tcPr>
            <w:tcW w:w="0" w:type="auto"/>
            <w:hideMark/>
          </w:tcPr>
          <w:p w14:paraId="1C8C01FB" w14:textId="481E31E0"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Field measurements follow the “rise over run” method between two points. In SSURGO, surveyors record three values (low, representative, and high) for each mapping unit. The representative value is selected</w:t>
            </w:r>
            <w:r w:rsidR="00E4596F">
              <w:t xml:space="preserve">. </w:t>
            </w:r>
            <w:r w:rsidR="00E4596F" w:rsidRPr="00C1238F">
              <w:t xml:space="preserve">More info: </w:t>
            </w:r>
            <w:hyperlink r:id="rId7" w:tgtFrame="_new" w:history="1">
              <w:r w:rsidR="00E4596F" w:rsidRPr="00C1238F">
                <w:rPr>
                  <w:rStyle w:val="Hyperlink"/>
                </w:rPr>
                <w:t>NRCS Slope Dominant Component</w:t>
              </w:r>
            </w:hyperlink>
            <w:r w:rsidRPr="00355E9F">
              <w:t>.</w:t>
            </w:r>
          </w:p>
        </w:tc>
      </w:tr>
      <w:tr w:rsidR="00D97055" w:rsidRPr="00355E9F" w14:paraId="07D7B0C9"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7A27DBDD" w14:textId="77777777" w:rsidR="00355E9F" w:rsidRPr="00355E9F" w:rsidRDefault="00355E9F" w:rsidP="00355E9F">
            <w:pPr>
              <w:spacing w:after="160" w:line="278" w:lineRule="auto"/>
            </w:pPr>
            <w:r w:rsidRPr="00355E9F">
              <w:t>Slope From USGS Elevation Data</w:t>
            </w:r>
          </w:p>
        </w:tc>
        <w:tc>
          <w:tcPr>
            <w:tcW w:w="0" w:type="auto"/>
            <w:hideMark/>
          </w:tcPr>
          <w:p w14:paraId="662AB3B4"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Slope calculated from USGS elevation data representing the local terrain gradient computed at the pixel level in a Digital Elevation Model (DEM).</w:t>
            </w:r>
          </w:p>
        </w:tc>
        <w:tc>
          <w:tcPr>
            <w:tcW w:w="0" w:type="auto"/>
            <w:hideMark/>
          </w:tcPr>
          <w:p w14:paraId="0F3CFB80"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w:t>
            </w:r>
          </w:p>
        </w:tc>
        <w:tc>
          <w:tcPr>
            <w:tcW w:w="0" w:type="auto"/>
            <w:hideMark/>
          </w:tcPr>
          <w:p w14:paraId="318921B0"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USGS Elevation Data (From USGS)</w:t>
            </w:r>
          </w:p>
        </w:tc>
        <w:tc>
          <w:tcPr>
            <w:tcW w:w="0" w:type="auto"/>
            <w:hideMark/>
          </w:tcPr>
          <w:p w14:paraId="74DE1BA6"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 xml:space="preserve">USGS acquires elevation data using remote-sensing techniques (e.g., LiDAR, </w:t>
            </w:r>
            <w:proofErr w:type="spellStart"/>
            <w:r w:rsidRPr="00355E9F">
              <w:t>IfSAR</w:t>
            </w:r>
            <w:proofErr w:type="spellEnd"/>
            <w:r w:rsidRPr="00355E9F">
              <w:t xml:space="preserve">, photogrammetry). DEMs are produced and, using automated tools (such as Python’s </w:t>
            </w:r>
            <w:proofErr w:type="spellStart"/>
            <w:r w:rsidRPr="00355E9F">
              <w:t>richdem</w:t>
            </w:r>
            <w:proofErr w:type="spellEnd"/>
            <w:r w:rsidRPr="00355E9F">
              <w:t xml:space="preserve"> library), slopes are derived by comparing a focal cell to its neighboring cells via central difference estimation.</w:t>
            </w:r>
          </w:p>
        </w:tc>
      </w:tr>
      <w:tr w:rsidR="00903D58" w:rsidRPr="00355E9F" w14:paraId="2805EEB7"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5BDB2" w14:textId="77777777" w:rsidR="00355E9F" w:rsidRPr="00355E9F" w:rsidRDefault="00355E9F" w:rsidP="00355E9F">
            <w:pPr>
              <w:spacing w:after="160" w:line="278" w:lineRule="auto"/>
            </w:pPr>
            <w:r w:rsidRPr="00355E9F">
              <w:lastRenderedPageBreak/>
              <w:t>Bulk Density From SSURGO</w:t>
            </w:r>
          </w:p>
        </w:tc>
        <w:tc>
          <w:tcPr>
            <w:tcW w:w="0" w:type="auto"/>
            <w:hideMark/>
          </w:tcPr>
          <w:p w14:paraId="096B5C17"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Dry bulk density (the oven</w:t>
            </w:r>
            <w:r w:rsidRPr="00355E9F">
              <w:rPr>
                <w:rFonts w:ascii="Cambria Math" w:hAnsi="Cambria Math" w:cs="Cambria Math"/>
              </w:rPr>
              <w:t>‐</w:t>
            </w:r>
            <w:r w:rsidRPr="00355E9F">
              <w:t>dry mass per unit volume) of the soil, which indicates its degree of compaction and porosity.</w:t>
            </w:r>
          </w:p>
        </w:tc>
        <w:tc>
          <w:tcPr>
            <w:tcW w:w="0" w:type="auto"/>
            <w:hideMark/>
          </w:tcPr>
          <w:p w14:paraId="76B88CBC"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g/cm³</w:t>
            </w:r>
          </w:p>
        </w:tc>
        <w:tc>
          <w:tcPr>
            <w:tcW w:w="0" w:type="auto"/>
            <w:hideMark/>
          </w:tcPr>
          <w:p w14:paraId="20FBF2D9"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USDA SSURGO (From SSURGO)</w:t>
            </w:r>
          </w:p>
        </w:tc>
        <w:tc>
          <w:tcPr>
            <w:tcW w:w="0" w:type="auto"/>
            <w:hideMark/>
          </w:tcPr>
          <w:p w14:paraId="7CA02DB2"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Standardized field sampling involves the extraction of soil cores using a fixed-diameter sampler. In the laboratory, the samples are oven-dried (typically at 105°C until constant weight is reached) and the bulk density is calculated as the dry mass divided by the known volume of the sample, per protocols described in the Soil Survey Manual.</w:t>
            </w:r>
          </w:p>
        </w:tc>
      </w:tr>
      <w:tr w:rsidR="00D97055" w:rsidRPr="00355E9F" w14:paraId="6E449102"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06A3AF70" w14:textId="77777777" w:rsidR="00355E9F" w:rsidRPr="00355E9F" w:rsidRDefault="00355E9F" w:rsidP="00355E9F">
            <w:pPr>
              <w:spacing w:after="160" w:line="278" w:lineRule="auto"/>
            </w:pPr>
            <w:r w:rsidRPr="00355E9F">
              <w:t>Slope Length/USLE L Factor From SSURGO</w:t>
            </w:r>
          </w:p>
        </w:tc>
        <w:tc>
          <w:tcPr>
            <w:tcW w:w="0" w:type="auto"/>
            <w:hideMark/>
          </w:tcPr>
          <w:p w14:paraId="508DFDB4"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A factor quantifying the influence of slope length on soil erosion rates in the Universal Soil Loss Equation (USLE). Longer slopes contribute to greater runoff and thus higher potential soil loss.</w:t>
            </w:r>
          </w:p>
        </w:tc>
        <w:tc>
          <w:tcPr>
            <w:tcW w:w="0" w:type="auto"/>
            <w:hideMark/>
          </w:tcPr>
          <w:p w14:paraId="724ACE0F"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Unitless (factor)</w:t>
            </w:r>
          </w:p>
        </w:tc>
        <w:tc>
          <w:tcPr>
            <w:tcW w:w="0" w:type="auto"/>
            <w:hideMark/>
          </w:tcPr>
          <w:p w14:paraId="3AD01654"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USDA SSURGO (From SSURGO)</w:t>
            </w:r>
          </w:p>
        </w:tc>
        <w:tc>
          <w:tcPr>
            <w:tcW w:w="0" w:type="auto"/>
            <w:hideMark/>
          </w:tcPr>
          <w:p w14:paraId="5BF5582D"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Field measurements of effective slope length are made along representative runoff paths using tapes or laser rangefinders. These measurements are then applied to established empirical formulas (as described in the Soil Survey Manual and the National Soil Survey Handbook) to compute the USLE L factor, which is subsequently used in erosion risk models.</w:t>
            </w:r>
          </w:p>
        </w:tc>
      </w:tr>
      <w:tr w:rsidR="00903D58" w:rsidRPr="00355E9F" w14:paraId="1F213601"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BF1B0" w14:textId="77777777" w:rsidR="00355E9F" w:rsidRPr="00355E9F" w:rsidRDefault="00355E9F" w:rsidP="00355E9F">
            <w:pPr>
              <w:spacing w:after="160" w:line="278" w:lineRule="auto"/>
            </w:pPr>
            <w:r w:rsidRPr="00355E9F">
              <w:lastRenderedPageBreak/>
              <w:t>Type of Soil Horizon From SSURGO</w:t>
            </w:r>
          </w:p>
        </w:tc>
        <w:tc>
          <w:tcPr>
            <w:tcW w:w="0" w:type="auto"/>
            <w:hideMark/>
          </w:tcPr>
          <w:p w14:paraId="48F3BF6F"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A coded designation representing the deepest soil horizon in a profile. The concatenated symbol summarizes diagnostic characteristics—such as color, texture, structure, and the presence of diagnostic features—that define that horizon.</w:t>
            </w:r>
          </w:p>
        </w:tc>
        <w:tc>
          <w:tcPr>
            <w:tcW w:w="0" w:type="auto"/>
            <w:hideMark/>
          </w:tcPr>
          <w:p w14:paraId="4A03DEA3"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Categorical (code)</w:t>
            </w:r>
          </w:p>
        </w:tc>
        <w:tc>
          <w:tcPr>
            <w:tcW w:w="0" w:type="auto"/>
            <w:hideMark/>
          </w:tcPr>
          <w:p w14:paraId="118100D7"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USDA SSURGO (From SSURGO)</w:t>
            </w:r>
          </w:p>
        </w:tc>
        <w:tc>
          <w:tcPr>
            <w:tcW w:w="0" w:type="auto"/>
            <w:hideMark/>
          </w:tcPr>
          <w:p w14:paraId="1D09E19E"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During detailed soil profile examinations, surveyors record the physical and chemical characteristics of each horizon following standardized procedures in the Soil Survey Manual. Diagnostic horizons are identified and assigned specific symbols; these symbols are concatenated to form a composite code that uniquely represents the deepest horizon’s morphological attributes.</w:t>
            </w:r>
          </w:p>
        </w:tc>
      </w:tr>
      <w:tr w:rsidR="00D97055" w:rsidRPr="00355E9F" w14:paraId="73CEA4DA"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58218267" w14:textId="77777777" w:rsidR="00355E9F" w:rsidRPr="00355E9F" w:rsidRDefault="00355E9F" w:rsidP="00355E9F">
            <w:pPr>
              <w:spacing w:after="160" w:line="278" w:lineRule="auto"/>
            </w:pPr>
            <w:r w:rsidRPr="00355E9F">
              <w:t>Organic Matter From SSURGO</w:t>
            </w:r>
          </w:p>
        </w:tc>
        <w:tc>
          <w:tcPr>
            <w:tcW w:w="0" w:type="auto"/>
            <w:hideMark/>
          </w:tcPr>
          <w:p w14:paraId="1894928C"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The percentage of organic matter present in the soil, which influences soil fertility, structure, and water-holding capacity.</w:t>
            </w:r>
          </w:p>
        </w:tc>
        <w:tc>
          <w:tcPr>
            <w:tcW w:w="0" w:type="auto"/>
            <w:hideMark/>
          </w:tcPr>
          <w:p w14:paraId="16C6B245"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 by weight</w:t>
            </w:r>
          </w:p>
        </w:tc>
        <w:tc>
          <w:tcPr>
            <w:tcW w:w="0" w:type="auto"/>
            <w:hideMark/>
          </w:tcPr>
          <w:p w14:paraId="5FB1B763"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USDA SSURGO (From SSURGO)</w:t>
            </w:r>
          </w:p>
        </w:tc>
        <w:tc>
          <w:tcPr>
            <w:tcW w:w="0" w:type="auto"/>
            <w:hideMark/>
          </w:tcPr>
          <w:p w14:paraId="3FD54541"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 xml:space="preserve">Soil samples (typically from the A horizon or topsoil) are collected in the field and analyzed in the laboratory using procedures such as loss-on-ignition or wet chemical digestion. The organic matter content is then calculated as the percentage by weight </w:t>
            </w:r>
            <w:r w:rsidRPr="00355E9F">
              <w:lastRenderedPageBreak/>
              <w:t>of the fine-earth fraction, following methods specified in the Soil Survey Manual.</w:t>
            </w:r>
          </w:p>
        </w:tc>
      </w:tr>
      <w:tr w:rsidR="00903D58" w:rsidRPr="00355E9F" w14:paraId="518162E6"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74205" w14:textId="77777777" w:rsidR="00355E9F" w:rsidRPr="00355E9F" w:rsidRDefault="00355E9F" w:rsidP="00355E9F">
            <w:pPr>
              <w:spacing w:after="160" w:line="278" w:lineRule="auto"/>
            </w:pPr>
            <w:r w:rsidRPr="00355E9F">
              <w:lastRenderedPageBreak/>
              <w:t xml:space="preserve">pH </w:t>
            </w:r>
            <w:proofErr w:type="gramStart"/>
            <w:r w:rsidRPr="00355E9F">
              <w:t>From</w:t>
            </w:r>
            <w:proofErr w:type="gramEnd"/>
            <w:r w:rsidRPr="00355E9F">
              <w:t xml:space="preserve"> SSURGO</w:t>
            </w:r>
          </w:p>
        </w:tc>
        <w:tc>
          <w:tcPr>
            <w:tcW w:w="0" w:type="auto"/>
            <w:hideMark/>
          </w:tcPr>
          <w:p w14:paraId="1ACC995A"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A measurement of soil acidity or alkalinity that affects nutrient availability and biological processes in the soil.</w:t>
            </w:r>
          </w:p>
        </w:tc>
        <w:tc>
          <w:tcPr>
            <w:tcW w:w="0" w:type="auto"/>
            <w:hideMark/>
          </w:tcPr>
          <w:p w14:paraId="3623DBE0"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pH units (0–14)</w:t>
            </w:r>
          </w:p>
        </w:tc>
        <w:tc>
          <w:tcPr>
            <w:tcW w:w="0" w:type="auto"/>
            <w:hideMark/>
          </w:tcPr>
          <w:p w14:paraId="18B6F379"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USDA SSURGO (From SSURGO)</w:t>
            </w:r>
          </w:p>
        </w:tc>
        <w:tc>
          <w:tcPr>
            <w:tcW w:w="0" w:type="auto"/>
            <w:hideMark/>
          </w:tcPr>
          <w:p w14:paraId="3DA72D4B"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Field samples are collected and prepared as soil–water slurries using a standard ratio (e.g., 1:1 or 1:2.5). The slurry is then analyzed in the laboratory with calibrated pH meters, in accordance with procedures outlined in the Soil Survey Manual to ensure consistent results.</w:t>
            </w:r>
          </w:p>
        </w:tc>
      </w:tr>
      <w:tr w:rsidR="00D97055" w:rsidRPr="00355E9F" w14:paraId="74FF0F69"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6BBBE46C" w14:textId="77777777" w:rsidR="00355E9F" w:rsidRPr="00355E9F" w:rsidRDefault="00355E9F" w:rsidP="00355E9F">
            <w:pPr>
              <w:spacing w:after="160" w:line="278" w:lineRule="auto"/>
            </w:pPr>
            <w:r w:rsidRPr="00355E9F">
              <w:t>Saturated Hydraulic Conductivity From SSURGO</w:t>
            </w:r>
          </w:p>
        </w:tc>
        <w:tc>
          <w:tcPr>
            <w:tcW w:w="0" w:type="auto"/>
            <w:hideMark/>
          </w:tcPr>
          <w:p w14:paraId="2236FF65"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The rate at which water moves through fully saturated soil, providing an indicator of soil permeability and drainage efficiency.</w:t>
            </w:r>
          </w:p>
        </w:tc>
        <w:tc>
          <w:tcPr>
            <w:tcW w:w="0" w:type="auto"/>
            <w:hideMark/>
          </w:tcPr>
          <w:p w14:paraId="32F0786B"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355E9F">
              <w:t>μm</w:t>
            </w:r>
            <w:proofErr w:type="spellEnd"/>
            <w:r w:rsidRPr="00355E9F">
              <w:t>/s or cm/</w:t>
            </w:r>
            <w:proofErr w:type="spellStart"/>
            <w:r w:rsidRPr="00355E9F">
              <w:t>hr</w:t>
            </w:r>
            <w:proofErr w:type="spellEnd"/>
          </w:p>
        </w:tc>
        <w:tc>
          <w:tcPr>
            <w:tcW w:w="0" w:type="auto"/>
            <w:hideMark/>
          </w:tcPr>
          <w:p w14:paraId="4E487996"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USDA SSURGO (From SSURGO)</w:t>
            </w:r>
          </w:p>
        </w:tc>
        <w:tc>
          <w:tcPr>
            <w:tcW w:w="0" w:type="auto"/>
            <w:hideMark/>
          </w:tcPr>
          <w:p w14:paraId="4D6D4BBA"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 xml:space="preserve">Measurements are obtained using in situ field instruments (e.g., </w:t>
            </w:r>
            <w:proofErr w:type="gramStart"/>
            <w:r w:rsidRPr="00355E9F">
              <w:t>double-ring</w:t>
            </w:r>
            <w:proofErr w:type="gramEnd"/>
            <w:r w:rsidRPr="00355E9F">
              <w:t xml:space="preserve"> infiltrometers) or laboratory permeameter tests on saturated soil samples. Testing is standardized following protocols in the Soil Survey Manual to ensure consistency and </w:t>
            </w:r>
            <w:r w:rsidRPr="00355E9F">
              <w:lastRenderedPageBreak/>
              <w:t>comparability among different soil types.</w:t>
            </w:r>
          </w:p>
        </w:tc>
      </w:tr>
      <w:tr w:rsidR="00903D58" w:rsidRPr="00355E9F" w14:paraId="20EB317E"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F1E1C" w14:textId="77777777" w:rsidR="00355E9F" w:rsidRPr="00355E9F" w:rsidRDefault="00355E9F" w:rsidP="00355E9F">
            <w:pPr>
              <w:spacing w:after="160" w:line="278" w:lineRule="auto"/>
            </w:pPr>
            <w:r w:rsidRPr="00355E9F">
              <w:lastRenderedPageBreak/>
              <w:t>Runoff From SSURGO</w:t>
            </w:r>
          </w:p>
        </w:tc>
        <w:tc>
          <w:tcPr>
            <w:tcW w:w="0" w:type="auto"/>
            <w:hideMark/>
          </w:tcPr>
          <w:p w14:paraId="113318D4"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An ordinal classification of runoff potential based on an integration of soil physical, morphological, and hydrologic properties. Scores range from 1 (very low runoff potential) to 5 (very high runoff potential) and approximately correspond to increasing Curve Number (CN) values (~30–100).</w:t>
            </w:r>
          </w:p>
        </w:tc>
        <w:tc>
          <w:tcPr>
            <w:tcW w:w="0" w:type="auto"/>
            <w:hideMark/>
          </w:tcPr>
          <w:p w14:paraId="704C2BD8"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Unitless index (1–5)</w:t>
            </w:r>
          </w:p>
        </w:tc>
        <w:tc>
          <w:tcPr>
            <w:tcW w:w="0" w:type="auto"/>
            <w:hideMark/>
          </w:tcPr>
          <w:p w14:paraId="353AEB77"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USDA SSURGO (From SSURGO)</w:t>
            </w:r>
          </w:p>
        </w:tc>
        <w:tc>
          <w:tcPr>
            <w:tcW w:w="0" w:type="auto"/>
            <w:hideMark/>
          </w:tcPr>
          <w:p w14:paraId="30680095"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Runoff potential is assessed by soil surveyors using field observations and hydrologic models (such as the SCS Curve Number method). Based on infiltration capacity, drainage, and soil texture, soils are assigned an ordinal runoff class (1–5) following criteria established in the Soil Survey Manual.</w:t>
            </w:r>
          </w:p>
        </w:tc>
      </w:tr>
      <w:tr w:rsidR="00D97055" w:rsidRPr="00355E9F" w14:paraId="12CB4CBA"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79D66EAF" w14:textId="77777777" w:rsidR="00355E9F" w:rsidRPr="00355E9F" w:rsidRDefault="00355E9F" w:rsidP="00355E9F">
            <w:pPr>
              <w:spacing w:after="160" w:line="278" w:lineRule="auto"/>
            </w:pPr>
            <w:r w:rsidRPr="00355E9F">
              <w:t>Erodibility From SSURGO</w:t>
            </w:r>
          </w:p>
        </w:tc>
        <w:tc>
          <w:tcPr>
            <w:tcW w:w="0" w:type="auto"/>
            <w:hideMark/>
          </w:tcPr>
          <w:p w14:paraId="32612D74"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An index representing the soil’s vulnerability to erosion, influenced by its texture, structure, and organic matter content.</w:t>
            </w:r>
          </w:p>
        </w:tc>
        <w:tc>
          <w:tcPr>
            <w:tcW w:w="0" w:type="auto"/>
            <w:hideMark/>
          </w:tcPr>
          <w:p w14:paraId="55199AF9"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Unitless index</w:t>
            </w:r>
          </w:p>
        </w:tc>
        <w:tc>
          <w:tcPr>
            <w:tcW w:w="0" w:type="auto"/>
            <w:hideMark/>
          </w:tcPr>
          <w:p w14:paraId="525B2882"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USDA SSURGO (From SSURGO)</w:t>
            </w:r>
          </w:p>
        </w:tc>
        <w:tc>
          <w:tcPr>
            <w:tcW w:w="0" w:type="auto"/>
            <w:hideMark/>
          </w:tcPr>
          <w:p w14:paraId="0E2DEC34"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 xml:space="preserve">Empirical relationships that combine measurements of soil texture, structure, and organic matter content are used to derive an erodibility index. The procedure follows protocols in the Soil Survey Manual and supporting documents, enabling </w:t>
            </w:r>
            <w:r w:rsidRPr="00355E9F">
              <w:lastRenderedPageBreak/>
              <w:t>assessment of soil loss potential.</w:t>
            </w:r>
          </w:p>
        </w:tc>
      </w:tr>
      <w:tr w:rsidR="00903D58" w:rsidRPr="00355E9F" w14:paraId="26CA0145"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B3A23" w14:textId="77777777" w:rsidR="00355E9F" w:rsidRPr="00355E9F" w:rsidRDefault="00355E9F" w:rsidP="00355E9F">
            <w:pPr>
              <w:spacing w:after="160" w:line="278" w:lineRule="auto"/>
            </w:pPr>
            <w:r w:rsidRPr="00355E9F">
              <w:lastRenderedPageBreak/>
              <w:t>Depth to Upper Horizon Boundary From SSURGO</w:t>
            </w:r>
          </w:p>
        </w:tc>
        <w:tc>
          <w:tcPr>
            <w:tcW w:w="0" w:type="auto"/>
            <w:hideMark/>
          </w:tcPr>
          <w:p w14:paraId="0D021DE5"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The measured depth from the soil surface to the upper boundary of a diagnostic soil horizon, which is critical for understanding soil stratification and hydrologic behavior.</w:t>
            </w:r>
          </w:p>
        </w:tc>
        <w:tc>
          <w:tcPr>
            <w:tcW w:w="0" w:type="auto"/>
            <w:hideMark/>
          </w:tcPr>
          <w:p w14:paraId="2541911E"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cm</w:t>
            </w:r>
          </w:p>
        </w:tc>
        <w:tc>
          <w:tcPr>
            <w:tcW w:w="0" w:type="auto"/>
            <w:hideMark/>
          </w:tcPr>
          <w:p w14:paraId="5F68E4D8"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USDA SSURGO (From SSURGO)</w:t>
            </w:r>
          </w:p>
        </w:tc>
        <w:tc>
          <w:tcPr>
            <w:tcW w:w="0" w:type="auto"/>
            <w:hideMark/>
          </w:tcPr>
          <w:p w14:paraId="56200E1B"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Depths are measured in the field during soil profile excavations using calibrated tapes, rods, or probes. Surveyors record the vertical distance from the surface to the top of a diagnostic horizon as defined in the Soil Survey Manual.</w:t>
            </w:r>
          </w:p>
        </w:tc>
      </w:tr>
      <w:tr w:rsidR="00D97055" w:rsidRPr="00355E9F" w14:paraId="2655C70B"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2E9F7747" w14:textId="77777777" w:rsidR="00355E9F" w:rsidRPr="00355E9F" w:rsidRDefault="00355E9F" w:rsidP="00355E9F">
            <w:pPr>
              <w:spacing w:after="160" w:line="278" w:lineRule="auto"/>
            </w:pPr>
            <w:r w:rsidRPr="00355E9F">
              <w:t>Total Depth of Soil From SSURGO</w:t>
            </w:r>
          </w:p>
        </w:tc>
        <w:tc>
          <w:tcPr>
            <w:tcW w:w="0" w:type="auto"/>
            <w:hideMark/>
          </w:tcPr>
          <w:p w14:paraId="36AFB603"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 xml:space="preserve">The overall thickness of the soil </w:t>
            </w:r>
            <w:proofErr w:type="gramStart"/>
            <w:r w:rsidRPr="00355E9F">
              <w:t>profile</w:t>
            </w:r>
            <w:proofErr w:type="gramEnd"/>
            <w:r w:rsidRPr="00355E9F">
              <w:t xml:space="preserve"> from the surface down to the deepest observable horizon. This measure influences water storage, rooting depth, and land-use potential.</w:t>
            </w:r>
          </w:p>
        </w:tc>
        <w:tc>
          <w:tcPr>
            <w:tcW w:w="0" w:type="auto"/>
            <w:hideMark/>
          </w:tcPr>
          <w:p w14:paraId="0DE6550E"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cm</w:t>
            </w:r>
          </w:p>
        </w:tc>
        <w:tc>
          <w:tcPr>
            <w:tcW w:w="0" w:type="auto"/>
            <w:hideMark/>
          </w:tcPr>
          <w:p w14:paraId="5859A3E5"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USDA SSURGO (From SSURGO)</w:t>
            </w:r>
          </w:p>
        </w:tc>
        <w:tc>
          <w:tcPr>
            <w:tcW w:w="0" w:type="auto"/>
            <w:hideMark/>
          </w:tcPr>
          <w:p w14:paraId="01F16FAC"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Comprehensive field measurements are made during soil profile excavations; the total depth is recorded using standard instruments, following methods described in the Soil Survey Manual to ensure uniformity across surveys.</w:t>
            </w:r>
          </w:p>
        </w:tc>
      </w:tr>
      <w:tr w:rsidR="00903D58" w:rsidRPr="00355E9F" w14:paraId="1C04E65A"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1B542" w14:textId="77777777" w:rsidR="00355E9F" w:rsidRPr="00355E9F" w:rsidRDefault="00355E9F" w:rsidP="00355E9F">
            <w:pPr>
              <w:spacing w:after="160" w:line="278" w:lineRule="auto"/>
            </w:pPr>
            <w:r w:rsidRPr="00355E9F">
              <w:t>Available Water Capacity From SSURGO</w:t>
            </w:r>
          </w:p>
        </w:tc>
        <w:tc>
          <w:tcPr>
            <w:tcW w:w="0" w:type="auto"/>
            <w:hideMark/>
          </w:tcPr>
          <w:p w14:paraId="795381A9"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 xml:space="preserve">The soil’s capacity to store water that is available for plant uptake, defined as the difference between water content at field capacity and at </w:t>
            </w:r>
            <w:r w:rsidRPr="00355E9F">
              <w:lastRenderedPageBreak/>
              <w:t>permanent wilting point.</w:t>
            </w:r>
          </w:p>
        </w:tc>
        <w:tc>
          <w:tcPr>
            <w:tcW w:w="0" w:type="auto"/>
            <w:hideMark/>
          </w:tcPr>
          <w:p w14:paraId="13A224B0"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lastRenderedPageBreak/>
              <w:t>cm³/cm³ or mm per depth</w:t>
            </w:r>
          </w:p>
        </w:tc>
        <w:tc>
          <w:tcPr>
            <w:tcW w:w="0" w:type="auto"/>
            <w:hideMark/>
          </w:tcPr>
          <w:p w14:paraId="4E6623D1"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USDA SSURGO (From SSURGO)</w:t>
            </w:r>
          </w:p>
        </w:tc>
        <w:tc>
          <w:tcPr>
            <w:tcW w:w="0" w:type="auto"/>
            <w:hideMark/>
          </w:tcPr>
          <w:p w14:paraId="3F78E563"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 xml:space="preserve">Determined from laboratory moisture retention tests or estimated using </w:t>
            </w:r>
            <w:proofErr w:type="spellStart"/>
            <w:r w:rsidRPr="00355E9F">
              <w:t>pedotransfer</w:t>
            </w:r>
            <w:proofErr w:type="spellEnd"/>
            <w:r w:rsidRPr="00355E9F">
              <w:t xml:space="preserve"> functions based on soil texture, structure, and organic matter. </w:t>
            </w:r>
            <w:r w:rsidRPr="00355E9F">
              <w:lastRenderedPageBreak/>
              <w:t>Protocols in the Soil Survey Manual guide the estimation of available water capacity for each soil horizon, which is critical for predicting plant productivity and drainage characteristics.</w:t>
            </w:r>
          </w:p>
        </w:tc>
      </w:tr>
      <w:tr w:rsidR="00D97055" w:rsidRPr="00355E9F" w14:paraId="246AE43A"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0305C6F1" w14:textId="77777777" w:rsidR="00355E9F" w:rsidRPr="00355E9F" w:rsidRDefault="00355E9F" w:rsidP="00355E9F">
            <w:pPr>
              <w:spacing w:after="160" w:line="278" w:lineRule="auto"/>
            </w:pPr>
            <w:r w:rsidRPr="00355E9F">
              <w:lastRenderedPageBreak/>
              <w:t>Brooks Corey Theta 33 From SSURGO</w:t>
            </w:r>
          </w:p>
        </w:tc>
        <w:tc>
          <w:tcPr>
            <w:tcW w:w="0" w:type="auto"/>
            <w:hideMark/>
          </w:tcPr>
          <w:p w14:paraId="0FADC087"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 xml:space="preserve">The volumetric water content at a matric potential of –33 kPa (an approximation of field capacity) calculated using the Brooks-Corey model. This parameter quantifies the water retention </w:t>
            </w:r>
            <w:proofErr w:type="gramStart"/>
            <w:r w:rsidRPr="00355E9F">
              <w:t>characteristic</w:t>
            </w:r>
            <w:proofErr w:type="gramEnd"/>
            <w:r w:rsidRPr="00355E9F">
              <w:t xml:space="preserve"> of the soil.</w:t>
            </w:r>
          </w:p>
        </w:tc>
        <w:tc>
          <w:tcPr>
            <w:tcW w:w="0" w:type="auto"/>
            <w:hideMark/>
          </w:tcPr>
          <w:p w14:paraId="17BFBEA2"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cm³/cm³</w:t>
            </w:r>
          </w:p>
        </w:tc>
        <w:tc>
          <w:tcPr>
            <w:tcW w:w="0" w:type="auto"/>
            <w:hideMark/>
          </w:tcPr>
          <w:p w14:paraId="32011130"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USDA SSURGO (From SSURGO)</w:t>
            </w:r>
          </w:p>
        </w:tc>
        <w:tc>
          <w:tcPr>
            <w:tcW w:w="0" w:type="auto"/>
            <w:hideMark/>
          </w:tcPr>
          <w:p w14:paraId="6DFD2B16"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Laboratory measurements of soil moisture retention are used to generate water retention curves. The Brooks-Corey model is then applied to these curves to determine Theta 33. Detailed procedures are given in the Soil Survey Manual and related research publications.</w:t>
            </w:r>
          </w:p>
        </w:tc>
      </w:tr>
      <w:tr w:rsidR="00903D58" w:rsidRPr="00355E9F" w14:paraId="7C995793"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25B04" w14:textId="77777777" w:rsidR="00355E9F" w:rsidRPr="00355E9F" w:rsidRDefault="00355E9F" w:rsidP="00355E9F">
            <w:pPr>
              <w:spacing w:after="160" w:line="278" w:lineRule="auto"/>
            </w:pPr>
            <w:r w:rsidRPr="00355E9F">
              <w:t>Hydro Group From SSURGO</w:t>
            </w:r>
          </w:p>
        </w:tc>
        <w:tc>
          <w:tcPr>
            <w:tcW w:w="0" w:type="auto"/>
            <w:hideMark/>
          </w:tcPr>
          <w:p w14:paraId="422A690B"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 xml:space="preserve">The Hydrologic Soil Group (HSG) classification, which divides soils into A, B, C, or D categories based on their infiltration rates and runoff potential. Group A soils have high infiltration and low runoff potential; </w:t>
            </w:r>
            <w:r w:rsidRPr="00355E9F">
              <w:lastRenderedPageBreak/>
              <w:t xml:space="preserve">Group D soils have </w:t>
            </w:r>
            <w:proofErr w:type="gramStart"/>
            <w:r w:rsidRPr="00355E9F">
              <w:t>the opposite</w:t>
            </w:r>
            <w:proofErr w:type="gramEnd"/>
            <w:r w:rsidRPr="00355E9F">
              <w:t xml:space="preserve"> characteristics.</w:t>
            </w:r>
          </w:p>
        </w:tc>
        <w:tc>
          <w:tcPr>
            <w:tcW w:w="0" w:type="auto"/>
            <w:hideMark/>
          </w:tcPr>
          <w:p w14:paraId="700C9480"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lastRenderedPageBreak/>
              <w:t>Categorical (A/B/C/D)</w:t>
            </w:r>
          </w:p>
        </w:tc>
        <w:tc>
          <w:tcPr>
            <w:tcW w:w="0" w:type="auto"/>
            <w:hideMark/>
          </w:tcPr>
          <w:p w14:paraId="2DA9D39C"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USDA SSURGO (From SSURGO)</w:t>
            </w:r>
          </w:p>
        </w:tc>
        <w:tc>
          <w:tcPr>
            <w:tcW w:w="0" w:type="auto"/>
            <w:hideMark/>
          </w:tcPr>
          <w:p w14:paraId="6727CABB"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 xml:space="preserve">Soil surveyors use field infiltration tests, along with assessments of soil texture and structure, to assign each soil to a Hydrologic Soil Group per criteria in the Soil Survey Manual. This classification is essential for </w:t>
            </w:r>
            <w:r w:rsidRPr="00355E9F">
              <w:lastRenderedPageBreak/>
              <w:t>hydrologic modeling and resource planning.</w:t>
            </w:r>
          </w:p>
        </w:tc>
      </w:tr>
      <w:tr w:rsidR="00D97055" w:rsidRPr="00355E9F" w14:paraId="3F5098E6"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21C194F8" w14:textId="77777777" w:rsidR="00355E9F" w:rsidRPr="00355E9F" w:rsidRDefault="00355E9F" w:rsidP="00355E9F">
            <w:pPr>
              <w:spacing w:after="160" w:line="278" w:lineRule="auto"/>
            </w:pPr>
            <w:r w:rsidRPr="00355E9F">
              <w:lastRenderedPageBreak/>
              <w:t>Longitude</w:t>
            </w:r>
          </w:p>
        </w:tc>
        <w:tc>
          <w:tcPr>
            <w:tcW w:w="0" w:type="auto"/>
            <w:hideMark/>
          </w:tcPr>
          <w:p w14:paraId="1A7CBD98"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Geographic coordinate indicating the east–west position of the site.</w:t>
            </w:r>
          </w:p>
        </w:tc>
        <w:tc>
          <w:tcPr>
            <w:tcW w:w="0" w:type="auto"/>
            <w:hideMark/>
          </w:tcPr>
          <w:p w14:paraId="3E823F58"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Degrees (°)</w:t>
            </w:r>
          </w:p>
        </w:tc>
        <w:tc>
          <w:tcPr>
            <w:tcW w:w="0" w:type="auto"/>
            <w:hideMark/>
          </w:tcPr>
          <w:p w14:paraId="25C4E59E"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NASA GLC / Generation</w:t>
            </w:r>
          </w:p>
        </w:tc>
        <w:tc>
          <w:tcPr>
            <w:tcW w:w="0" w:type="auto"/>
            <w:hideMark/>
          </w:tcPr>
          <w:p w14:paraId="0DA99F4A"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Collected using GPS devices or extracted from geospatial databases; typically referenced to the WGS84 coordinate system. (For mapping purposes, spatial attributes are integrated with SSURGO data.)</w:t>
            </w:r>
          </w:p>
        </w:tc>
      </w:tr>
      <w:tr w:rsidR="00903D58" w:rsidRPr="00355E9F" w14:paraId="18D32E05"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6802E" w14:textId="77777777" w:rsidR="00355E9F" w:rsidRPr="00355E9F" w:rsidRDefault="00355E9F" w:rsidP="00355E9F">
            <w:pPr>
              <w:spacing w:after="160" w:line="278" w:lineRule="auto"/>
            </w:pPr>
            <w:r w:rsidRPr="00355E9F">
              <w:t>Latitude</w:t>
            </w:r>
          </w:p>
        </w:tc>
        <w:tc>
          <w:tcPr>
            <w:tcW w:w="0" w:type="auto"/>
            <w:hideMark/>
          </w:tcPr>
          <w:p w14:paraId="1E702946"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Geographic coordinate indicating the north–south position of the site.</w:t>
            </w:r>
          </w:p>
        </w:tc>
        <w:tc>
          <w:tcPr>
            <w:tcW w:w="0" w:type="auto"/>
            <w:hideMark/>
          </w:tcPr>
          <w:p w14:paraId="4FEC1D9F"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Degrees (°)</w:t>
            </w:r>
          </w:p>
        </w:tc>
        <w:tc>
          <w:tcPr>
            <w:tcW w:w="0" w:type="auto"/>
            <w:hideMark/>
          </w:tcPr>
          <w:p w14:paraId="303949A2"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NASA GLC / Generation</w:t>
            </w:r>
          </w:p>
        </w:tc>
        <w:tc>
          <w:tcPr>
            <w:tcW w:w="0" w:type="auto"/>
            <w:hideMark/>
          </w:tcPr>
          <w:p w14:paraId="20CAA2C5"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Collected using GPS or obtained from geospatial mapping systems; typically referenced to the WGS84 coordinate system. (Spatial location is used to align soil properties with the correct area in SSURGO.)</w:t>
            </w:r>
          </w:p>
        </w:tc>
      </w:tr>
      <w:tr w:rsidR="00D97055" w:rsidRPr="00355E9F" w14:paraId="591A5C20"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7899301C" w14:textId="77777777" w:rsidR="00355E9F" w:rsidRPr="00355E9F" w:rsidRDefault="00355E9F" w:rsidP="00355E9F">
            <w:pPr>
              <w:spacing w:after="160" w:line="278" w:lineRule="auto"/>
            </w:pPr>
            <w:r w:rsidRPr="00355E9F">
              <w:t>Saturation Difference After Precipitation From SSURGO</w:t>
            </w:r>
          </w:p>
        </w:tc>
        <w:tc>
          <w:tcPr>
            <w:tcW w:w="0" w:type="auto"/>
            <w:hideMark/>
          </w:tcPr>
          <w:p w14:paraId="27D78827"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 xml:space="preserve">The change in soil saturation (moisture content) immediately </w:t>
            </w:r>
            <w:proofErr w:type="gramStart"/>
            <w:r w:rsidRPr="00355E9F">
              <w:t>following</w:t>
            </w:r>
            <w:proofErr w:type="gramEnd"/>
            <w:r w:rsidRPr="00355E9F">
              <w:t xml:space="preserve"> a rainfall event, indicating the dynamic response of soil moisture conditions.</w:t>
            </w:r>
          </w:p>
        </w:tc>
        <w:tc>
          <w:tcPr>
            <w:tcW w:w="0" w:type="auto"/>
            <w:hideMark/>
          </w:tcPr>
          <w:p w14:paraId="128EFBE4"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 change or cm³/cm³</w:t>
            </w:r>
          </w:p>
        </w:tc>
        <w:tc>
          <w:tcPr>
            <w:tcW w:w="0" w:type="auto"/>
            <w:hideMark/>
          </w:tcPr>
          <w:p w14:paraId="12620464"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USDA SSURGO (From SSURGO)</w:t>
            </w:r>
          </w:p>
        </w:tc>
        <w:tc>
          <w:tcPr>
            <w:tcW w:w="0" w:type="auto"/>
            <w:hideMark/>
          </w:tcPr>
          <w:p w14:paraId="554F2A66"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 xml:space="preserve">Derived by comparing soil moisture measurements taken immediately before and after a precipitation event, using field observations or model-based estimates per the </w:t>
            </w:r>
            <w:r w:rsidRPr="00355E9F">
              <w:lastRenderedPageBreak/>
              <w:t>procedures described in the Soil Survey Manual. This parameter helps infer infiltration efficiency and potential surface runoff.</w:t>
            </w:r>
          </w:p>
        </w:tc>
      </w:tr>
      <w:tr w:rsidR="00903D58" w:rsidRPr="00355E9F" w14:paraId="77DE209C"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D25FE" w14:textId="77777777" w:rsidR="00355E9F" w:rsidRPr="00355E9F" w:rsidRDefault="00355E9F" w:rsidP="00355E9F">
            <w:pPr>
              <w:spacing w:after="160" w:line="278" w:lineRule="auto"/>
            </w:pPr>
            <w:r w:rsidRPr="00355E9F">
              <w:lastRenderedPageBreak/>
              <w:t>Wetting Front From SSURGO</w:t>
            </w:r>
          </w:p>
        </w:tc>
        <w:tc>
          <w:tcPr>
            <w:tcW w:w="0" w:type="auto"/>
            <w:hideMark/>
          </w:tcPr>
          <w:p w14:paraId="21B77078"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The depth within the soil at which a marked change in moisture content is observed as water infiltrates the profile. This parameter indicates the extent of moisture penetration during a rainfall event.</w:t>
            </w:r>
          </w:p>
        </w:tc>
        <w:tc>
          <w:tcPr>
            <w:tcW w:w="0" w:type="auto"/>
            <w:hideMark/>
          </w:tcPr>
          <w:p w14:paraId="1562745A"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cm</w:t>
            </w:r>
          </w:p>
        </w:tc>
        <w:tc>
          <w:tcPr>
            <w:tcW w:w="0" w:type="auto"/>
            <w:hideMark/>
          </w:tcPr>
          <w:p w14:paraId="7D16627B"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USDA SSURGO (From SSURGO)</w:t>
            </w:r>
          </w:p>
        </w:tc>
        <w:tc>
          <w:tcPr>
            <w:tcW w:w="0" w:type="auto"/>
            <w:hideMark/>
          </w:tcPr>
          <w:p w14:paraId="5ECCF4F4"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Determined through field infiltration tests (e.g., by observing moisture markers or using soil sensors) or estimated by analyzing soil moisture retention curves in conjunction with precipitation data, following protocols in the Soil Survey Manual.</w:t>
            </w:r>
          </w:p>
        </w:tc>
      </w:tr>
      <w:tr w:rsidR="00D97055" w:rsidRPr="00355E9F" w14:paraId="2FCDE782"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1F95F710" w14:textId="77777777" w:rsidR="00355E9F" w:rsidRPr="00355E9F" w:rsidRDefault="00355E9F" w:rsidP="00355E9F">
            <w:pPr>
              <w:spacing w:after="160" w:line="278" w:lineRule="auto"/>
            </w:pPr>
            <w:r w:rsidRPr="00355E9F">
              <w:t>Event Date</w:t>
            </w:r>
          </w:p>
        </w:tc>
        <w:tc>
          <w:tcPr>
            <w:tcW w:w="0" w:type="auto"/>
            <w:hideMark/>
          </w:tcPr>
          <w:p w14:paraId="5733D3FD"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The calendar date on which an event (e.g., a landslide) was recorded. When measurements are inconsistent, the most stable date is chosen to maintain dataset integrity.</w:t>
            </w:r>
          </w:p>
        </w:tc>
        <w:tc>
          <w:tcPr>
            <w:tcW w:w="0" w:type="auto"/>
            <w:hideMark/>
          </w:tcPr>
          <w:p w14:paraId="7A586D12"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Date (YYYY-MM-DD)</w:t>
            </w:r>
          </w:p>
        </w:tc>
        <w:tc>
          <w:tcPr>
            <w:tcW w:w="0" w:type="auto"/>
            <w:hideMark/>
          </w:tcPr>
          <w:p w14:paraId="2D5D356A"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NASA GLC / Generation</w:t>
            </w:r>
          </w:p>
        </w:tc>
        <w:tc>
          <w:tcPr>
            <w:tcW w:w="0" w:type="auto"/>
            <w:hideMark/>
          </w:tcPr>
          <w:p w14:paraId="6BD6F04F"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Recorded from news reports or citizen observations for landslide events; when data are unstable, a consistent date is assigned based on the most stable measurements or additional contextual information.</w:t>
            </w:r>
          </w:p>
        </w:tc>
      </w:tr>
      <w:tr w:rsidR="00903D58" w:rsidRPr="00355E9F" w14:paraId="7399E415"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733C8" w14:textId="77777777" w:rsidR="00355E9F" w:rsidRPr="00355E9F" w:rsidRDefault="00355E9F" w:rsidP="00355E9F">
            <w:pPr>
              <w:spacing w:after="160" w:line="278" w:lineRule="auto"/>
            </w:pPr>
            <w:r w:rsidRPr="00355E9F">
              <w:t>Max 1-Day Precipitation (</w:t>
            </w:r>
            <w:proofErr w:type="spellStart"/>
            <w:r w:rsidRPr="00355E9F">
              <w:t>Meteostat</w:t>
            </w:r>
            <w:proofErr w:type="spellEnd"/>
            <w:r w:rsidRPr="00355E9F">
              <w:t>)</w:t>
            </w:r>
          </w:p>
        </w:tc>
        <w:tc>
          <w:tcPr>
            <w:tcW w:w="0" w:type="auto"/>
            <w:hideMark/>
          </w:tcPr>
          <w:p w14:paraId="25CA330F"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 xml:space="preserve">Maximum total precipitation recorded on a single day for a given event </w:t>
            </w:r>
            <w:r w:rsidRPr="00355E9F">
              <w:lastRenderedPageBreak/>
              <w:t>date and location. This identifies the day of highest rainfall within the observational period.</w:t>
            </w:r>
          </w:p>
        </w:tc>
        <w:tc>
          <w:tcPr>
            <w:tcW w:w="0" w:type="auto"/>
            <w:hideMark/>
          </w:tcPr>
          <w:p w14:paraId="59159127"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lastRenderedPageBreak/>
              <w:t>mm</w:t>
            </w:r>
          </w:p>
        </w:tc>
        <w:tc>
          <w:tcPr>
            <w:tcW w:w="0" w:type="auto"/>
            <w:hideMark/>
          </w:tcPr>
          <w:p w14:paraId="2B6E62AE"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355E9F">
              <w:t>Meteostat</w:t>
            </w:r>
            <w:proofErr w:type="spellEnd"/>
            <w:r w:rsidRPr="00355E9F">
              <w:t xml:space="preserve"> (NOAA ISD, GHCN Daily, </w:t>
            </w:r>
            <w:r w:rsidRPr="00355E9F">
              <w:lastRenderedPageBreak/>
              <w:t xml:space="preserve">ERA5) (From </w:t>
            </w:r>
            <w:proofErr w:type="spellStart"/>
            <w:r w:rsidRPr="00355E9F">
              <w:t>Meteostat</w:t>
            </w:r>
            <w:proofErr w:type="spellEnd"/>
            <w:r w:rsidRPr="00355E9F">
              <w:t>)</w:t>
            </w:r>
          </w:p>
        </w:tc>
        <w:tc>
          <w:tcPr>
            <w:tcW w:w="0" w:type="auto"/>
            <w:hideMark/>
          </w:tcPr>
          <w:p w14:paraId="44CC7B10"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lastRenderedPageBreak/>
              <w:t xml:space="preserve">Derived from quality-controlled rain gauge data. </w:t>
            </w:r>
            <w:proofErr w:type="spellStart"/>
            <w:r w:rsidRPr="00355E9F">
              <w:t>Meteostat</w:t>
            </w:r>
            <w:proofErr w:type="spellEnd"/>
            <w:r w:rsidRPr="00355E9F">
              <w:t xml:space="preserve"> interpolates </w:t>
            </w:r>
            <w:r w:rsidRPr="00355E9F">
              <w:lastRenderedPageBreak/>
              <w:t>measurements from multiple weather stations—including NOAA’s Integrated Surface Database (ISD), GHCN Daily, and the ERA5 reanalysis—for the specified location and then selects the day with the highest total precipitation.</w:t>
            </w:r>
          </w:p>
        </w:tc>
      </w:tr>
      <w:tr w:rsidR="00D97055" w:rsidRPr="00355E9F" w14:paraId="58055859"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71D00092" w14:textId="77777777" w:rsidR="00355E9F" w:rsidRPr="00355E9F" w:rsidRDefault="00355E9F" w:rsidP="00355E9F">
            <w:pPr>
              <w:spacing w:after="160" w:line="278" w:lineRule="auto"/>
            </w:pPr>
            <w:r w:rsidRPr="00355E9F">
              <w:lastRenderedPageBreak/>
              <w:t>Max 3-Day Precipitation (</w:t>
            </w:r>
            <w:proofErr w:type="spellStart"/>
            <w:r w:rsidRPr="00355E9F">
              <w:t>Meteostat</w:t>
            </w:r>
            <w:proofErr w:type="spellEnd"/>
            <w:r w:rsidRPr="00355E9F">
              <w:t>)</w:t>
            </w:r>
          </w:p>
        </w:tc>
        <w:tc>
          <w:tcPr>
            <w:tcW w:w="0" w:type="auto"/>
            <w:hideMark/>
          </w:tcPr>
          <w:p w14:paraId="53B2E67C"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Maximum total precipitation recorded over any rolling 3-day window, identifying the single day with the highest rainfall within a 3-day period.</w:t>
            </w:r>
          </w:p>
        </w:tc>
        <w:tc>
          <w:tcPr>
            <w:tcW w:w="0" w:type="auto"/>
            <w:hideMark/>
          </w:tcPr>
          <w:p w14:paraId="11411038"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mm</w:t>
            </w:r>
          </w:p>
        </w:tc>
        <w:tc>
          <w:tcPr>
            <w:tcW w:w="0" w:type="auto"/>
            <w:hideMark/>
          </w:tcPr>
          <w:p w14:paraId="081800C6"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355E9F">
              <w:t>Meteostat</w:t>
            </w:r>
            <w:proofErr w:type="spellEnd"/>
            <w:r w:rsidRPr="00355E9F">
              <w:t xml:space="preserve"> (NOAA ISD, GHCN Daily, ERA5) (From </w:t>
            </w:r>
            <w:proofErr w:type="spellStart"/>
            <w:r w:rsidRPr="00355E9F">
              <w:t>Meteostat</w:t>
            </w:r>
            <w:proofErr w:type="spellEnd"/>
            <w:r w:rsidRPr="00355E9F">
              <w:t>)</w:t>
            </w:r>
          </w:p>
        </w:tc>
        <w:tc>
          <w:tcPr>
            <w:tcW w:w="0" w:type="auto"/>
            <w:hideMark/>
          </w:tcPr>
          <w:p w14:paraId="1BE269E6"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Computed by analyzing spatially and temporally quality-controlled rain gauge measurements from NOAA’s ISD, GHCN Daily, and ERA5 reanalysis. The maximum daily total within any 3-day window is selected.</w:t>
            </w:r>
          </w:p>
        </w:tc>
      </w:tr>
      <w:tr w:rsidR="00903D58" w:rsidRPr="00355E9F" w14:paraId="678B69E9"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B2639" w14:textId="77777777" w:rsidR="00355E9F" w:rsidRPr="00355E9F" w:rsidRDefault="00355E9F" w:rsidP="00355E9F">
            <w:pPr>
              <w:spacing w:after="160" w:line="278" w:lineRule="auto"/>
            </w:pPr>
            <w:r w:rsidRPr="00355E9F">
              <w:t>Max 7-Day Precipitation (</w:t>
            </w:r>
            <w:proofErr w:type="spellStart"/>
            <w:r w:rsidRPr="00355E9F">
              <w:t>Meteostat</w:t>
            </w:r>
            <w:proofErr w:type="spellEnd"/>
            <w:r w:rsidRPr="00355E9F">
              <w:t>)</w:t>
            </w:r>
          </w:p>
        </w:tc>
        <w:tc>
          <w:tcPr>
            <w:tcW w:w="0" w:type="auto"/>
            <w:hideMark/>
          </w:tcPr>
          <w:p w14:paraId="0C963506"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 xml:space="preserve">Maximum total precipitation recorded over any 7-day </w:t>
            </w:r>
            <w:proofErr w:type="gramStart"/>
            <w:r w:rsidRPr="00355E9F">
              <w:t>period;</w:t>
            </w:r>
            <w:proofErr w:type="gramEnd"/>
            <w:r w:rsidRPr="00355E9F">
              <w:t xml:space="preserve"> identifies the day with the peak rainfall within a week-long window.</w:t>
            </w:r>
          </w:p>
        </w:tc>
        <w:tc>
          <w:tcPr>
            <w:tcW w:w="0" w:type="auto"/>
            <w:hideMark/>
          </w:tcPr>
          <w:p w14:paraId="797CD243"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mm</w:t>
            </w:r>
          </w:p>
        </w:tc>
        <w:tc>
          <w:tcPr>
            <w:tcW w:w="0" w:type="auto"/>
            <w:hideMark/>
          </w:tcPr>
          <w:p w14:paraId="449B3F30"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355E9F">
              <w:t>Meteostat</w:t>
            </w:r>
            <w:proofErr w:type="spellEnd"/>
            <w:r w:rsidRPr="00355E9F">
              <w:t xml:space="preserve"> (NOAA ISD, GHCN Daily, ERA5) (From </w:t>
            </w:r>
            <w:proofErr w:type="spellStart"/>
            <w:r w:rsidRPr="00355E9F">
              <w:t>Meteostat</w:t>
            </w:r>
            <w:proofErr w:type="spellEnd"/>
            <w:r w:rsidRPr="00355E9F">
              <w:t>)</w:t>
            </w:r>
          </w:p>
        </w:tc>
        <w:tc>
          <w:tcPr>
            <w:tcW w:w="0" w:type="auto"/>
            <w:hideMark/>
          </w:tcPr>
          <w:p w14:paraId="12D3EF2E"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Derived from aggregated daily precipitation data from NOAA’s ISD, GHCN Daily, and ERA5 reanalysis, with quality-controlled spatial interpolation applied to determine the highest daily total within any 7-day period.</w:t>
            </w:r>
          </w:p>
        </w:tc>
      </w:tr>
      <w:tr w:rsidR="00D97055" w:rsidRPr="00355E9F" w14:paraId="5316BD4E"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6A6B044E" w14:textId="77777777" w:rsidR="00355E9F" w:rsidRPr="00355E9F" w:rsidRDefault="00355E9F" w:rsidP="00355E9F">
            <w:pPr>
              <w:spacing w:after="160" w:line="278" w:lineRule="auto"/>
            </w:pPr>
            <w:r w:rsidRPr="00355E9F">
              <w:lastRenderedPageBreak/>
              <w:t>Max 14-Day Precipitation (</w:t>
            </w:r>
            <w:proofErr w:type="spellStart"/>
            <w:r w:rsidRPr="00355E9F">
              <w:t>Meteostat</w:t>
            </w:r>
            <w:proofErr w:type="spellEnd"/>
            <w:r w:rsidRPr="00355E9F">
              <w:t>)</w:t>
            </w:r>
          </w:p>
        </w:tc>
        <w:tc>
          <w:tcPr>
            <w:tcW w:w="0" w:type="auto"/>
            <w:hideMark/>
          </w:tcPr>
          <w:p w14:paraId="26911D6C"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Maximum total precipitation recorded over any 14-day period; identifies the single day with the highest rainfall within a two-week span.</w:t>
            </w:r>
          </w:p>
        </w:tc>
        <w:tc>
          <w:tcPr>
            <w:tcW w:w="0" w:type="auto"/>
            <w:hideMark/>
          </w:tcPr>
          <w:p w14:paraId="28228018"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mm</w:t>
            </w:r>
          </w:p>
        </w:tc>
        <w:tc>
          <w:tcPr>
            <w:tcW w:w="0" w:type="auto"/>
            <w:hideMark/>
          </w:tcPr>
          <w:p w14:paraId="4E98D39D"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355E9F">
              <w:t>Meteostat</w:t>
            </w:r>
            <w:proofErr w:type="spellEnd"/>
            <w:r w:rsidRPr="00355E9F">
              <w:t xml:space="preserve"> (NOAA ISD, GHCN Daily, ERA5) (From </w:t>
            </w:r>
            <w:proofErr w:type="spellStart"/>
            <w:r w:rsidRPr="00355E9F">
              <w:t>Meteostat</w:t>
            </w:r>
            <w:proofErr w:type="spellEnd"/>
            <w:r w:rsidRPr="00355E9F">
              <w:t>)</w:t>
            </w:r>
          </w:p>
        </w:tc>
        <w:tc>
          <w:tcPr>
            <w:tcW w:w="0" w:type="auto"/>
            <w:hideMark/>
          </w:tcPr>
          <w:p w14:paraId="57FAFF08"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 xml:space="preserve">Determined using quality-controlled daily measurements; </w:t>
            </w:r>
            <w:proofErr w:type="spellStart"/>
            <w:r w:rsidRPr="00355E9F">
              <w:t>Meteostat</w:t>
            </w:r>
            <w:proofErr w:type="spellEnd"/>
            <w:r w:rsidRPr="00355E9F">
              <w:t xml:space="preserve"> interpolates data from NOAA’s ISD, GHCN Daily, and ERA5 reanalysis to find the maximum daily total within any given 14-day window.</w:t>
            </w:r>
          </w:p>
        </w:tc>
      </w:tr>
      <w:tr w:rsidR="00903D58" w:rsidRPr="00355E9F" w14:paraId="3FBC3DDB"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94CA7" w14:textId="77777777" w:rsidR="00355E9F" w:rsidRPr="00355E9F" w:rsidRDefault="00355E9F" w:rsidP="00355E9F">
            <w:pPr>
              <w:spacing w:after="160" w:line="278" w:lineRule="auto"/>
            </w:pPr>
            <w:r w:rsidRPr="00355E9F">
              <w:t>Avg 30-Day Precipitation (</w:t>
            </w:r>
            <w:proofErr w:type="spellStart"/>
            <w:r w:rsidRPr="00355E9F">
              <w:t>Meteostat</w:t>
            </w:r>
            <w:proofErr w:type="spellEnd"/>
            <w:r w:rsidRPr="00355E9F">
              <w:t>)</w:t>
            </w:r>
          </w:p>
        </w:tc>
        <w:tc>
          <w:tcPr>
            <w:tcW w:w="0" w:type="auto"/>
            <w:hideMark/>
          </w:tcPr>
          <w:p w14:paraId="24AE6B0D"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Average daily precipitation calculated over a 30-day period, representing short-term rainfall variability.</w:t>
            </w:r>
          </w:p>
        </w:tc>
        <w:tc>
          <w:tcPr>
            <w:tcW w:w="0" w:type="auto"/>
            <w:hideMark/>
          </w:tcPr>
          <w:p w14:paraId="524D9708"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mm/day</w:t>
            </w:r>
          </w:p>
        </w:tc>
        <w:tc>
          <w:tcPr>
            <w:tcW w:w="0" w:type="auto"/>
            <w:hideMark/>
          </w:tcPr>
          <w:p w14:paraId="05A7E86C"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355E9F">
              <w:t>Meteostat</w:t>
            </w:r>
            <w:proofErr w:type="spellEnd"/>
            <w:r w:rsidRPr="00355E9F">
              <w:t xml:space="preserve"> (NOAA ISD, GHCN Daily, ERA5) (From </w:t>
            </w:r>
            <w:proofErr w:type="spellStart"/>
            <w:r w:rsidRPr="00355E9F">
              <w:t>Meteostat</w:t>
            </w:r>
            <w:proofErr w:type="spellEnd"/>
            <w:r w:rsidRPr="00355E9F">
              <w:t>)</w:t>
            </w:r>
          </w:p>
        </w:tc>
        <w:tc>
          <w:tcPr>
            <w:tcW w:w="0" w:type="auto"/>
            <w:hideMark/>
          </w:tcPr>
          <w:p w14:paraId="158C3AE6"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Computed by averaging the daily total precipitation values over a 30-day span, using quality-controlled data from NOAA’s ISD, GHCN Daily, and ERA5 reanalysis.</w:t>
            </w:r>
          </w:p>
        </w:tc>
      </w:tr>
      <w:tr w:rsidR="00D97055" w:rsidRPr="00355E9F" w14:paraId="35DD7F78"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339DCC28" w14:textId="77777777" w:rsidR="00355E9F" w:rsidRPr="00355E9F" w:rsidRDefault="00355E9F" w:rsidP="00355E9F">
            <w:pPr>
              <w:spacing w:after="160" w:line="278" w:lineRule="auto"/>
            </w:pPr>
            <w:r w:rsidRPr="00355E9F">
              <w:t>Avg 60-Day Precipitation (</w:t>
            </w:r>
            <w:proofErr w:type="spellStart"/>
            <w:r w:rsidRPr="00355E9F">
              <w:t>Meteostat</w:t>
            </w:r>
            <w:proofErr w:type="spellEnd"/>
            <w:r w:rsidRPr="00355E9F">
              <w:t>)</w:t>
            </w:r>
          </w:p>
        </w:tc>
        <w:tc>
          <w:tcPr>
            <w:tcW w:w="0" w:type="auto"/>
            <w:hideMark/>
          </w:tcPr>
          <w:p w14:paraId="47ADECF4"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Average daily precipitation over a 60-day period, indicating medium-term rainfall trends.</w:t>
            </w:r>
          </w:p>
        </w:tc>
        <w:tc>
          <w:tcPr>
            <w:tcW w:w="0" w:type="auto"/>
            <w:hideMark/>
          </w:tcPr>
          <w:p w14:paraId="76681EFC"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mm/day</w:t>
            </w:r>
          </w:p>
        </w:tc>
        <w:tc>
          <w:tcPr>
            <w:tcW w:w="0" w:type="auto"/>
            <w:hideMark/>
          </w:tcPr>
          <w:p w14:paraId="13799B4B"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355E9F">
              <w:t>Meteostat</w:t>
            </w:r>
            <w:proofErr w:type="spellEnd"/>
            <w:r w:rsidRPr="00355E9F">
              <w:t xml:space="preserve"> (NOAA ISD, GHCN Daily, ERA5) (From </w:t>
            </w:r>
            <w:proofErr w:type="spellStart"/>
            <w:r w:rsidRPr="00355E9F">
              <w:t>Meteostat</w:t>
            </w:r>
            <w:proofErr w:type="spellEnd"/>
            <w:r w:rsidRPr="00355E9F">
              <w:t>)</w:t>
            </w:r>
          </w:p>
        </w:tc>
        <w:tc>
          <w:tcPr>
            <w:tcW w:w="0" w:type="auto"/>
            <w:hideMark/>
          </w:tcPr>
          <w:p w14:paraId="3B473588"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Derived from daily precipitation records averaged over 60 days using data interpolated from NOAA’s ISD, GHCN Daily, and ERA5 reanalysis.</w:t>
            </w:r>
          </w:p>
        </w:tc>
      </w:tr>
      <w:tr w:rsidR="00903D58" w:rsidRPr="00355E9F" w14:paraId="509EA10A"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FE900" w14:textId="77777777" w:rsidR="00355E9F" w:rsidRPr="00355E9F" w:rsidRDefault="00355E9F" w:rsidP="00355E9F">
            <w:pPr>
              <w:spacing w:after="160" w:line="278" w:lineRule="auto"/>
            </w:pPr>
            <w:r w:rsidRPr="00355E9F">
              <w:t>Avg 90-Day Precipitation (</w:t>
            </w:r>
            <w:proofErr w:type="spellStart"/>
            <w:r w:rsidRPr="00355E9F">
              <w:t>Meteostat</w:t>
            </w:r>
            <w:proofErr w:type="spellEnd"/>
            <w:r w:rsidRPr="00355E9F">
              <w:t>)</w:t>
            </w:r>
          </w:p>
        </w:tc>
        <w:tc>
          <w:tcPr>
            <w:tcW w:w="0" w:type="auto"/>
            <w:hideMark/>
          </w:tcPr>
          <w:p w14:paraId="194A66A4"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Average daily precipitation calculated over a 90-day period, commonly used as a proxy for seasonal averages.</w:t>
            </w:r>
          </w:p>
        </w:tc>
        <w:tc>
          <w:tcPr>
            <w:tcW w:w="0" w:type="auto"/>
            <w:hideMark/>
          </w:tcPr>
          <w:p w14:paraId="5650598C"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mm/day</w:t>
            </w:r>
          </w:p>
        </w:tc>
        <w:tc>
          <w:tcPr>
            <w:tcW w:w="0" w:type="auto"/>
            <w:hideMark/>
          </w:tcPr>
          <w:p w14:paraId="638843FF"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355E9F">
              <w:t>Meteostat</w:t>
            </w:r>
            <w:proofErr w:type="spellEnd"/>
            <w:r w:rsidRPr="00355E9F">
              <w:t xml:space="preserve"> (NOAA ISD, GHCN Daily, ERA5) (From </w:t>
            </w:r>
            <w:proofErr w:type="spellStart"/>
            <w:r w:rsidRPr="00355E9F">
              <w:t>Meteostat</w:t>
            </w:r>
            <w:proofErr w:type="spellEnd"/>
            <w:r w:rsidRPr="00355E9F">
              <w:t>)</w:t>
            </w:r>
          </w:p>
        </w:tc>
        <w:tc>
          <w:tcPr>
            <w:tcW w:w="0" w:type="auto"/>
            <w:hideMark/>
          </w:tcPr>
          <w:p w14:paraId="7DA57C4D"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Computed by averaging daily precipitation totals over 90 days based on quality-controlled data from NOAA’s ISD, GHCN Daily, and ERA5 reanalysis.</w:t>
            </w:r>
          </w:p>
        </w:tc>
      </w:tr>
      <w:tr w:rsidR="00D97055" w:rsidRPr="00355E9F" w14:paraId="040EB972"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7094DB44" w14:textId="77777777" w:rsidR="00355E9F" w:rsidRPr="00355E9F" w:rsidRDefault="00355E9F" w:rsidP="00355E9F">
            <w:pPr>
              <w:spacing w:after="160" w:line="278" w:lineRule="auto"/>
            </w:pPr>
            <w:r w:rsidRPr="00355E9F">
              <w:lastRenderedPageBreak/>
              <w:t>Avg 365-Day Precipitation (</w:t>
            </w:r>
            <w:proofErr w:type="spellStart"/>
            <w:r w:rsidRPr="00355E9F">
              <w:t>Meteostat</w:t>
            </w:r>
            <w:proofErr w:type="spellEnd"/>
            <w:r w:rsidRPr="00355E9F">
              <w:t>)</w:t>
            </w:r>
          </w:p>
        </w:tc>
        <w:tc>
          <w:tcPr>
            <w:tcW w:w="0" w:type="auto"/>
            <w:hideMark/>
          </w:tcPr>
          <w:p w14:paraId="19ACA95B"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Average daily precipitation over a full year (annual average), providing a long-term view of rainfall at the location.</w:t>
            </w:r>
          </w:p>
        </w:tc>
        <w:tc>
          <w:tcPr>
            <w:tcW w:w="0" w:type="auto"/>
            <w:hideMark/>
          </w:tcPr>
          <w:p w14:paraId="0FE9C009"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mm/day</w:t>
            </w:r>
          </w:p>
        </w:tc>
        <w:tc>
          <w:tcPr>
            <w:tcW w:w="0" w:type="auto"/>
            <w:hideMark/>
          </w:tcPr>
          <w:p w14:paraId="1578C0AF"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355E9F">
              <w:t>Meteostat</w:t>
            </w:r>
            <w:proofErr w:type="spellEnd"/>
            <w:r w:rsidRPr="00355E9F">
              <w:t xml:space="preserve"> (NOAA ISD, GHCN Daily, ERA5) (From </w:t>
            </w:r>
            <w:proofErr w:type="spellStart"/>
            <w:r w:rsidRPr="00355E9F">
              <w:t>Meteostat</w:t>
            </w:r>
            <w:proofErr w:type="spellEnd"/>
            <w:r w:rsidRPr="00355E9F">
              <w:t>)</w:t>
            </w:r>
          </w:p>
        </w:tc>
        <w:tc>
          <w:tcPr>
            <w:tcW w:w="0" w:type="auto"/>
            <w:hideMark/>
          </w:tcPr>
          <w:p w14:paraId="5484C1E1"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Determined by averaging daily precipitation measurements over 365 days, using spatially and temporally interpolated values from NOAA’s ISD, GHCN Daily, and ERA5 reanalysis.</w:t>
            </w:r>
          </w:p>
        </w:tc>
      </w:tr>
      <w:tr w:rsidR="00903D58" w:rsidRPr="00355E9F" w14:paraId="470594FC"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D02AF" w14:textId="77777777" w:rsidR="00355E9F" w:rsidRPr="00355E9F" w:rsidRDefault="00355E9F" w:rsidP="00355E9F">
            <w:pPr>
              <w:spacing w:after="160" w:line="278" w:lineRule="auto"/>
            </w:pPr>
            <w:r w:rsidRPr="00355E9F">
              <w:t>Max 1-Day Precipitation Flux (CMIP6)</w:t>
            </w:r>
          </w:p>
        </w:tc>
        <w:tc>
          <w:tcPr>
            <w:tcW w:w="0" w:type="auto"/>
            <w:hideMark/>
          </w:tcPr>
          <w:p w14:paraId="768CDD38"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 xml:space="preserve">Maximum precipitation flux observed on a single </w:t>
            </w:r>
            <w:proofErr w:type="gramStart"/>
            <w:r w:rsidRPr="00355E9F">
              <w:t>day;</w:t>
            </w:r>
            <w:proofErr w:type="gramEnd"/>
            <w:r w:rsidRPr="00355E9F">
              <w:t xml:space="preserve"> represents the highest modeled daily mean precipitation rate as simulated by climate models.</w:t>
            </w:r>
          </w:p>
        </w:tc>
        <w:tc>
          <w:tcPr>
            <w:tcW w:w="0" w:type="auto"/>
            <w:hideMark/>
          </w:tcPr>
          <w:p w14:paraId="150FB1E5"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kg·m</w:t>
            </w:r>
            <w:r w:rsidRPr="00355E9F">
              <w:rPr>
                <w:rFonts w:ascii="Cambria Math" w:hAnsi="Cambria Math" w:cs="Cambria Math"/>
              </w:rPr>
              <w:t>⁻</w:t>
            </w:r>
            <w:r w:rsidRPr="00355E9F">
              <w:rPr>
                <w:rFonts w:ascii="Aptos" w:hAnsi="Aptos" w:cs="Aptos"/>
              </w:rPr>
              <w:t>²·</w:t>
            </w:r>
            <w:r w:rsidRPr="00355E9F">
              <w:t>s</w:t>
            </w:r>
            <w:r w:rsidRPr="00355E9F">
              <w:rPr>
                <w:rFonts w:ascii="Cambria Math" w:hAnsi="Cambria Math" w:cs="Cambria Math"/>
              </w:rPr>
              <w:t>⁻</w:t>
            </w:r>
            <w:r w:rsidRPr="00355E9F">
              <w:rPr>
                <w:rFonts w:ascii="Aptos" w:hAnsi="Aptos" w:cs="Aptos"/>
              </w:rPr>
              <w:t>¹</w:t>
            </w:r>
          </w:p>
        </w:tc>
        <w:tc>
          <w:tcPr>
            <w:tcW w:w="0" w:type="auto"/>
            <w:hideMark/>
          </w:tcPr>
          <w:p w14:paraId="16285E1C"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CMIP6 (global coupled ocean–atmosphere GCMs with interactive sea ice) (From CMIP6)</w:t>
            </w:r>
          </w:p>
        </w:tc>
        <w:tc>
          <w:tcPr>
            <w:tcW w:w="0" w:type="auto"/>
            <w:hideMark/>
          </w:tcPr>
          <w:p w14:paraId="25AF0954"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CMIP6 global climate models provide daily average precipitation flux in their native units (kg·m</w:t>
            </w:r>
            <w:r w:rsidRPr="00355E9F">
              <w:rPr>
                <w:rFonts w:ascii="Cambria Math" w:hAnsi="Cambria Math" w:cs="Cambria Math"/>
              </w:rPr>
              <w:t>⁻</w:t>
            </w:r>
            <w:r w:rsidRPr="00355E9F">
              <w:rPr>
                <w:rFonts w:ascii="Aptos" w:hAnsi="Aptos" w:cs="Aptos"/>
              </w:rPr>
              <w:t>²·</w:t>
            </w:r>
            <w:r w:rsidRPr="00355E9F">
              <w:t>s</w:t>
            </w:r>
            <w:r w:rsidRPr="00355E9F">
              <w:rPr>
                <w:rFonts w:ascii="Cambria Math" w:hAnsi="Cambria Math" w:cs="Cambria Math"/>
              </w:rPr>
              <w:t>⁻</w:t>
            </w:r>
            <w:r w:rsidRPr="00355E9F">
              <w:rPr>
                <w:rFonts w:ascii="Aptos" w:hAnsi="Aptos" w:cs="Aptos"/>
              </w:rPr>
              <w:t>¹</w:t>
            </w:r>
            <w:r w:rsidRPr="00355E9F">
              <w:t>). These values are not converted to depth units; the maximum daily flux is selected from outputs of models (which include interactive sea ice) operating under both control and perturbed simulations.</w:t>
            </w:r>
          </w:p>
        </w:tc>
      </w:tr>
      <w:tr w:rsidR="00D97055" w:rsidRPr="00355E9F" w14:paraId="47FE6B68"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3C316D9A" w14:textId="77777777" w:rsidR="00355E9F" w:rsidRPr="00355E9F" w:rsidRDefault="00355E9F" w:rsidP="00355E9F">
            <w:pPr>
              <w:spacing w:after="160" w:line="278" w:lineRule="auto"/>
            </w:pPr>
            <w:r w:rsidRPr="00355E9F">
              <w:t>Max 3-Day Precipitation Flux (CMIP6)</w:t>
            </w:r>
          </w:p>
        </w:tc>
        <w:tc>
          <w:tcPr>
            <w:tcW w:w="0" w:type="auto"/>
            <w:hideMark/>
          </w:tcPr>
          <w:p w14:paraId="4F466F8E"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Maximum precipitation flux observed within any rolling 3-day window; the highest modeled daily mean precipitation rate is identified from each 3-day period.</w:t>
            </w:r>
          </w:p>
        </w:tc>
        <w:tc>
          <w:tcPr>
            <w:tcW w:w="0" w:type="auto"/>
            <w:hideMark/>
          </w:tcPr>
          <w:p w14:paraId="5C3286C8"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kg·m</w:t>
            </w:r>
            <w:r w:rsidRPr="00355E9F">
              <w:rPr>
                <w:rFonts w:ascii="Cambria Math" w:hAnsi="Cambria Math" w:cs="Cambria Math"/>
              </w:rPr>
              <w:t>⁻</w:t>
            </w:r>
            <w:r w:rsidRPr="00355E9F">
              <w:rPr>
                <w:rFonts w:ascii="Aptos" w:hAnsi="Aptos" w:cs="Aptos"/>
              </w:rPr>
              <w:t>²·</w:t>
            </w:r>
            <w:r w:rsidRPr="00355E9F">
              <w:t>s</w:t>
            </w:r>
            <w:r w:rsidRPr="00355E9F">
              <w:rPr>
                <w:rFonts w:ascii="Cambria Math" w:hAnsi="Cambria Math" w:cs="Cambria Math"/>
              </w:rPr>
              <w:t>⁻</w:t>
            </w:r>
            <w:r w:rsidRPr="00355E9F">
              <w:rPr>
                <w:rFonts w:ascii="Aptos" w:hAnsi="Aptos" w:cs="Aptos"/>
              </w:rPr>
              <w:t>¹</w:t>
            </w:r>
          </w:p>
        </w:tc>
        <w:tc>
          <w:tcPr>
            <w:tcW w:w="0" w:type="auto"/>
            <w:hideMark/>
          </w:tcPr>
          <w:p w14:paraId="19698B96"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 xml:space="preserve">CMIP6 (global coupled ocean–atmosphere GCMs with interactive sea ice) </w:t>
            </w:r>
            <w:r w:rsidRPr="00355E9F">
              <w:lastRenderedPageBreak/>
              <w:t>(From CMIP6)</w:t>
            </w:r>
          </w:p>
        </w:tc>
        <w:tc>
          <w:tcPr>
            <w:tcW w:w="0" w:type="auto"/>
            <w:hideMark/>
          </w:tcPr>
          <w:p w14:paraId="011CC6AC"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lastRenderedPageBreak/>
              <w:t>Daily precipitation flux outputs provided by CMIP6 (in kg·m</w:t>
            </w:r>
            <w:r w:rsidRPr="00355E9F">
              <w:rPr>
                <w:rFonts w:ascii="Cambria Math" w:hAnsi="Cambria Math" w:cs="Cambria Math"/>
              </w:rPr>
              <w:t>⁻</w:t>
            </w:r>
            <w:r w:rsidRPr="00355E9F">
              <w:rPr>
                <w:rFonts w:ascii="Aptos" w:hAnsi="Aptos" w:cs="Aptos"/>
              </w:rPr>
              <w:t>²·</w:t>
            </w:r>
            <w:r w:rsidRPr="00355E9F">
              <w:t>s</w:t>
            </w:r>
            <w:r w:rsidRPr="00355E9F">
              <w:rPr>
                <w:rFonts w:ascii="Cambria Math" w:hAnsi="Cambria Math" w:cs="Cambria Math"/>
              </w:rPr>
              <w:t>⁻</w:t>
            </w:r>
            <w:r w:rsidRPr="00355E9F">
              <w:rPr>
                <w:rFonts w:ascii="Aptos" w:hAnsi="Aptos" w:cs="Aptos"/>
              </w:rPr>
              <w:t>¹</w:t>
            </w:r>
            <w:r w:rsidRPr="00355E9F">
              <w:t xml:space="preserve">) are used directly. For each 3-day window, the maximum daily mean flux is selected. The outputs represent simulations by global </w:t>
            </w:r>
            <w:r w:rsidRPr="00355E9F">
              <w:lastRenderedPageBreak/>
              <w:t>coupled ocean</w:t>
            </w:r>
            <w:r w:rsidRPr="00355E9F">
              <w:rPr>
                <w:rFonts w:ascii="Aptos" w:hAnsi="Aptos" w:cs="Aptos"/>
              </w:rPr>
              <w:t>–</w:t>
            </w:r>
            <w:r w:rsidRPr="00355E9F">
              <w:t>atmosphere GCMs operating under both control and perturbed scenarios, with no unit conversion applied.</w:t>
            </w:r>
          </w:p>
        </w:tc>
      </w:tr>
      <w:tr w:rsidR="00903D58" w:rsidRPr="00355E9F" w14:paraId="06CC4DD6"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B5418" w14:textId="77777777" w:rsidR="00355E9F" w:rsidRPr="00355E9F" w:rsidRDefault="00355E9F" w:rsidP="00355E9F">
            <w:pPr>
              <w:spacing w:after="160" w:line="278" w:lineRule="auto"/>
            </w:pPr>
            <w:r w:rsidRPr="00355E9F">
              <w:lastRenderedPageBreak/>
              <w:t>Max 7-Day Precipitation Flux (CMIP6)</w:t>
            </w:r>
          </w:p>
        </w:tc>
        <w:tc>
          <w:tcPr>
            <w:tcW w:w="0" w:type="auto"/>
            <w:hideMark/>
          </w:tcPr>
          <w:p w14:paraId="5E85DD75"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Maximum precipitation flux observed within any 7-day window; identifies the single day with the peak modeled daily mean precipitation rate within a week-long period.</w:t>
            </w:r>
          </w:p>
        </w:tc>
        <w:tc>
          <w:tcPr>
            <w:tcW w:w="0" w:type="auto"/>
            <w:hideMark/>
          </w:tcPr>
          <w:p w14:paraId="508DA8F2"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kg·m</w:t>
            </w:r>
            <w:r w:rsidRPr="00355E9F">
              <w:rPr>
                <w:rFonts w:ascii="Cambria Math" w:hAnsi="Cambria Math" w:cs="Cambria Math"/>
              </w:rPr>
              <w:t>⁻</w:t>
            </w:r>
            <w:r w:rsidRPr="00355E9F">
              <w:rPr>
                <w:rFonts w:ascii="Aptos" w:hAnsi="Aptos" w:cs="Aptos"/>
              </w:rPr>
              <w:t>²·</w:t>
            </w:r>
            <w:r w:rsidRPr="00355E9F">
              <w:t>s</w:t>
            </w:r>
            <w:r w:rsidRPr="00355E9F">
              <w:rPr>
                <w:rFonts w:ascii="Cambria Math" w:hAnsi="Cambria Math" w:cs="Cambria Math"/>
              </w:rPr>
              <w:t>⁻</w:t>
            </w:r>
            <w:r w:rsidRPr="00355E9F">
              <w:rPr>
                <w:rFonts w:ascii="Aptos" w:hAnsi="Aptos" w:cs="Aptos"/>
              </w:rPr>
              <w:t>¹</w:t>
            </w:r>
          </w:p>
        </w:tc>
        <w:tc>
          <w:tcPr>
            <w:tcW w:w="0" w:type="auto"/>
            <w:hideMark/>
          </w:tcPr>
          <w:p w14:paraId="659724C7"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CMIP6 (global coupled ocean–atmosphere GCMs with interactive sea ice) (From CMIP6)</w:t>
            </w:r>
          </w:p>
        </w:tc>
        <w:tc>
          <w:tcPr>
            <w:tcW w:w="0" w:type="auto"/>
            <w:hideMark/>
          </w:tcPr>
          <w:p w14:paraId="726AD077"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For each 7-day window, daily precipitation flux values (in kg·m</w:t>
            </w:r>
            <w:r w:rsidRPr="00355E9F">
              <w:rPr>
                <w:rFonts w:ascii="Cambria Math" w:hAnsi="Cambria Math" w:cs="Cambria Math"/>
              </w:rPr>
              <w:t>⁻</w:t>
            </w:r>
            <w:r w:rsidRPr="00355E9F">
              <w:rPr>
                <w:rFonts w:ascii="Aptos" w:hAnsi="Aptos" w:cs="Aptos"/>
              </w:rPr>
              <w:t>²·</w:t>
            </w:r>
            <w:r w:rsidRPr="00355E9F">
              <w:t>s</w:t>
            </w:r>
            <w:r w:rsidRPr="00355E9F">
              <w:rPr>
                <w:rFonts w:ascii="Cambria Math" w:hAnsi="Cambria Math" w:cs="Cambria Math"/>
              </w:rPr>
              <w:t>⁻</w:t>
            </w:r>
            <w:r w:rsidRPr="00355E9F">
              <w:rPr>
                <w:rFonts w:ascii="Aptos" w:hAnsi="Aptos" w:cs="Aptos"/>
              </w:rPr>
              <w:t>¹</w:t>
            </w:r>
            <w:r w:rsidRPr="00355E9F">
              <w:t>) from CMIP6 outputs are evaluated, and the maximum daily mean flux is selected. The data are from global coupled ocean</w:t>
            </w:r>
            <w:r w:rsidRPr="00355E9F">
              <w:rPr>
                <w:rFonts w:ascii="Aptos" w:hAnsi="Aptos" w:cs="Aptos"/>
              </w:rPr>
              <w:t>–</w:t>
            </w:r>
            <w:r w:rsidRPr="00355E9F">
              <w:t>atmosphere models (with interactive sea ice) operating under both control and perturbed simulations.</w:t>
            </w:r>
          </w:p>
        </w:tc>
      </w:tr>
      <w:tr w:rsidR="00D97055" w:rsidRPr="00355E9F" w14:paraId="1C55AF6F"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66D2ADBB" w14:textId="77777777" w:rsidR="00355E9F" w:rsidRPr="00355E9F" w:rsidRDefault="00355E9F" w:rsidP="00355E9F">
            <w:pPr>
              <w:spacing w:after="160" w:line="278" w:lineRule="auto"/>
            </w:pPr>
            <w:r w:rsidRPr="00355E9F">
              <w:t>Max 14-Day Precipitation Flux (CMIP6)</w:t>
            </w:r>
          </w:p>
        </w:tc>
        <w:tc>
          <w:tcPr>
            <w:tcW w:w="0" w:type="auto"/>
            <w:hideMark/>
          </w:tcPr>
          <w:p w14:paraId="3B5FD878"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Maximum precipitation flux observed within any 14-day window; represents the day with the highest modeled daily mean precipitation rate in a two-week period.</w:t>
            </w:r>
          </w:p>
        </w:tc>
        <w:tc>
          <w:tcPr>
            <w:tcW w:w="0" w:type="auto"/>
            <w:hideMark/>
          </w:tcPr>
          <w:p w14:paraId="67003EE5"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kg·m</w:t>
            </w:r>
            <w:r w:rsidRPr="00355E9F">
              <w:rPr>
                <w:rFonts w:ascii="Cambria Math" w:hAnsi="Cambria Math" w:cs="Cambria Math"/>
              </w:rPr>
              <w:t>⁻</w:t>
            </w:r>
            <w:r w:rsidRPr="00355E9F">
              <w:rPr>
                <w:rFonts w:ascii="Aptos" w:hAnsi="Aptos" w:cs="Aptos"/>
              </w:rPr>
              <w:t>²·</w:t>
            </w:r>
            <w:r w:rsidRPr="00355E9F">
              <w:t>s</w:t>
            </w:r>
            <w:r w:rsidRPr="00355E9F">
              <w:rPr>
                <w:rFonts w:ascii="Cambria Math" w:hAnsi="Cambria Math" w:cs="Cambria Math"/>
              </w:rPr>
              <w:t>⁻</w:t>
            </w:r>
            <w:r w:rsidRPr="00355E9F">
              <w:rPr>
                <w:rFonts w:ascii="Aptos" w:hAnsi="Aptos" w:cs="Aptos"/>
              </w:rPr>
              <w:t>¹</w:t>
            </w:r>
          </w:p>
        </w:tc>
        <w:tc>
          <w:tcPr>
            <w:tcW w:w="0" w:type="auto"/>
            <w:hideMark/>
          </w:tcPr>
          <w:p w14:paraId="0F79C617"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CMIP6 (global coupled ocean–atmosphere GCMs with interactive sea ice) (From CMIP6)</w:t>
            </w:r>
          </w:p>
        </w:tc>
        <w:tc>
          <w:tcPr>
            <w:tcW w:w="0" w:type="auto"/>
            <w:hideMark/>
          </w:tcPr>
          <w:p w14:paraId="4DB10D3D"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CMIP6 model outputs of daily precipitation flux (in kg·m</w:t>
            </w:r>
            <w:r w:rsidRPr="00355E9F">
              <w:rPr>
                <w:rFonts w:ascii="Cambria Math" w:hAnsi="Cambria Math" w:cs="Cambria Math"/>
              </w:rPr>
              <w:t>⁻</w:t>
            </w:r>
            <w:r w:rsidRPr="00355E9F">
              <w:rPr>
                <w:rFonts w:ascii="Aptos" w:hAnsi="Aptos" w:cs="Aptos"/>
              </w:rPr>
              <w:t>²·</w:t>
            </w:r>
            <w:r w:rsidRPr="00355E9F">
              <w:t>s</w:t>
            </w:r>
            <w:r w:rsidRPr="00355E9F">
              <w:rPr>
                <w:rFonts w:ascii="Cambria Math" w:hAnsi="Cambria Math" w:cs="Cambria Math"/>
              </w:rPr>
              <w:t>⁻</w:t>
            </w:r>
            <w:r w:rsidRPr="00355E9F">
              <w:rPr>
                <w:rFonts w:ascii="Aptos" w:hAnsi="Aptos" w:cs="Aptos"/>
              </w:rPr>
              <w:t>¹</w:t>
            </w:r>
            <w:r w:rsidRPr="00355E9F">
              <w:t xml:space="preserve">) are analyzed over 14-day windows, and the highest daily mean flux is identified for each window from models that simulate the full climate system (including interactive sea ice) </w:t>
            </w:r>
            <w:r w:rsidRPr="00355E9F">
              <w:lastRenderedPageBreak/>
              <w:t>under control and perturbed scenarios.</w:t>
            </w:r>
          </w:p>
        </w:tc>
      </w:tr>
      <w:tr w:rsidR="00903D58" w:rsidRPr="00355E9F" w14:paraId="18B217A6"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7F9BC" w14:textId="77777777" w:rsidR="00355E9F" w:rsidRPr="00355E9F" w:rsidRDefault="00355E9F" w:rsidP="00355E9F">
            <w:pPr>
              <w:spacing w:after="160" w:line="278" w:lineRule="auto"/>
            </w:pPr>
            <w:r w:rsidRPr="00355E9F">
              <w:lastRenderedPageBreak/>
              <w:t>Avg 30-Day Precipitation Flux (CMIP6)</w:t>
            </w:r>
          </w:p>
        </w:tc>
        <w:tc>
          <w:tcPr>
            <w:tcW w:w="0" w:type="auto"/>
            <w:hideMark/>
          </w:tcPr>
          <w:p w14:paraId="647474EA"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Average daily precipitation flux over a 30-day period, reflecting short-term modeled precipitation characteristics.</w:t>
            </w:r>
          </w:p>
        </w:tc>
        <w:tc>
          <w:tcPr>
            <w:tcW w:w="0" w:type="auto"/>
            <w:hideMark/>
          </w:tcPr>
          <w:p w14:paraId="62B62A1E"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kg·m</w:t>
            </w:r>
            <w:r w:rsidRPr="00355E9F">
              <w:rPr>
                <w:rFonts w:ascii="Cambria Math" w:hAnsi="Cambria Math" w:cs="Cambria Math"/>
              </w:rPr>
              <w:t>⁻</w:t>
            </w:r>
            <w:r w:rsidRPr="00355E9F">
              <w:rPr>
                <w:rFonts w:ascii="Aptos" w:hAnsi="Aptos" w:cs="Aptos"/>
              </w:rPr>
              <w:t>²·</w:t>
            </w:r>
            <w:r w:rsidRPr="00355E9F">
              <w:t>s</w:t>
            </w:r>
            <w:r w:rsidRPr="00355E9F">
              <w:rPr>
                <w:rFonts w:ascii="Cambria Math" w:hAnsi="Cambria Math" w:cs="Cambria Math"/>
              </w:rPr>
              <w:t>⁻</w:t>
            </w:r>
            <w:r w:rsidRPr="00355E9F">
              <w:rPr>
                <w:rFonts w:ascii="Aptos" w:hAnsi="Aptos" w:cs="Aptos"/>
              </w:rPr>
              <w:t>¹</w:t>
            </w:r>
          </w:p>
        </w:tc>
        <w:tc>
          <w:tcPr>
            <w:tcW w:w="0" w:type="auto"/>
            <w:hideMark/>
          </w:tcPr>
          <w:p w14:paraId="017ABD6F"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CMIP6 (global coupled ocean–atmosphere GCMs with interactive sea ice) (From CMIP6)</w:t>
            </w:r>
          </w:p>
        </w:tc>
        <w:tc>
          <w:tcPr>
            <w:tcW w:w="0" w:type="auto"/>
            <w:hideMark/>
          </w:tcPr>
          <w:p w14:paraId="5CC1FA74"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Calculated by averaging the daily precipitation flux (in kg·m</w:t>
            </w:r>
            <w:r w:rsidRPr="00355E9F">
              <w:rPr>
                <w:rFonts w:ascii="Cambria Math" w:hAnsi="Cambria Math" w:cs="Cambria Math"/>
              </w:rPr>
              <w:t>⁻</w:t>
            </w:r>
            <w:r w:rsidRPr="00355E9F">
              <w:rPr>
                <w:rFonts w:ascii="Aptos" w:hAnsi="Aptos" w:cs="Aptos"/>
              </w:rPr>
              <w:t>²·</w:t>
            </w:r>
            <w:r w:rsidRPr="00355E9F">
              <w:t>s</w:t>
            </w:r>
            <w:r w:rsidRPr="00355E9F">
              <w:rPr>
                <w:rFonts w:ascii="Cambria Math" w:hAnsi="Cambria Math" w:cs="Cambria Math"/>
              </w:rPr>
              <w:t>⁻</w:t>
            </w:r>
            <w:r w:rsidRPr="00355E9F">
              <w:rPr>
                <w:rFonts w:ascii="Aptos" w:hAnsi="Aptos" w:cs="Aptos"/>
              </w:rPr>
              <w:t>¹</w:t>
            </w:r>
            <w:r w:rsidRPr="00355E9F">
              <w:t>) outputs over 30 days from global coupled ocean</w:t>
            </w:r>
            <w:r w:rsidRPr="00355E9F">
              <w:rPr>
                <w:rFonts w:ascii="Aptos" w:hAnsi="Aptos" w:cs="Aptos"/>
              </w:rPr>
              <w:t>–</w:t>
            </w:r>
            <w:r w:rsidRPr="00355E9F">
              <w:t>atmosphere models operating under both control and perturbed simulations.</w:t>
            </w:r>
          </w:p>
        </w:tc>
      </w:tr>
      <w:tr w:rsidR="00D97055" w:rsidRPr="00355E9F" w14:paraId="10FD22CF"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034202A4" w14:textId="77777777" w:rsidR="00355E9F" w:rsidRPr="00355E9F" w:rsidRDefault="00355E9F" w:rsidP="00355E9F">
            <w:pPr>
              <w:spacing w:after="160" w:line="278" w:lineRule="auto"/>
            </w:pPr>
            <w:r w:rsidRPr="00355E9F">
              <w:t>Avg 60-Day Precipitation Flux (CMIP6)</w:t>
            </w:r>
          </w:p>
        </w:tc>
        <w:tc>
          <w:tcPr>
            <w:tcW w:w="0" w:type="auto"/>
            <w:hideMark/>
          </w:tcPr>
          <w:p w14:paraId="166BFE0F"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Average daily precipitation flux calculated over a 60-day period, representing medium-term climate projections.</w:t>
            </w:r>
          </w:p>
        </w:tc>
        <w:tc>
          <w:tcPr>
            <w:tcW w:w="0" w:type="auto"/>
            <w:hideMark/>
          </w:tcPr>
          <w:p w14:paraId="47FE4CEF"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kg·m</w:t>
            </w:r>
            <w:r w:rsidRPr="00355E9F">
              <w:rPr>
                <w:rFonts w:ascii="Cambria Math" w:hAnsi="Cambria Math" w:cs="Cambria Math"/>
              </w:rPr>
              <w:t>⁻</w:t>
            </w:r>
            <w:r w:rsidRPr="00355E9F">
              <w:rPr>
                <w:rFonts w:ascii="Aptos" w:hAnsi="Aptos" w:cs="Aptos"/>
              </w:rPr>
              <w:t>²·</w:t>
            </w:r>
            <w:r w:rsidRPr="00355E9F">
              <w:t>s</w:t>
            </w:r>
            <w:r w:rsidRPr="00355E9F">
              <w:rPr>
                <w:rFonts w:ascii="Cambria Math" w:hAnsi="Cambria Math" w:cs="Cambria Math"/>
              </w:rPr>
              <w:t>⁻</w:t>
            </w:r>
            <w:r w:rsidRPr="00355E9F">
              <w:rPr>
                <w:rFonts w:ascii="Aptos" w:hAnsi="Aptos" w:cs="Aptos"/>
              </w:rPr>
              <w:t>¹</w:t>
            </w:r>
          </w:p>
        </w:tc>
        <w:tc>
          <w:tcPr>
            <w:tcW w:w="0" w:type="auto"/>
            <w:hideMark/>
          </w:tcPr>
          <w:p w14:paraId="01DA423F"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CMIP6 (global coupled ocean–atmosphere GCMs with interactive sea ice) (From CMIP6)</w:t>
            </w:r>
          </w:p>
        </w:tc>
        <w:tc>
          <w:tcPr>
            <w:tcW w:w="0" w:type="auto"/>
            <w:hideMark/>
          </w:tcPr>
          <w:p w14:paraId="2D2C2110"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Derived by averaging daily precipitation flux outputs (in kg·m</w:t>
            </w:r>
            <w:r w:rsidRPr="00355E9F">
              <w:rPr>
                <w:rFonts w:ascii="Cambria Math" w:hAnsi="Cambria Math" w:cs="Cambria Math"/>
              </w:rPr>
              <w:t>⁻</w:t>
            </w:r>
            <w:r w:rsidRPr="00355E9F">
              <w:rPr>
                <w:rFonts w:ascii="Aptos" w:hAnsi="Aptos" w:cs="Aptos"/>
              </w:rPr>
              <w:t>²·</w:t>
            </w:r>
            <w:r w:rsidRPr="00355E9F">
              <w:t>s</w:t>
            </w:r>
            <w:r w:rsidRPr="00355E9F">
              <w:rPr>
                <w:rFonts w:ascii="Cambria Math" w:hAnsi="Cambria Math" w:cs="Cambria Math"/>
              </w:rPr>
              <w:t>⁻</w:t>
            </w:r>
            <w:r w:rsidRPr="00355E9F">
              <w:rPr>
                <w:rFonts w:ascii="Aptos" w:hAnsi="Aptos" w:cs="Aptos"/>
              </w:rPr>
              <w:t>¹</w:t>
            </w:r>
            <w:r w:rsidRPr="00355E9F">
              <w:t>) over 60 days. The data come from global coupled ocean</w:t>
            </w:r>
            <w:r w:rsidRPr="00355E9F">
              <w:rPr>
                <w:rFonts w:ascii="Aptos" w:hAnsi="Aptos" w:cs="Aptos"/>
              </w:rPr>
              <w:t>–</w:t>
            </w:r>
            <w:r w:rsidRPr="00355E9F">
              <w:t>atmosphere models (with interactive sea ice) that simulate both control and perturbed scenarios.</w:t>
            </w:r>
          </w:p>
        </w:tc>
      </w:tr>
      <w:tr w:rsidR="00903D58" w:rsidRPr="00355E9F" w14:paraId="2043EB8C"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D07F5" w14:textId="77777777" w:rsidR="00355E9F" w:rsidRPr="00355E9F" w:rsidRDefault="00355E9F" w:rsidP="00355E9F">
            <w:pPr>
              <w:spacing w:after="160" w:line="278" w:lineRule="auto"/>
            </w:pPr>
            <w:r w:rsidRPr="00355E9F">
              <w:t>Avg 90-Day Precipitation Flux (CMIP6)</w:t>
            </w:r>
          </w:p>
        </w:tc>
        <w:tc>
          <w:tcPr>
            <w:tcW w:w="0" w:type="auto"/>
            <w:hideMark/>
          </w:tcPr>
          <w:p w14:paraId="0C973B04"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 xml:space="preserve">Average daily precipitation </w:t>
            </w:r>
            <w:proofErr w:type="gramStart"/>
            <w:r w:rsidRPr="00355E9F">
              <w:t>flux</w:t>
            </w:r>
            <w:proofErr w:type="gramEnd"/>
            <w:r w:rsidRPr="00355E9F">
              <w:t xml:space="preserve"> over a 90-day period, representing seasonal climate projections.</w:t>
            </w:r>
          </w:p>
        </w:tc>
        <w:tc>
          <w:tcPr>
            <w:tcW w:w="0" w:type="auto"/>
            <w:hideMark/>
          </w:tcPr>
          <w:p w14:paraId="20BFC958"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kg·m</w:t>
            </w:r>
            <w:r w:rsidRPr="00355E9F">
              <w:rPr>
                <w:rFonts w:ascii="Cambria Math" w:hAnsi="Cambria Math" w:cs="Cambria Math"/>
              </w:rPr>
              <w:t>⁻</w:t>
            </w:r>
            <w:r w:rsidRPr="00355E9F">
              <w:rPr>
                <w:rFonts w:ascii="Aptos" w:hAnsi="Aptos" w:cs="Aptos"/>
              </w:rPr>
              <w:t>²·</w:t>
            </w:r>
            <w:r w:rsidRPr="00355E9F">
              <w:t>s</w:t>
            </w:r>
            <w:r w:rsidRPr="00355E9F">
              <w:rPr>
                <w:rFonts w:ascii="Cambria Math" w:hAnsi="Cambria Math" w:cs="Cambria Math"/>
              </w:rPr>
              <w:t>⁻</w:t>
            </w:r>
            <w:r w:rsidRPr="00355E9F">
              <w:rPr>
                <w:rFonts w:ascii="Aptos" w:hAnsi="Aptos" w:cs="Aptos"/>
              </w:rPr>
              <w:t>¹</w:t>
            </w:r>
          </w:p>
        </w:tc>
        <w:tc>
          <w:tcPr>
            <w:tcW w:w="0" w:type="auto"/>
            <w:hideMark/>
          </w:tcPr>
          <w:p w14:paraId="789BF3FB"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CMIP6 (global coupled ocean–atmosphere GCMs with interactive sea ice) (From CMIP6)</w:t>
            </w:r>
          </w:p>
        </w:tc>
        <w:tc>
          <w:tcPr>
            <w:tcW w:w="0" w:type="auto"/>
            <w:hideMark/>
          </w:tcPr>
          <w:p w14:paraId="11EBDB2C"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Computed by averaging daily precipitation flux values (in kg·m</w:t>
            </w:r>
            <w:r w:rsidRPr="00355E9F">
              <w:rPr>
                <w:rFonts w:ascii="Cambria Math" w:hAnsi="Cambria Math" w:cs="Cambria Math"/>
              </w:rPr>
              <w:t>⁻</w:t>
            </w:r>
            <w:r w:rsidRPr="00355E9F">
              <w:rPr>
                <w:rFonts w:ascii="Aptos" w:hAnsi="Aptos" w:cs="Aptos"/>
              </w:rPr>
              <w:t>²·</w:t>
            </w:r>
            <w:r w:rsidRPr="00355E9F">
              <w:t>s</w:t>
            </w:r>
            <w:r w:rsidRPr="00355E9F">
              <w:rPr>
                <w:rFonts w:ascii="Cambria Math" w:hAnsi="Cambria Math" w:cs="Cambria Math"/>
              </w:rPr>
              <w:t>⁻</w:t>
            </w:r>
            <w:r w:rsidRPr="00355E9F">
              <w:rPr>
                <w:rFonts w:ascii="Aptos" w:hAnsi="Aptos" w:cs="Aptos"/>
              </w:rPr>
              <w:t>¹</w:t>
            </w:r>
            <w:r w:rsidRPr="00355E9F">
              <w:t>) over a 90-day period using data from global coupled ocean</w:t>
            </w:r>
            <w:r w:rsidRPr="00355E9F">
              <w:rPr>
                <w:rFonts w:ascii="Aptos" w:hAnsi="Aptos" w:cs="Aptos"/>
              </w:rPr>
              <w:t>–</w:t>
            </w:r>
            <w:r w:rsidRPr="00355E9F">
              <w:t xml:space="preserve">atmosphere models (with interactive sea ice) operating under both </w:t>
            </w:r>
            <w:r w:rsidRPr="00355E9F">
              <w:lastRenderedPageBreak/>
              <w:t>control and perturbed simulations.</w:t>
            </w:r>
          </w:p>
        </w:tc>
      </w:tr>
      <w:tr w:rsidR="00D97055" w:rsidRPr="00355E9F" w14:paraId="19BC6C74" w14:textId="77777777" w:rsidTr="00903D58">
        <w:tc>
          <w:tcPr>
            <w:cnfStyle w:val="001000000000" w:firstRow="0" w:lastRow="0" w:firstColumn="1" w:lastColumn="0" w:oddVBand="0" w:evenVBand="0" w:oddHBand="0" w:evenHBand="0" w:firstRowFirstColumn="0" w:firstRowLastColumn="0" w:lastRowFirstColumn="0" w:lastRowLastColumn="0"/>
            <w:tcW w:w="0" w:type="auto"/>
            <w:hideMark/>
          </w:tcPr>
          <w:p w14:paraId="68B0150D" w14:textId="77777777" w:rsidR="00355E9F" w:rsidRPr="00355E9F" w:rsidRDefault="00355E9F" w:rsidP="00355E9F">
            <w:pPr>
              <w:spacing w:after="160" w:line="278" w:lineRule="auto"/>
            </w:pPr>
            <w:r w:rsidRPr="00355E9F">
              <w:lastRenderedPageBreak/>
              <w:t>Avg 365-Day Precipitation Flux (CMIP6)</w:t>
            </w:r>
          </w:p>
        </w:tc>
        <w:tc>
          <w:tcPr>
            <w:tcW w:w="0" w:type="auto"/>
            <w:hideMark/>
          </w:tcPr>
          <w:p w14:paraId="46248098"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 xml:space="preserve">Average daily precipitation </w:t>
            </w:r>
            <w:proofErr w:type="gramStart"/>
            <w:r w:rsidRPr="00355E9F">
              <w:t>flux</w:t>
            </w:r>
            <w:proofErr w:type="gramEnd"/>
            <w:r w:rsidRPr="00355E9F">
              <w:t xml:space="preserve"> over a full year (annual average) providing a long-term perspective on modeled precipitation rates.</w:t>
            </w:r>
          </w:p>
        </w:tc>
        <w:tc>
          <w:tcPr>
            <w:tcW w:w="0" w:type="auto"/>
            <w:hideMark/>
          </w:tcPr>
          <w:p w14:paraId="01661E24"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kg·m</w:t>
            </w:r>
            <w:r w:rsidRPr="00355E9F">
              <w:rPr>
                <w:rFonts w:ascii="Cambria Math" w:hAnsi="Cambria Math" w:cs="Cambria Math"/>
              </w:rPr>
              <w:t>⁻</w:t>
            </w:r>
            <w:r w:rsidRPr="00355E9F">
              <w:rPr>
                <w:rFonts w:ascii="Aptos" w:hAnsi="Aptos" w:cs="Aptos"/>
              </w:rPr>
              <w:t>²·</w:t>
            </w:r>
            <w:r w:rsidRPr="00355E9F">
              <w:t>s</w:t>
            </w:r>
            <w:r w:rsidRPr="00355E9F">
              <w:rPr>
                <w:rFonts w:ascii="Cambria Math" w:hAnsi="Cambria Math" w:cs="Cambria Math"/>
              </w:rPr>
              <w:t>⁻</w:t>
            </w:r>
            <w:r w:rsidRPr="00355E9F">
              <w:rPr>
                <w:rFonts w:ascii="Aptos" w:hAnsi="Aptos" w:cs="Aptos"/>
              </w:rPr>
              <w:t>¹</w:t>
            </w:r>
          </w:p>
        </w:tc>
        <w:tc>
          <w:tcPr>
            <w:tcW w:w="0" w:type="auto"/>
            <w:hideMark/>
          </w:tcPr>
          <w:p w14:paraId="459EF32A"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CMIP6 (global coupled ocean–atmosphere GCMs with interactive sea ice) (From CMIP6)</w:t>
            </w:r>
          </w:p>
        </w:tc>
        <w:tc>
          <w:tcPr>
            <w:tcW w:w="0" w:type="auto"/>
            <w:hideMark/>
          </w:tcPr>
          <w:p w14:paraId="7DE372EA" w14:textId="77777777" w:rsidR="00355E9F" w:rsidRPr="00355E9F" w:rsidRDefault="00355E9F" w:rsidP="00355E9F">
            <w:pPr>
              <w:spacing w:after="160" w:line="278" w:lineRule="auto"/>
              <w:cnfStyle w:val="000000000000" w:firstRow="0" w:lastRow="0" w:firstColumn="0" w:lastColumn="0" w:oddVBand="0" w:evenVBand="0" w:oddHBand="0" w:evenHBand="0" w:firstRowFirstColumn="0" w:firstRowLastColumn="0" w:lastRowFirstColumn="0" w:lastRowLastColumn="0"/>
            </w:pPr>
            <w:r w:rsidRPr="00355E9F">
              <w:t>Determined by averaging daily precipitation flux values (in kg·m</w:t>
            </w:r>
            <w:r w:rsidRPr="00355E9F">
              <w:rPr>
                <w:rFonts w:ascii="Cambria Math" w:hAnsi="Cambria Math" w:cs="Cambria Math"/>
              </w:rPr>
              <w:t>⁻</w:t>
            </w:r>
            <w:r w:rsidRPr="00355E9F">
              <w:rPr>
                <w:rFonts w:ascii="Aptos" w:hAnsi="Aptos" w:cs="Aptos"/>
              </w:rPr>
              <w:t>²·</w:t>
            </w:r>
            <w:r w:rsidRPr="00355E9F">
              <w:t>s</w:t>
            </w:r>
            <w:r w:rsidRPr="00355E9F">
              <w:rPr>
                <w:rFonts w:ascii="Cambria Math" w:hAnsi="Cambria Math" w:cs="Cambria Math"/>
              </w:rPr>
              <w:t>⁻</w:t>
            </w:r>
            <w:r w:rsidRPr="00355E9F">
              <w:rPr>
                <w:rFonts w:ascii="Aptos" w:hAnsi="Aptos" w:cs="Aptos"/>
              </w:rPr>
              <w:t>¹</w:t>
            </w:r>
            <w:r w:rsidRPr="00355E9F">
              <w:t>) over 365 days from outputs of global coupled ocean</w:t>
            </w:r>
            <w:r w:rsidRPr="00355E9F">
              <w:rPr>
                <w:rFonts w:ascii="Aptos" w:hAnsi="Aptos" w:cs="Aptos"/>
              </w:rPr>
              <w:t>–</w:t>
            </w:r>
            <w:r w:rsidRPr="00355E9F">
              <w:t>atmosphere models with interactive sea ice, reflecting the annual mean precipitation rate under both control and perturbed conditions.</w:t>
            </w:r>
          </w:p>
        </w:tc>
      </w:tr>
      <w:tr w:rsidR="00903D58" w:rsidRPr="00355E9F" w14:paraId="3ED7F820" w14:textId="77777777" w:rsidTr="00903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951EA" w14:textId="77777777" w:rsidR="00355E9F" w:rsidRPr="00355E9F" w:rsidRDefault="00355E9F" w:rsidP="00355E9F">
            <w:pPr>
              <w:spacing w:after="160" w:line="278" w:lineRule="auto"/>
            </w:pPr>
            <w:r w:rsidRPr="00355E9F">
              <w:t>Best Runoff CN</w:t>
            </w:r>
          </w:p>
        </w:tc>
        <w:tc>
          <w:tcPr>
            <w:tcW w:w="0" w:type="auto"/>
            <w:hideMark/>
          </w:tcPr>
          <w:p w14:paraId="2C55FAEE" w14:textId="2CB213CD" w:rsid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 xml:space="preserve">Optimal runoff Curve Number (CN) for estimating rainfall runoff using the NRCS runoff equation. CN is derived by mapping the SSURGO runoff class (ordinal 1–5) to a representative CN value on a </w:t>
            </w:r>
            <w:proofErr w:type="gramStart"/>
            <w:r w:rsidRPr="00355E9F">
              <w:t>scale  ranging</w:t>
            </w:r>
            <w:proofErr w:type="gramEnd"/>
            <w:r w:rsidRPr="00355E9F">
              <w:t xml:space="preserve"> from 30 to 100. Using the NRCS runoff equation:</w:t>
            </w:r>
            <w:r w:rsidRPr="00355E9F">
              <w:br/>
            </w:r>
            <w:r w:rsidRPr="00355E9F">
              <w:br/>
              <w:t>• If P ≤ I</w:t>
            </w:r>
            <w:r w:rsidRPr="00355E9F">
              <w:rPr>
                <w:rFonts w:ascii="Cambria Math" w:hAnsi="Cambria Math" w:cs="Cambria Math"/>
              </w:rPr>
              <w:t>ₐ</w:t>
            </w:r>
            <w:r w:rsidRPr="00355E9F">
              <w:t>, then Q = 0;</w:t>
            </w:r>
            <w:r w:rsidRPr="00355E9F">
              <w:br/>
            </w:r>
            <w:r w:rsidRPr="00355E9F">
              <w:rPr>
                <w:rFonts w:ascii="Aptos" w:hAnsi="Aptos" w:cs="Aptos"/>
              </w:rPr>
              <w:t>•</w:t>
            </w:r>
            <w:r w:rsidRPr="00355E9F">
              <w:t xml:space="preserve"> If P &gt; I</w:t>
            </w:r>
            <w:r w:rsidRPr="00355E9F">
              <w:rPr>
                <w:rFonts w:ascii="Cambria Math" w:hAnsi="Cambria Math" w:cs="Cambria Math"/>
              </w:rPr>
              <w:t>ₐ</w:t>
            </w:r>
            <w:r w:rsidRPr="00355E9F">
              <w:t xml:space="preserve">, then Q = (P </w:t>
            </w:r>
            <w:r w:rsidRPr="00355E9F">
              <w:rPr>
                <w:rFonts w:ascii="Aptos" w:hAnsi="Aptos" w:cs="Aptos"/>
              </w:rPr>
              <w:t>–</w:t>
            </w:r>
            <w:r w:rsidRPr="00355E9F">
              <w:t xml:space="preserve"> </w:t>
            </w:r>
            <w:proofErr w:type="gramStart"/>
            <w:r w:rsidRPr="00355E9F">
              <w:t>I</w:t>
            </w:r>
            <w:r w:rsidRPr="00355E9F">
              <w:rPr>
                <w:rFonts w:ascii="Cambria Math" w:hAnsi="Cambria Math" w:cs="Cambria Math"/>
              </w:rPr>
              <w:t>ₐ</w:t>
            </w:r>
            <w:r w:rsidRPr="00355E9F">
              <w:t>)</w:t>
            </w:r>
            <w:r w:rsidRPr="00355E9F">
              <w:rPr>
                <w:rFonts w:ascii="Aptos" w:hAnsi="Aptos" w:cs="Aptos"/>
              </w:rPr>
              <w:t>²</w:t>
            </w:r>
            <w:r w:rsidRPr="00355E9F">
              <w:t>/[</w:t>
            </w:r>
            <w:proofErr w:type="gramEnd"/>
            <w:r w:rsidRPr="00355E9F">
              <w:t xml:space="preserve">(P </w:t>
            </w:r>
            <w:r w:rsidRPr="00355E9F">
              <w:rPr>
                <w:rFonts w:ascii="Aptos" w:hAnsi="Aptos" w:cs="Aptos"/>
              </w:rPr>
              <w:t>–</w:t>
            </w:r>
            <w:r w:rsidRPr="00355E9F">
              <w:t xml:space="preserve"> I</w:t>
            </w:r>
            <w:r w:rsidRPr="00355E9F">
              <w:rPr>
                <w:rFonts w:ascii="Cambria Math" w:hAnsi="Cambria Math" w:cs="Cambria Math"/>
              </w:rPr>
              <w:t>ₐ</w:t>
            </w:r>
            <w:r w:rsidRPr="00355E9F">
              <w:t xml:space="preserve">) + S], </w:t>
            </w:r>
            <w:r w:rsidRPr="00355E9F">
              <w:lastRenderedPageBreak/>
              <w:t>with I</w:t>
            </w:r>
            <w:r w:rsidRPr="00355E9F">
              <w:rPr>
                <w:rFonts w:ascii="Cambria Math" w:hAnsi="Cambria Math" w:cs="Cambria Math"/>
              </w:rPr>
              <w:t>ₐ</w:t>
            </w:r>
            <w:r w:rsidRPr="00355E9F">
              <w:t xml:space="preserve"> = 0.2S and S = (1000/CN </w:t>
            </w:r>
            <w:r w:rsidRPr="00355E9F">
              <w:rPr>
                <w:rFonts w:ascii="Aptos" w:hAnsi="Aptos" w:cs="Aptos"/>
              </w:rPr>
              <w:t>–</w:t>
            </w:r>
            <w:r w:rsidRPr="00355E9F">
              <w:t xml:space="preserve"> 10).</w:t>
            </w:r>
          </w:p>
          <w:p w14:paraId="1E8CDBA1" w14:textId="53E6C77E" w:rsidR="00536F6E" w:rsidRDefault="00C14581"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C14581">
              <w:t xml:space="preserve">where: </w:t>
            </w:r>
            <w:r w:rsidRPr="00C14581">
              <w:br/>
              <w:t xml:space="preserve">– </w:t>
            </w:r>
            <w:r w:rsidRPr="00C14581">
              <w:rPr>
                <w:b/>
                <w:bCs/>
              </w:rPr>
              <w:t>P</w:t>
            </w:r>
            <w:r w:rsidRPr="00C14581">
              <w:t xml:space="preserve"> is the total rainfall (inches), </w:t>
            </w:r>
            <w:r w:rsidRPr="00C14581">
              <w:br/>
              <w:t xml:space="preserve">– </w:t>
            </w:r>
            <w:r w:rsidRPr="00C14581">
              <w:rPr>
                <w:b/>
                <w:bCs/>
              </w:rPr>
              <w:t>I</w:t>
            </w:r>
            <w:r w:rsidRPr="00C14581">
              <w:rPr>
                <w:rFonts w:ascii="Cambria Math" w:hAnsi="Cambria Math" w:cs="Cambria Math"/>
                <w:b/>
                <w:bCs/>
              </w:rPr>
              <w:t>ₐ</w:t>
            </w:r>
            <w:r w:rsidRPr="00C14581">
              <w:t xml:space="preserve"> is the initial abstraction (inches, assumed to be 0.2S), </w:t>
            </w:r>
            <w:r w:rsidRPr="00C14581">
              <w:br/>
              <w:t xml:space="preserve">– </w:t>
            </w:r>
            <w:r w:rsidRPr="00C14581">
              <w:rPr>
                <w:b/>
                <w:bCs/>
              </w:rPr>
              <w:t>S</w:t>
            </w:r>
            <w:r w:rsidRPr="00C14581">
              <w:t xml:space="preserve"> is the potential maximum soil moisture retention (inches) calculated as S = (1000/CN – 10), and </w:t>
            </w:r>
            <w:r w:rsidRPr="00C14581">
              <w:br/>
              <w:t xml:space="preserve">– </w:t>
            </w:r>
            <w:r w:rsidRPr="00C14581">
              <w:rPr>
                <w:b/>
                <w:bCs/>
              </w:rPr>
              <w:t>Q</w:t>
            </w:r>
            <w:r w:rsidRPr="00C14581">
              <w:t xml:space="preserve"> is the runoff (inches).</w:t>
            </w:r>
          </w:p>
          <w:p w14:paraId="50E86B8D" w14:textId="15C9CF21" w:rsidR="00903D58" w:rsidRPr="00355E9F" w:rsidRDefault="003D18DA"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D18DA">
              <w:t>Among all candidate precipitation metrics (after converting to inches), the “Max 1-Day Precipitation (</w:t>
            </w:r>
            <w:proofErr w:type="spellStart"/>
            <w:r w:rsidRPr="003D18DA">
              <w:t>Meteostat</w:t>
            </w:r>
            <w:proofErr w:type="spellEnd"/>
            <w:r w:rsidRPr="003D18DA">
              <w:t>)” parameter yielded the best performance and was therefore selected</w:t>
            </w:r>
            <w:r>
              <w:t xml:space="preserve"> as the value for P. </w:t>
            </w:r>
          </w:p>
        </w:tc>
        <w:tc>
          <w:tcPr>
            <w:tcW w:w="0" w:type="auto"/>
            <w:hideMark/>
          </w:tcPr>
          <w:p w14:paraId="7F72EFA3"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lastRenderedPageBreak/>
              <w:t>inches (in)</w:t>
            </w:r>
          </w:p>
        </w:tc>
        <w:tc>
          <w:tcPr>
            <w:tcW w:w="0" w:type="auto"/>
            <w:hideMark/>
          </w:tcPr>
          <w:p w14:paraId="7760443C"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USDA SSURGO (derived from SSURGO)</w:t>
            </w:r>
          </w:p>
        </w:tc>
        <w:tc>
          <w:tcPr>
            <w:tcW w:w="0" w:type="auto"/>
            <w:hideMark/>
          </w:tcPr>
          <w:p w14:paraId="4326B419" w14:textId="77777777" w:rsidR="00355E9F" w:rsidRPr="00355E9F" w:rsidRDefault="00355E9F" w:rsidP="00355E9F">
            <w:pPr>
              <w:spacing w:after="160" w:line="278" w:lineRule="auto"/>
              <w:cnfStyle w:val="000000100000" w:firstRow="0" w:lastRow="0" w:firstColumn="0" w:lastColumn="0" w:oddVBand="0" w:evenVBand="0" w:oddHBand="1" w:evenHBand="0" w:firstRowFirstColumn="0" w:firstRowLastColumn="0" w:lastRowFirstColumn="0" w:lastRowLastColumn="0"/>
            </w:pPr>
            <w:r w:rsidRPr="00355E9F">
              <w:t>The CN is determined by mapping the SSURGO ordinal “Runoff From SSURGO” class (1–5) to a representative numeric value (e.g., using a scale such as 30, 44, 58, 72, 86, 100). With the assumption that initial abstraction I</w:t>
            </w:r>
            <w:r w:rsidRPr="00355E9F">
              <w:rPr>
                <w:rFonts w:ascii="Cambria Math" w:hAnsi="Cambria Math" w:cs="Cambria Math"/>
              </w:rPr>
              <w:t>ₐ</w:t>
            </w:r>
            <w:r w:rsidRPr="00355E9F">
              <w:t xml:space="preserve"> = 0.2S and S computed as (1000/CN </w:t>
            </w:r>
            <w:r w:rsidRPr="00355E9F">
              <w:rPr>
                <w:rFonts w:ascii="Aptos" w:hAnsi="Aptos" w:cs="Aptos"/>
              </w:rPr>
              <w:t>–</w:t>
            </w:r>
            <w:r w:rsidRPr="00355E9F">
              <w:t xml:space="preserve"> 10), the NRCS runoff equation is applied to estimate runoff (Q) in inches.</w:t>
            </w:r>
          </w:p>
        </w:tc>
      </w:tr>
    </w:tbl>
    <w:p w14:paraId="063CB96A" w14:textId="77777777" w:rsidR="00982BF8" w:rsidRPr="00355E9F" w:rsidRDefault="00982BF8" w:rsidP="00355E9F"/>
    <w:sectPr w:rsidR="00982BF8" w:rsidRPr="00355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BF8"/>
    <w:rsid w:val="002D6DD8"/>
    <w:rsid w:val="00355E9F"/>
    <w:rsid w:val="003D18DA"/>
    <w:rsid w:val="004A32DF"/>
    <w:rsid w:val="00536F6E"/>
    <w:rsid w:val="008925AB"/>
    <w:rsid w:val="008E392B"/>
    <w:rsid w:val="00903D58"/>
    <w:rsid w:val="009727C1"/>
    <w:rsid w:val="00982BF8"/>
    <w:rsid w:val="00B3655F"/>
    <w:rsid w:val="00C14581"/>
    <w:rsid w:val="00D97055"/>
    <w:rsid w:val="00E45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044C5"/>
  <w15:chartTrackingRefBased/>
  <w15:docId w15:val="{52F57CAA-32A2-44B4-B5EC-64A0AB9BB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BF8"/>
    <w:rPr>
      <w:rFonts w:eastAsiaTheme="majorEastAsia" w:cstheme="majorBidi"/>
      <w:color w:val="272727" w:themeColor="text1" w:themeTint="D8"/>
    </w:rPr>
  </w:style>
  <w:style w:type="paragraph" w:styleId="Title">
    <w:name w:val="Title"/>
    <w:basedOn w:val="Normal"/>
    <w:next w:val="Normal"/>
    <w:link w:val="TitleChar"/>
    <w:uiPriority w:val="10"/>
    <w:qFormat/>
    <w:rsid w:val="00982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BF8"/>
    <w:pPr>
      <w:spacing w:before="160"/>
      <w:jc w:val="center"/>
    </w:pPr>
    <w:rPr>
      <w:i/>
      <w:iCs/>
      <w:color w:val="404040" w:themeColor="text1" w:themeTint="BF"/>
    </w:rPr>
  </w:style>
  <w:style w:type="character" w:customStyle="1" w:styleId="QuoteChar">
    <w:name w:val="Quote Char"/>
    <w:basedOn w:val="DefaultParagraphFont"/>
    <w:link w:val="Quote"/>
    <w:uiPriority w:val="29"/>
    <w:rsid w:val="00982BF8"/>
    <w:rPr>
      <w:i/>
      <w:iCs/>
      <w:color w:val="404040" w:themeColor="text1" w:themeTint="BF"/>
    </w:rPr>
  </w:style>
  <w:style w:type="paragraph" w:styleId="ListParagraph">
    <w:name w:val="List Paragraph"/>
    <w:basedOn w:val="Normal"/>
    <w:uiPriority w:val="34"/>
    <w:qFormat/>
    <w:rsid w:val="00982BF8"/>
    <w:pPr>
      <w:ind w:left="720"/>
      <w:contextualSpacing/>
    </w:pPr>
  </w:style>
  <w:style w:type="character" w:styleId="IntenseEmphasis">
    <w:name w:val="Intense Emphasis"/>
    <w:basedOn w:val="DefaultParagraphFont"/>
    <w:uiPriority w:val="21"/>
    <w:qFormat/>
    <w:rsid w:val="00982BF8"/>
    <w:rPr>
      <w:i/>
      <w:iCs/>
      <w:color w:val="0F4761" w:themeColor="accent1" w:themeShade="BF"/>
    </w:rPr>
  </w:style>
  <w:style w:type="paragraph" w:styleId="IntenseQuote">
    <w:name w:val="Intense Quote"/>
    <w:basedOn w:val="Normal"/>
    <w:next w:val="Normal"/>
    <w:link w:val="IntenseQuoteChar"/>
    <w:uiPriority w:val="30"/>
    <w:qFormat/>
    <w:rsid w:val="00982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BF8"/>
    <w:rPr>
      <w:i/>
      <w:iCs/>
      <w:color w:val="0F4761" w:themeColor="accent1" w:themeShade="BF"/>
    </w:rPr>
  </w:style>
  <w:style w:type="character" w:styleId="IntenseReference">
    <w:name w:val="Intense Reference"/>
    <w:basedOn w:val="DefaultParagraphFont"/>
    <w:uiPriority w:val="32"/>
    <w:qFormat/>
    <w:rsid w:val="00982BF8"/>
    <w:rPr>
      <w:b/>
      <w:bCs/>
      <w:smallCaps/>
      <w:color w:val="0F4761" w:themeColor="accent1" w:themeShade="BF"/>
      <w:spacing w:val="5"/>
    </w:rPr>
  </w:style>
  <w:style w:type="table" w:styleId="GridTable1Light">
    <w:name w:val="Grid Table 1 Light"/>
    <w:basedOn w:val="TableNormal"/>
    <w:uiPriority w:val="46"/>
    <w:rsid w:val="00903D5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903D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3">
    <w:name w:val="Grid Table 3"/>
    <w:basedOn w:val="TableNormal"/>
    <w:uiPriority w:val="48"/>
    <w:rsid w:val="00903D5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D97055"/>
    <w:rPr>
      <w:color w:val="467886" w:themeColor="hyperlink"/>
      <w:u w:val="single"/>
    </w:rPr>
  </w:style>
  <w:style w:type="character" w:styleId="UnresolvedMention">
    <w:name w:val="Unresolved Mention"/>
    <w:basedOn w:val="DefaultParagraphFont"/>
    <w:uiPriority w:val="99"/>
    <w:semiHidden/>
    <w:unhideWhenUsed/>
    <w:rsid w:val="00D970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1799">
      <w:bodyDiv w:val="1"/>
      <w:marLeft w:val="0"/>
      <w:marRight w:val="0"/>
      <w:marTop w:val="0"/>
      <w:marBottom w:val="0"/>
      <w:divBdr>
        <w:top w:val="none" w:sz="0" w:space="0" w:color="auto"/>
        <w:left w:val="none" w:sz="0" w:space="0" w:color="auto"/>
        <w:bottom w:val="none" w:sz="0" w:space="0" w:color="auto"/>
        <w:right w:val="none" w:sz="0" w:space="0" w:color="auto"/>
      </w:divBdr>
    </w:div>
    <w:div w:id="300043031">
      <w:bodyDiv w:val="1"/>
      <w:marLeft w:val="0"/>
      <w:marRight w:val="0"/>
      <w:marTop w:val="0"/>
      <w:marBottom w:val="0"/>
      <w:divBdr>
        <w:top w:val="none" w:sz="0" w:space="0" w:color="auto"/>
        <w:left w:val="none" w:sz="0" w:space="0" w:color="auto"/>
        <w:bottom w:val="none" w:sz="0" w:space="0" w:color="auto"/>
        <w:right w:val="none" w:sz="0" w:space="0" w:color="auto"/>
      </w:divBdr>
    </w:div>
    <w:div w:id="485558339">
      <w:bodyDiv w:val="1"/>
      <w:marLeft w:val="0"/>
      <w:marRight w:val="0"/>
      <w:marTop w:val="0"/>
      <w:marBottom w:val="0"/>
      <w:divBdr>
        <w:top w:val="none" w:sz="0" w:space="0" w:color="auto"/>
        <w:left w:val="none" w:sz="0" w:space="0" w:color="auto"/>
        <w:bottom w:val="none" w:sz="0" w:space="0" w:color="auto"/>
        <w:right w:val="none" w:sz="0" w:space="0" w:color="auto"/>
      </w:divBdr>
    </w:div>
    <w:div w:id="1631782961">
      <w:bodyDiv w:val="1"/>
      <w:marLeft w:val="0"/>
      <w:marRight w:val="0"/>
      <w:marTop w:val="0"/>
      <w:marBottom w:val="0"/>
      <w:divBdr>
        <w:top w:val="none" w:sz="0" w:space="0" w:color="auto"/>
        <w:left w:val="none" w:sz="0" w:space="0" w:color="auto"/>
        <w:bottom w:val="none" w:sz="0" w:space="0" w:color="auto"/>
        <w:right w:val="none" w:sz="0" w:space="0" w:color="auto"/>
      </w:divBdr>
    </w:div>
    <w:div w:id="1852719513">
      <w:bodyDiv w:val="1"/>
      <w:marLeft w:val="0"/>
      <w:marRight w:val="0"/>
      <w:marTop w:val="0"/>
      <w:marBottom w:val="0"/>
      <w:divBdr>
        <w:top w:val="none" w:sz="0" w:space="0" w:color="auto"/>
        <w:left w:val="none" w:sz="0" w:space="0" w:color="auto"/>
        <w:bottom w:val="none" w:sz="0" w:space="0" w:color="auto"/>
        <w:right w:val="none" w:sz="0" w:space="0" w:color="auto"/>
      </w:divBdr>
    </w:div>
    <w:div w:id="1983651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www.nrcs.usda.gov/sites/default/files/2023-05/Slope_DominantComponent.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02DB3EB921874A927B16AE8F640654" ma:contentTypeVersion="14" ma:contentTypeDescription="Create a new document." ma:contentTypeScope="" ma:versionID="d7bda663dfe3f276b24236ceec76ab83">
  <xsd:schema xmlns:xsd="http://www.w3.org/2001/XMLSchema" xmlns:xs="http://www.w3.org/2001/XMLSchema" xmlns:p="http://schemas.microsoft.com/office/2006/metadata/properties" xmlns:ns3="6a1fe97a-b00a-4656-9b1f-ef266771af12" xmlns:ns4="490cd144-ca89-4d2d-80f6-f79811d912d8" targetNamespace="http://schemas.microsoft.com/office/2006/metadata/properties" ma:root="true" ma:fieldsID="ba24256e53558c243fadb8539256293e" ns3:_="" ns4:_="">
    <xsd:import namespace="6a1fe97a-b00a-4656-9b1f-ef266771af12"/>
    <xsd:import namespace="490cd144-ca89-4d2d-80f6-f79811d912d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fe97a-b00a-4656-9b1f-ef266771af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0cd144-ca89-4d2d-80f6-f79811d912d8"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a1fe97a-b00a-4656-9b1f-ef266771af12" xsi:nil="true"/>
  </documentManagement>
</p:properties>
</file>

<file path=customXml/itemProps1.xml><?xml version="1.0" encoding="utf-8"?>
<ds:datastoreItem xmlns:ds="http://schemas.openxmlformats.org/officeDocument/2006/customXml" ds:itemID="{75C2DCF2-72C5-4A03-A6EB-73CF2A985E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fe97a-b00a-4656-9b1f-ef266771af12"/>
    <ds:schemaRef ds:uri="490cd144-ca89-4d2d-80f6-f79811d912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2EC013-206B-434E-9280-B39C9A9B5D48}">
  <ds:schemaRefs>
    <ds:schemaRef ds:uri="http://schemas.microsoft.com/sharepoint/v3/contenttype/forms"/>
  </ds:schemaRefs>
</ds:datastoreItem>
</file>

<file path=customXml/itemProps3.xml><?xml version="1.0" encoding="utf-8"?>
<ds:datastoreItem xmlns:ds="http://schemas.openxmlformats.org/officeDocument/2006/customXml" ds:itemID="{35577A17-DDFD-4E8C-8B17-224D700CDA99}">
  <ds:schemaRefs>
    <ds:schemaRef ds:uri="http://schemas.openxmlformats.org/package/2006/metadata/core-properties"/>
    <ds:schemaRef ds:uri="490cd144-ca89-4d2d-80f6-f79811d912d8"/>
    <ds:schemaRef ds:uri="http://purl.org/dc/dcmitype/"/>
    <ds:schemaRef ds:uri="http://schemas.microsoft.com/office/infopath/2007/PartnerControls"/>
    <ds:schemaRef ds:uri="http://purl.org/dc/terms/"/>
    <ds:schemaRef ds:uri="http://schemas.microsoft.com/office/2006/documentManagement/types"/>
    <ds:schemaRef ds:uri="http://purl.org/dc/elements/1.1/"/>
    <ds:schemaRef ds:uri="6a1fe97a-b00a-4656-9b1f-ef266771af12"/>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2860</Words>
  <Characters>16304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thiagu</dc:creator>
  <cp:keywords/>
  <dc:description/>
  <cp:lastModifiedBy>Al thiagu</cp:lastModifiedBy>
  <cp:revision>2</cp:revision>
  <dcterms:created xsi:type="dcterms:W3CDTF">2025-04-11T02:48:00Z</dcterms:created>
  <dcterms:modified xsi:type="dcterms:W3CDTF">2025-04-11T02:48:00Z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0x0101006602DB3EB921874A927B16AE8F640654</vt:lpwstr>
  </property>
</Properties>
</file>