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634" w:type="dxa"/>
        <w:jc w:val="left"/>
        <w:tblInd w:w="122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0" w:noVBand="1" w:lastRow="0" w:firstColumn="0" w:lastColumn="0" w:noHBand="1" w:val="0600"/>
      </w:tblPr>
      <w:tblGrid>
        <w:gridCol w:w="1702"/>
        <w:gridCol w:w="1419"/>
        <w:gridCol w:w="2124"/>
        <w:gridCol w:w="2552"/>
        <w:gridCol w:w="2837"/>
      </w:tblGrid>
      <w:tr>
        <w:trPr>
          <w:trHeight w:val="1158" w:hRule="atLeast"/>
        </w:trPr>
        <w:tc>
          <w:tcPr>
            <w:tcW w:w="170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b/>
                <w:bCs/>
              </w:rPr>
              <w:t>Stakeholder</w:t>
            </w:r>
          </w:p>
        </w:tc>
        <w:tc>
          <w:tcPr>
            <w:tcW w:w="141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b/>
                <w:bCs/>
              </w:rPr>
              <w:t>Rilevanza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b/>
                <w:bCs/>
              </w:rPr>
              <w:t>(A/M/B)</w:t>
            </w:r>
          </w:p>
        </w:tc>
        <w:tc>
          <w:tcPr>
            <w:tcW w:w="212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Benefici</w:t>
            </w:r>
          </w:p>
          <w:p>
            <w:pPr>
              <w:pStyle w:val="Normal"/>
              <w:widowControl w:val="false"/>
              <w:rPr/>
            </w:pPr>
            <w:r>
              <w:rPr/>
              <w:t>Che ricevono dalla partecipazione al processo/progetto</w:t>
            </w:r>
          </w:p>
        </w:tc>
        <w:tc>
          <w:tcPr>
            <w:tcW w:w="255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Contributi</w:t>
            </w:r>
          </w:p>
          <w:p>
            <w:pPr>
              <w:pStyle w:val="Normal"/>
              <w:widowControl w:val="false"/>
              <w:rPr/>
            </w:pPr>
            <w:r>
              <w:rPr/>
              <w:t>Che portano partecipando al processo/progetto</w:t>
            </w:r>
          </w:p>
        </w:tc>
        <w:tc>
          <w:tcPr>
            <w:tcW w:w="283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DAEEF3" w:themeFill="accent5" w:themeFillTint="33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b/>
                <w:bCs/>
              </w:rPr>
              <w:t>Conflitti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b/>
                <w:bCs/>
              </w:rPr>
              <w:t>Potenziali/pregressi/attuali</w:t>
            </w:r>
          </w:p>
        </w:tc>
      </w:tr>
      <w:tr>
        <w:trPr>
          <w:trHeight w:val="691" w:hRule="atLeast"/>
        </w:trPr>
        <w:tc>
          <w:tcPr>
            <w:tcW w:w="170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hyperlink r:id="rId2">
              <w:r>
                <w:rPr>
                  <w:rStyle w:val="CollegamentoInternet"/>
                  <w:rFonts w:ascii="apple-system;BlinkMacSystemFont;Segoe UI;Noto Sans;Helvetica;Arial;sans-serif;Apple Color Emoji;Segoe UI Emoji" w:hAnsi="apple-system;BlinkMacSystemFont;Segoe UI;Noto Sans;Helvetica;Arial;sans-serif;Apple Color Emoji;Segoe UI Emoji"/>
                  <w:b/>
                  <w:i w:val="false"/>
                  <w:caps w:val="false"/>
                  <w:smallCaps w:val="false"/>
                  <w:strike w:val="false"/>
                  <w:dstrike w:val="false"/>
                  <w:spacing w:val="0"/>
                  <w:sz w:val="20"/>
                  <w:u w:val="none"/>
                  <w:effect w:val="none"/>
                  <w:shd w:fill="FFFFFF" w:val="clear"/>
                </w:rPr>
                <w:t>Valtrighe Eagles LLC.</w:t>
              </w:r>
            </w:hyperlink>
            <w:r>
              <w:rPr/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M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Pubblicità nel software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Nome software, consulenza e merchandise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Potenziali d’interesse</w:t>
            </w:r>
          </w:p>
        </w:tc>
      </w:tr>
      <w:tr>
        <w:trPr>
          <w:trHeight w:val="721" w:hRule="atLeast"/>
        </w:trPr>
        <w:tc>
          <w:tcPr>
            <w:tcW w:w="170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Andrian Elizarov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B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Pubblicità nel software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Design software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Potenziali d’interesse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17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283"/>
  <w:themeFontLang w:val="it-IT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36f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CollegamentoInternetvisitato">
    <w:name w:val="Collegamento Internet visitato"/>
    <w:rPr>
      <w:color w:val="80000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altrigheeagles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LibreOffice/7.3.2.2$Windows_X86_64 LibreOffice_project/49f2b1bff42cfccbd8f788c8dc32c1c309559be0</Application>
  <AppVersion>15.0000</AppVersion>
  <Pages>1</Pages>
  <Words>42</Words>
  <Characters>341</Characters>
  <CharactersWithSpaces>365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2014-10-14T08:48:00Z</dcterms:created>
  <dc:creator>Cinzia</dc:creator>
  <dc:description/>
  <dc:language>it-IT</dc:language>
  <cp:lastModifiedBy/>
  <dcterms:modified xsi:type="dcterms:W3CDTF">2022-11-29T11:38:46Z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