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roofErr w:type="spellStart"/>
      <w:r>
        <w:t>Молниезащита</w:t>
      </w:r>
      <w:proofErr w:type="spellEnd"/>
    </w:p>
    <w:p/>
    <w:p/>
    <w:p/>
    <w:p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Если молния попадет в здание, итог может оказаться не просто печальными, а трагичными.</w:t>
      </w:r>
    </w:p>
    <w:p>
      <w:pPr>
        <w:pStyle w:val="a5"/>
        <w:shd w:val="clear" w:color="auto" w:fill="FFFFFF"/>
        <w:spacing w:before="0" w:beforeAutospacing="0" w:after="144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Чтобы такого не произошло,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нужна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молниезащита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Это комплекс специальных установок и технических решений. Но в целом схема установки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молниезащиты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состоит из схожих компонентов:</w:t>
      </w:r>
    </w:p>
    <w:p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молниеотвода (второе название – громоотвод);</w:t>
      </w:r>
    </w:p>
    <w:p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защитного контура;</w:t>
      </w:r>
    </w:p>
    <w:p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заземления.</w:t>
      </w:r>
    </w:p>
    <w:p>
      <w:pPr>
        <w:pStyle w:val="a5"/>
        <w:shd w:val="clear" w:color="auto" w:fill="FFFFFF"/>
        <w:spacing w:before="0" w:beforeAutospacing="0" w:after="0" w:afterAutospacing="0"/>
        <w:ind w:left="600"/>
        <w:jc w:val="both"/>
        <w:rPr>
          <w:rFonts w:ascii="Arial" w:hAnsi="Arial" w:cs="Arial"/>
          <w:color w:val="000000"/>
          <w:sz w:val="21"/>
          <w:szCs w:val="21"/>
        </w:rPr>
      </w:pPr>
    </w:p>
    <w:p>
      <w:pPr>
        <w:shd w:val="clear" w:color="auto" w:fill="FFFFFF"/>
        <w:spacing w:before="210" w:after="120" w:line="240" w:lineRule="auto"/>
        <w:jc w:val="both"/>
        <w:outlineLvl w:val="1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Внешняя и внутренняя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молни</w:t>
      </w:r>
      <w:r>
        <w:rPr>
          <w:rFonts w:ascii="Arial" w:eastAsia="Times New Roman" w:hAnsi="Arial" w:cs="Arial"/>
          <w:color w:val="000000"/>
          <w:lang w:eastAsia="ru-RU"/>
        </w:rPr>
        <w:t>езащита</w:t>
      </w:r>
      <w:proofErr w:type="spellEnd"/>
      <w:proofErr w:type="gramStart"/>
      <w:r>
        <w:rPr>
          <w:rFonts w:ascii="Arial" w:eastAsia="Times New Roman" w:hAnsi="Arial" w:cs="Arial"/>
          <w:color w:val="000000"/>
          <w:lang w:eastAsia="ru-RU"/>
        </w:rPr>
        <w:t xml:space="preserve"> .</w:t>
      </w:r>
      <w:proofErr w:type="gramEnd"/>
    </w:p>
    <w:p>
      <w:pPr>
        <w:shd w:val="clear" w:color="auto" w:fill="FFFFFF"/>
        <w:spacing w:before="210" w:after="120" w:line="240" w:lineRule="auto"/>
        <w:jc w:val="both"/>
        <w:outlineLvl w:val="1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Молниезащита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бывает наружной и внутренней. Прежде всего, необходимо установить наружный громоотвод. Основной его элемент – один либо несколько приемников. Обычно они монтируются на крыше зданий. Основное назначение приемников – брать на себя удар молнии, не пропустить молнию к зданиям и сооружениям, а также прилегающему к ним участку. Выполняются они в виде мачт, тросов или стержней. Зона ионизации регулируется с учетом их параметров.</w:t>
      </w:r>
    </w:p>
    <w:p>
      <w:pPr>
        <w:shd w:val="clear" w:color="auto" w:fill="FFFFFF"/>
        <w:spacing w:before="210" w:after="120" w:line="240" w:lineRule="auto"/>
        <w:jc w:val="both"/>
        <w:outlineLvl w:val="1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При разработке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молниезащиты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также учитываются параметры здания: место, ландшафт,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пожароустойчивость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>
      <w:pPr>
        <w:shd w:val="clear" w:color="auto" w:fill="FFFFFF"/>
        <w:spacing w:before="210" w:after="120" w:line="240" w:lineRule="auto"/>
        <w:jc w:val="both"/>
        <w:outlineLvl w:val="1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При обустройстве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молниезащиты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громоотвода важен правильный выбор материалов.</w:t>
      </w:r>
    </w:p>
    <w:p>
      <w:pPr>
        <w:shd w:val="clear" w:color="auto" w:fill="FFFFFF"/>
        <w:spacing w:before="210" w:after="120" w:line="240" w:lineRule="auto"/>
        <w:jc w:val="both"/>
        <w:outlineLvl w:val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Заземление – его важность и особенности</w:t>
      </w:r>
    </w:p>
    <w:p>
      <w:pPr>
        <w:shd w:val="clear" w:color="auto" w:fill="FFFFFF"/>
        <w:spacing w:after="144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Отдельная тема – заземление в частном доме. Правильно спроектированное, оно гарантирует электробезопасность бытовой техники и сохранения жизни при попадании молнии. Но для чего нужно заземление: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исключение появления высокого напряжения в грозу;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предупреждение опасных ситуаций, когда человек касается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электроустановки руками;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предотвращение замыканий и возгораний.</w:t>
      </w:r>
    </w:p>
    <w:p>
      <w:pPr>
        <w:shd w:val="clear" w:color="auto" w:fill="FFFFFF"/>
        <w:spacing w:after="0" w:line="240" w:lineRule="auto"/>
        <w:ind w:left="24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правильной и безопасной работы системы необходимо изготовление проектной части и использование долговечных материалов.</w:t>
      </w:r>
    </w:p>
    <w:p>
      <w:pPr>
        <w:shd w:val="clear" w:color="auto" w:fill="FFFFFF"/>
        <w:spacing w:after="0" w:line="240" w:lineRule="auto"/>
        <w:ind w:left="24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Предлагае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комплексное решение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данного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вопрса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Проектирование.</w:t>
      </w:r>
    </w:p>
    <w:p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Монтаж системы.</w:t>
      </w:r>
    </w:p>
    <w:p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Освидетельствование и замеры сертифицированной лабораторией.</w:t>
      </w:r>
    </w:p>
    <w:p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Согласование со службой ГС ЧС.</w:t>
      </w:r>
    </w:p>
    <w:p>
      <w:pPr>
        <w:pStyle w:val="a6"/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962275" cy="1543050"/>
            <wp:effectExtent l="0" t="0" r="9525" b="0"/>
            <wp:docPr id="12" name="Рисунок 12" descr="C:\Users\admin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mag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left="24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5934075" cy="2419350"/>
            <wp:effectExtent l="0" t="0" r="9525" b="0"/>
            <wp:docPr id="9" name="Рисунок 9" descr="C:\Users\admin\Desktop\65566700.itzahegjdh.W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65566700.itzahegjdh.W6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210" w:after="120" w:line="240" w:lineRule="auto"/>
        <w:jc w:val="both"/>
        <w:outlineLvl w:val="1"/>
        <w:rPr>
          <w:rFonts w:ascii="Arial" w:eastAsia="Times New Roman" w:hAnsi="Arial" w:cs="Arial"/>
          <w:color w:val="000000"/>
          <w:lang w:eastAsia="ru-RU"/>
        </w:rPr>
      </w:pPr>
    </w:p>
    <w:p>
      <w:pPr>
        <w:shd w:val="clear" w:color="auto" w:fill="FFFFFF"/>
        <w:spacing w:before="210" w:after="120" w:line="240" w:lineRule="auto"/>
        <w:jc w:val="both"/>
        <w:outlineLvl w:val="1"/>
        <w:rPr>
          <w:rFonts w:ascii="Arial" w:eastAsia="Times New Roman" w:hAnsi="Arial" w:cs="Arial"/>
          <w:color w:val="000000"/>
          <w:lang w:eastAsia="ru-RU"/>
        </w:rPr>
      </w:pPr>
    </w:p>
    <w:p>
      <w:pPr>
        <w:shd w:val="clear" w:color="auto" w:fill="FFFFFF"/>
        <w:spacing w:before="210" w:after="120" w:line="240" w:lineRule="auto"/>
        <w:jc w:val="both"/>
        <w:outlineLvl w:val="1"/>
        <w:rPr>
          <w:rFonts w:ascii="Arial" w:eastAsia="Times New Roman" w:hAnsi="Arial" w:cs="Arial"/>
          <w:color w:val="000000"/>
          <w:lang w:eastAsia="ru-RU"/>
        </w:rPr>
      </w:pPr>
    </w:p>
    <w:p>
      <w:pPr>
        <w:shd w:val="clear" w:color="auto" w:fill="FFFFFF"/>
        <w:spacing w:before="210" w:after="120" w:line="240" w:lineRule="auto"/>
        <w:jc w:val="both"/>
        <w:outlineLvl w:val="1"/>
        <w:rPr>
          <w:rFonts w:ascii="Arial" w:eastAsia="Times New Roman" w:hAnsi="Arial" w:cs="Arial"/>
          <w:color w:val="000000"/>
          <w:lang w:eastAsia="ru-RU"/>
        </w:rPr>
      </w:pPr>
    </w:p>
    <w:p>
      <w:pPr>
        <w:shd w:val="clear" w:color="auto" w:fill="FFFFFF"/>
        <w:spacing w:before="210" w:after="120" w:line="240" w:lineRule="auto"/>
        <w:jc w:val="both"/>
        <w:outlineLvl w:val="1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Наш     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ru-RU"/>
        </w:rPr>
        <w:t xml:space="preserve"> технический      партнёр</w:t>
      </w:r>
    </w:p>
    <w:p>
      <w:pPr>
        <w:pStyle w:val="a5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>
      <w:r>
        <w:rPr>
          <w:noProof/>
          <w:lang w:eastAsia="ru-RU"/>
        </w:rPr>
        <w:drawing>
          <wp:inline distT="0" distB="0" distL="0" distR="0">
            <wp:extent cx="2847975" cy="1600200"/>
            <wp:effectExtent l="0" t="0" r="9525" b="0"/>
            <wp:docPr id="13" name="Рисунок 13" descr="C:\Users\admin\Desktop\Без названи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Без названия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2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D0A4A"/>
    <w:multiLevelType w:val="multilevel"/>
    <w:tmpl w:val="E430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6277F1"/>
    <w:multiLevelType w:val="hybridMultilevel"/>
    <w:tmpl w:val="90E42678"/>
    <w:lvl w:ilvl="0" w:tplc="EA2A0D5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5CD34CE1"/>
    <w:multiLevelType w:val="multilevel"/>
    <w:tmpl w:val="2C02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9E3ECB"/>
    <w:multiLevelType w:val="multilevel"/>
    <w:tmpl w:val="7C0E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4B78B3"/>
    <w:multiLevelType w:val="multilevel"/>
    <w:tmpl w:val="9C60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2021-03-24T18:47:00Z</dcterms:created>
  <dcterms:modified xsi:type="dcterms:W3CDTF">2021-03-24T18:50:00Z</dcterms:modified>
</cp:coreProperties>
</file>