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2732617"/>
        <w:docPartObj>
          <w:docPartGallery w:val="Cover Pages"/>
          <w:docPartUnique/>
        </w:docPartObj>
      </w:sdtPr>
      <w:sdtEndPr>
        <w:rPr>
          <w:rFonts w:ascii="Almarai" w:hAnsi="Almarai" w:cs="Almarai"/>
          <w:b/>
          <w:bCs/>
          <w:sz w:val="40"/>
          <w:szCs w:val="40"/>
          <w:lang w:bidi="ar-JO"/>
        </w:rPr>
      </w:sdtEndPr>
      <w:sdtContent>
        <w:p w14:paraId="24C33CD6" w14:textId="77777777" w:rsidR="00A53BDA" w:rsidRDefault="00A53BDA" w:rsidP="00A53BDA"/>
        <w:p w14:paraId="658013C1" w14:textId="77777777" w:rsidR="00A53BDA" w:rsidRDefault="00A53BDA" w:rsidP="00A53BDA"/>
        <w:p w14:paraId="77D179BE" w14:textId="77777777" w:rsidR="00DC3A88" w:rsidRDefault="00DC3A88" w:rsidP="00A53BDA"/>
        <w:p w14:paraId="1DEFE69A" w14:textId="77777777" w:rsidR="00DC3A88" w:rsidRDefault="00DC3A88" w:rsidP="00A53BDA"/>
        <w:p w14:paraId="7FF234D7" w14:textId="77777777" w:rsidR="00DC3A88" w:rsidRDefault="00DC3A88" w:rsidP="00A53BDA"/>
        <w:p w14:paraId="4330EB57" w14:textId="77777777" w:rsidR="00DC3A88" w:rsidRDefault="00DC3A88" w:rsidP="00A53BDA"/>
        <w:p w14:paraId="7D899351" w14:textId="77777777" w:rsidR="00DC3A88" w:rsidRDefault="00DC3A88" w:rsidP="00A53BDA"/>
        <w:p w14:paraId="7ECA6B3C" w14:textId="77777777" w:rsidR="00DC3A88" w:rsidRDefault="00DC3A88" w:rsidP="00A53BDA"/>
        <w:p w14:paraId="063B56E4" w14:textId="77777777" w:rsidR="00DC3A88" w:rsidRDefault="00DC3A88" w:rsidP="00A53BDA"/>
        <w:p w14:paraId="4B366461" w14:textId="77777777" w:rsidR="00DC3A88" w:rsidRDefault="00DC3A88" w:rsidP="00A53BDA"/>
        <w:p w14:paraId="5987860B" w14:textId="77777777" w:rsidR="00DC3A88" w:rsidRDefault="00DC3A88" w:rsidP="00A53BDA"/>
        <w:p w14:paraId="6C9545DD" w14:textId="77777777" w:rsidR="00DC3A88" w:rsidRDefault="00DC3A88" w:rsidP="00A53BDA"/>
        <w:p w14:paraId="40C0FF74" w14:textId="77777777" w:rsidR="00DC3A88" w:rsidRDefault="00DC3A88" w:rsidP="00A53BDA"/>
        <w:p w14:paraId="07AF69DE" w14:textId="77777777" w:rsidR="00DC3A88" w:rsidRDefault="00DC3A88" w:rsidP="00A53BDA"/>
        <w:p w14:paraId="2D014FBD" w14:textId="77777777" w:rsidR="00DC3A88" w:rsidRDefault="00DC3A88" w:rsidP="00A53BDA"/>
        <w:p w14:paraId="52FFCE4B" w14:textId="77777777" w:rsidR="00DC3A88" w:rsidRDefault="00DC3A88" w:rsidP="00A53BDA"/>
        <w:p w14:paraId="3F76A7AA" w14:textId="77777777" w:rsidR="00DC3A88" w:rsidRDefault="00DC3A88" w:rsidP="00A53BDA"/>
        <w:p w14:paraId="1C2935BC" w14:textId="77777777" w:rsidR="00B4612F" w:rsidRDefault="00DC3A88" w:rsidP="00B4612F">
          <w:pPr>
            <w:jc w:val="center"/>
            <w:rPr>
              <w:b/>
              <w:bCs/>
              <w:sz w:val="44"/>
              <w:szCs w:val="44"/>
              <w:u w:val="single"/>
            </w:rPr>
          </w:pPr>
          <w:r w:rsidRPr="00DC3A88">
            <w:rPr>
              <w:b/>
              <w:bCs/>
              <w:sz w:val="44"/>
              <w:szCs w:val="44"/>
              <w:u w:val="single"/>
            </w:rPr>
            <w:t>Cover Page</w:t>
          </w:r>
        </w:p>
        <w:p w14:paraId="7ACD7DCA" w14:textId="16FF2F5D" w:rsidR="00E21D1E" w:rsidRPr="00E21D1E" w:rsidRDefault="00A719DF" w:rsidP="001257FF">
          <w:pPr>
            <w:shd w:val="clear" w:color="auto" w:fill="FFFFFF" w:themeFill="background1"/>
            <w:jc w:val="center"/>
            <w:rPr>
              <w:rFonts w:asciiTheme="majorHAnsi" w:hAnsiTheme="majorHAnsi"/>
              <w:sz w:val="40"/>
              <w:szCs w:val="40"/>
              <w:shd w:val="clear" w:color="auto" w:fill="FFFF00"/>
            </w:rPr>
          </w:pPr>
          <w:r>
            <w:rPr>
              <w:rFonts w:asciiTheme="majorHAnsi" w:hAnsiTheme="majorHAnsi"/>
              <w:b/>
              <w:bCs/>
              <w:sz w:val="40"/>
              <w:szCs w:val="40"/>
            </w:rPr>
            <w:t>In Hands That Heal: Integrated Rehabilitation and Prosthetic Services for Persons with Disabilities in Gaza</w:t>
          </w:r>
        </w:p>
        <w:p w14:paraId="4666A885" w14:textId="77777777" w:rsidR="00E21D1E" w:rsidRPr="00E21D1E" w:rsidRDefault="00E21D1E" w:rsidP="00E21D1E">
          <w:pPr>
            <w:jc w:val="center"/>
            <w:rPr>
              <w:rFonts w:asciiTheme="majorHAnsi" w:hAnsiTheme="majorHAnsi"/>
              <w:sz w:val="40"/>
              <w:szCs w:val="40"/>
            </w:rPr>
          </w:pPr>
          <w:r w:rsidRPr="00E21D1E">
            <w:rPr>
              <w:rFonts w:asciiTheme="majorHAnsi" w:hAnsiTheme="majorHAnsi"/>
              <w:sz w:val="40"/>
              <w:szCs w:val="40"/>
            </w:rPr>
            <w:t>Prepared for (</w:t>
          </w:r>
          <w:r w:rsidRPr="00E21D1E">
            <w:rPr>
              <w:rFonts w:asciiTheme="majorHAnsi" w:hAnsiTheme="majorHAnsi"/>
              <w:b/>
              <w:bCs/>
              <w:sz w:val="40"/>
              <w:szCs w:val="40"/>
              <w:highlight w:val="yellow"/>
            </w:rPr>
            <w:t>Potential donor name</w:t>
          </w:r>
          <w:r w:rsidRPr="00E21D1E">
            <w:rPr>
              <w:rFonts w:asciiTheme="majorHAnsi" w:hAnsiTheme="majorHAnsi"/>
              <w:sz w:val="40"/>
              <w:szCs w:val="40"/>
            </w:rPr>
            <w:t>)</w:t>
          </w:r>
        </w:p>
        <w:p w14:paraId="4EB3B468" w14:textId="77777777" w:rsidR="00A53BDA" w:rsidRDefault="00A53BDA" w:rsidP="00A53BDA"/>
        <w:p w14:paraId="7D02A6B0" w14:textId="77777777" w:rsidR="00E21D1E" w:rsidRDefault="00E21D1E" w:rsidP="00A53BDA"/>
        <w:p w14:paraId="25536D46" w14:textId="77777777" w:rsidR="00E21D1E" w:rsidRDefault="00E21D1E" w:rsidP="00A53BDA"/>
        <w:p w14:paraId="6296B841" w14:textId="4E36B1D9" w:rsidR="004368AB" w:rsidRPr="00A53BDA" w:rsidRDefault="002358AB" w:rsidP="00A53BDA">
          <w:r>
            <w:rPr>
              <w:rFonts w:ascii="Almarai" w:hAnsi="Almarai" w:cs="Almarai"/>
              <w:b/>
              <w:bCs/>
              <w:noProof/>
              <w:sz w:val="40"/>
              <w:szCs w:val="40"/>
              <w:lang w:bidi="ar-JO"/>
            </w:rPr>
            <w:lastRenderedPageBreak/>
            <mc:AlternateContent>
              <mc:Choice Requires="wps">
                <w:drawing>
                  <wp:anchor distT="0" distB="0" distL="114300" distR="114300" simplePos="0" relativeHeight="251663360" behindDoc="0" locked="0" layoutInCell="1" allowOverlap="1" wp14:anchorId="780DA95C" wp14:editId="0895D859">
                    <wp:simplePos x="0" y="0"/>
                    <wp:positionH relativeFrom="column">
                      <wp:posOffset>-144831</wp:posOffset>
                    </wp:positionH>
                    <wp:positionV relativeFrom="paragraph">
                      <wp:posOffset>6864858</wp:posOffset>
                    </wp:positionV>
                    <wp:extent cx="6320332" cy="1499158"/>
                    <wp:effectExtent l="0" t="0" r="0" b="6350"/>
                    <wp:wrapNone/>
                    <wp:docPr id="1964230743" name="Text Box 5"/>
                    <wp:cNvGraphicFramePr/>
                    <a:graphic xmlns:a="http://schemas.openxmlformats.org/drawingml/2006/main">
                      <a:graphicData uri="http://schemas.microsoft.com/office/word/2010/wordprocessingShape">
                        <wps:wsp>
                          <wps:cNvSpPr txBox="1"/>
                          <wps:spPr>
                            <a:xfrm>
                              <a:off x="0" y="0"/>
                              <a:ext cx="6320332" cy="1499158"/>
                            </a:xfrm>
                            <a:prstGeom prst="rect">
                              <a:avLst/>
                            </a:prstGeom>
                            <a:noFill/>
                            <a:ln w="6350">
                              <a:noFill/>
                            </a:ln>
                          </wps:spPr>
                          <wps:txbx>
                            <w:txbxContent>
                              <w:p w14:paraId="2627800E" w14:textId="7906E62D" w:rsidR="002358AB" w:rsidRPr="005A76A3" w:rsidRDefault="003F0E15">
                                <w:pPr>
                                  <w:rPr>
                                    <w:rFonts w:ascii="Almarai" w:hAnsi="Almarai" w:cs="Almarai"/>
                                    <w:b/>
                                    <w:bCs/>
                                    <w:color w:val="FFFFFF" w:themeColor="background1"/>
                                    <w:sz w:val="36"/>
                                    <w:szCs w:val="36"/>
                                  </w:rPr>
                                </w:pPr>
                                <w:r w:rsidRPr="005A76A3">
                                  <w:rPr>
                                    <w:rFonts w:ascii="Almarai" w:hAnsi="Almarai" w:cs="Almarai"/>
                                    <w:b/>
                                    <w:bCs/>
                                    <w:color w:val="FFFFFF" w:themeColor="background1"/>
                                    <w:sz w:val="72"/>
                                    <w:szCs w:val="72"/>
                                  </w:rPr>
                                  <w:t>Restoring Hope Society – RHS</w:t>
                                </w:r>
                                <w:r w:rsidRPr="005A76A3">
                                  <w:rPr>
                                    <w:rFonts w:ascii="Almarai" w:hAnsi="Almarai" w:cs="Almarai"/>
                                    <w:b/>
                                    <w:bCs/>
                                    <w:color w:val="FFFFFF" w:themeColor="background1"/>
                                    <w:sz w:val="72"/>
                                    <w:szCs w:val="72"/>
                                  </w:rPr>
                                  <w:br/>
                                </w:r>
                                <w:r w:rsidRPr="005A76A3">
                                  <w:rPr>
                                    <w:rFonts w:ascii="Almarai" w:hAnsi="Almarai" w:cs="Almarai"/>
                                    <w:b/>
                                    <w:bCs/>
                                    <w:color w:val="FFFFFF" w:themeColor="background1"/>
                                    <w:sz w:val="56"/>
                                    <w:szCs w:val="56"/>
                                  </w:rPr>
                                  <w:t xml:space="preserve">Communication Standards &amp; System </w:t>
                                </w:r>
                                <w:r w:rsidRPr="005A76A3">
                                  <w:rPr>
                                    <w:rFonts w:ascii="Almarai" w:hAnsi="Almarai" w:cs="Almarai"/>
                                    <w:b/>
                                    <w:bCs/>
                                    <w:color w:val="FFFFFF" w:themeColor="background1"/>
                                    <w:sz w:val="56"/>
                                    <w:szCs w:val="56"/>
                                  </w:rPr>
                                  <w:br/>
                                </w:r>
                                <w:r w:rsidRPr="005A76A3">
                                  <w:rPr>
                                    <w:rFonts w:ascii="Almarai" w:hAnsi="Almarai" w:cs="Almarai"/>
                                    <w:b/>
                                    <w:bCs/>
                                    <w:color w:val="FFFFFF" w:themeColor="background1"/>
                                    <w:sz w:val="36"/>
                                    <w:szCs w:val="36"/>
                                  </w:rPr>
                                  <w:t>2026_V0.1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0DA95C" id="_x0000_t202" coordsize="21600,21600" o:spt="202" path="m,l,21600r21600,l21600,xe">
                    <v:stroke joinstyle="miter"/>
                    <v:path gradientshapeok="t" o:connecttype="rect"/>
                  </v:shapetype>
                  <v:shape id="Text Box 5" o:spid="_x0000_s1026" type="#_x0000_t202" style="position:absolute;margin-left:-11.4pt;margin-top:540.55pt;width:497.65pt;height:118.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" filled="f" stroked="f" strokeweight=".5pt">
                    <v:textbox>
                      <w:txbxContent>
                        <w:p w14:paraId="2627800E" w14:textId="7906E62D" w:rsidR="002358AB" w:rsidRPr="005A76A3" w:rsidRDefault="003F0E15">
                          <w:pPr>
                            <w:rPr>
                              <w:rFonts w:ascii="Almarai" w:hAnsi="Almarai" w:cs="Almarai"/>
                              <w:b/>
                              <w:bCs/>
                              <w:color w:val="FFFFFF" w:themeColor="background1"/>
                              <w:sz w:val="36"/>
                              <w:szCs w:val="36"/>
                            </w:rPr>
                          </w:pPr>
                          <w:r w:rsidRPr="005A76A3">
                            <w:rPr>
                              <w:rFonts w:ascii="Almarai" w:hAnsi="Almarai" w:cs="Almarai"/>
                              <w:b/>
                              <w:bCs/>
                              <w:color w:val="FFFFFF" w:themeColor="background1"/>
                              <w:sz w:val="72"/>
                              <w:szCs w:val="72"/>
                            </w:rPr>
                            <w:t>Restoring Hope Society – RHS</w:t>
                          </w:r>
                          <w:r w:rsidRPr="005A76A3">
                            <w:rPr>
                              <w:rFonts w:ascii="Almarai" w:hAnsi="Almarai" w:cs="Almarai"/>
                              <w:b/>
                              <w:bCs/>
                              <w:color w:val="FFFFFF" w:themeColor="background1"/>
                              <w:sz w:val="72"/>
                              <w:szCs w:val="72"/>
                            </w:rPr>
                            <w:br/>
                          </w:r>
                          <w:r w:rsidRPr="005A76A3">
                            <w:rPr>
                              <w:rFonts w:ascii="Almarai" w:hAnsi="Almarai" w:cs="Almarai"/>
                              <w:b/>
                              <w:bCs/>
                              <w:color w:val="FFFFFF" w:themeColor="background1"/>
                              <w:sz w:val="56"/>
                              <w:szCs w:val="56"/>
                            </w:rPr>
                            <w:t xml:space="preserve">Communication Standards &amp; System </w:t>
                          </w:r>
                          <w:r w:rsidRPr="005A76A3">
                            <w:rPr>
                              <w:rFonts w:ascii="Almarai" w:hAnsi="Almarai" w:cs="Almarai"/>
                              <w:b/>
                              <w:bCs/>
                              <w:color w:val="FFFFFF" w:themeColor="background1"/>
                              <w:sz w:val="56"/>
                              <w:szCs w:val="56"/>
                            </w:rPr>
                            <w:br/>
                          </w:r>
                          <w:r w:rsidRPr="005A76A3">
                            <w:rPr>
                              <w:rFonts w:ascii="Almarai" w:hAnsi="Almarai" w:cs="Almarai"/>
                              <w:b/>
                              <w:bCs/>
                              <w:color w:val="FFFFFF" w:themeColor="background1"/>
                              <w:sz w:val="36"/>
                              <w:szCs w:val="36"/>
                            </w:rPr>
                            <w:t>2026_V0.1</w:t>
                          </w:r>
                        </w:p>
                      </w:txbxContent>
                    </v:textbox>
                  </v:shape>
                </w:pict>
              </mc:Fallback>
            </mc:AlternateContent>
          </w:r>
        </w:p>
      </w:sdtContent>
    </w:sdt>
    <w:p w14:paraId="4370BF9F" w14:textId="3FB1AA01" w:rsidR="00FE4904" w:rsidRPr="00A20116" w:rsidRDefault="00FE4904" w:rsidP="000E79AB">
      <w:pPr>
        <w:spacing w:line="276" w:lineRule="auto"/>
        <w:rPr>
          <w:rFonts w:asciiTheme="majorHAnsi" w:hAnsiTheme="majorHAnsi" w:cs="Almarai"/>
          <w:b/>
          <w:bCs/>
          <w:color w:val="3A7C22" w:themeColor="accent6" w:themeShade="BF"/>
          <w:sz w:val="32"/>
          <w:szCs w:val="32"/>
        </w:rPr>
      </w:pPr>
      <w:r w:rsidRPr="00A20116">
        <w:rPr>
          <w:rFonts w:asciiTheme="majorHAnsi" w:hAnsiTheme="majorHAnsi" w:cs="Almarai"/>
          <w:b/>
          <w:bCs/>
          <w:color w:val="3A7C22" w:themeColor="accent6" w:themeShade="BF"/>
          <w:sz w:val="32"/>
          <w:szCs w:val="32"/>
        </w:rPr>
        <w:t>Usage Policy</w:t>
      </w:r>
    </w:p>
    <w:p w14:paraId="1F6BC286" w14:textId="77777777" w:rsidR="00BA3B6A" w:rsidRPr="000E79AB" w:rsidRDefault="00BA3B6A" w:rsidP="00BA3B6A">
      <w:pPr>
        <w:spacing w:after="0" w:line="360" w:lineRule="auto"/>
        <w:jc w:val="both"/>
        <w:rPr>
          <w:rFonts w:cs="Almarai"/>
        </w:rPr>
      </w:pPr>
      <w:r w:rsidRPr="00F32C4D">
        <w:rPr>
          <w:rFonts w:cs="Almarai"/>
        </w:rPr>
        <w:t xml:space="preserve">This document is issued by Restoring Hope Society (RHS) for official organizational purposes. Any information contained herein is subject to revision and may include anonymized data to protect privacy and confidentiality. Reproduction, distribution, or use of this document without prior authorization from RHS is prohibited. </w:t>
      </w:r>
    </w:p>
    <w:p w14:paraId="0CC156A7" w14:textId="04123EB6" w:rsidR="00D30589" w:rsidRPr="000E79AB" w:rsidRDefault="00BA3B6A" w:rsidP="00BA3B6A">
      <w:pPr>
        <w:spacing w:line="276" w:lineRule="auto"/>
        <w:rPr>
          <w:rFonts w:asciiTheme="majorHAnsi" w:hAnsiTheme="majorHAnsi" w:cs="Almarai"/>
          <w:b/>
          <w:bCs/>
          <w:sz w:val="32"/>
          <w:szCs w:val="32"/>
        </w:rPr>
      </w:pPr>
      <w:r w:rsidRPr="003D376A">
        <w:rPr>
          <w:rFonts w:cs="Almarai"/>
          <w:b/>
          <w:bCs/>
        </w:rPr>
        <w:t>Restoring Hope Society. All Rights Reserved 2025 ©</w:t>
      </w:r>
      <w:r w:rsidR="00156B7C" w:rsidRPr="000E79AB">
        <w:rPr>
          <w:rFonts w:cs="Almarai"/>
          <w:b/>
          <w:bCs/>
        </w:rPr>
        <w:br/>
      </w:r>
      <w:r w:rsidR="00D30589" w:rsidRPr="00D85743">
        <w:rPr>
          <w:rFonts w:asciiTheme="majorHAnsi" w:hAnsiTheme="majorHAnsi" w:cs="Almarai"/>
          <w:b/>
          <w:bCs/>
          <w:color w:val="3A7C22" w:themeColor="accent6" w:themeShade="BF"/>
          <w:sz w:val="32"/>
          <w:szCs w:val="32"/>
        </w:rPr>
        <w:t>About Restoring Hope Society (RHS)</w:t>
      </w:r>
    </w:p>
    <w:p w14:paraId="7026003C" w14:textId="3993AEB3" w:rsidR="00D30589" w:rsidRPr="000E79AB" w:rsidRDefault="00D30589" w:rsidP="000E79AB">
      <w:pPr>
        <w:spacing w:line="276" w:lineRule="auto"/>
        <w:jc w:val="both"/>
        <w:rPr>
          <w:rFonts w:cs="Almarai"/>
        </w:rPr>
      </w:pPr>
      <w:r w:rsidRPr="000E79AB">
        <w:rPr>
          <w:rFonts w:cs="Almarai"/>
        </w:rPr>
        <w:t>Restoring Hope Society (RHS) is a Jordanian non-profit organization established in 2024, building on a Royal-led humanitarian response to address the critical needs of people with limb-loss in conflict-affected and fragile settings. RHS delivers holistic, people-centered rehabilitation services, including prosthetics, physical rehabilitation, and psychosocial support, as well as other major programs aligned with global health and humanitarian principles.</w:t>
      </w:r>
    </w:p>
    <w:p w14:paraId="7CE3E725" w14:textId="19585990" w:rsidR="00D30589" w:rsidRPr="000E79AB" w:rsidRDefault="00D30589" w:rsidP="000E79AB">
      <w:pPr>
        <w:spacing w:line="276" w:lineRule="auto"/>
        <w:jc w:val="both"/>
        <w:rPr>
          <w:rFonts w:cs="Almarai"/>
        </w:rPr>
      </w:pPr>
      <w:r w:rsidRPr="000E79AB">
        <w:rPr>
          <w:rFonts w:cs="Almarai"/>
        </w:rPr>
        <w:t>The organization adopts innovative and scalable service delivery models to ensure timely, equitable, and accessible care, particularly in hard-to-reach and resource-limited contexts. Through strong partnerships with national institutions and international actors, RHS contributes to strengthening health systems and improving continuity of care for people with disabilities.</w:t>
      </w:r>
    </w:p>
    <w:p w14:paraId="4E275F44" w14:textId="43BD7D35" w:rsidR="00D30589" w:rsidRPr="000E79AB" w:rsidRDefault="00D30589" w:rsidP="000E79AB">
      <w:pPr>
        <w:spacing w:line="276" w:lineRule="auto"/>
        <w:jc w:val="both"/>
        <w:rPr>
          <w:rFonts w:cs="Almarai"/>
        </w:rPr>
      </w:pPr>
      <w:r w:rsidRPr="000E79AB">
        <w:rPr>
          <w:rFonts w:cs="Almarai"/>
        </w:rPr>
        <w:t>RHS is devoted to quality assurance, capacity building, and evidence-based practice, positioning itself as a growing center of excellence in prosthetics and rehabilitation. Its work supports inclusive development, enhances resilience, and advances the dignity and functional independence of affected populations.</w:t>
      </w:r>
    </w:p>
    <w:p w14:paraId="577E9209" w14:textId="71F76D73" w:rsidR="00D30589" w:rsidRPr="0093208F" w:rsidRDefault="00D30589" w:rsidP="00D30589">
      <w:pPr>
        <w:spacing w:after="0"/>
        <w:rPr>
          <w:rFonts w:cs="Sakkal Majalla"/>
          <w:color w:val="000000" w:themeColor="text1"/>
        </w:rPr>
      </w:pPr>
      <w:r w:rsidRPr="0093208F">
        <w:rPr>
          <w:rFonts w:cs="Almarai"/>
          <w:b/>
          <w:bCs/>
        </w:rPr>
        <w:t xml:space="preserve">RHS Headquarters – Amman </w:t>
      </w:r>
      <w:r w:rsidRPr="0093208F">
        <w:rPr>
          <w:rFonts w:cs="Almarai"/>
          <w:b/>
          <w:bCs/>
        </w:rPr>
        <w:br/>
      </w:r>
      <w:r w:rsidRPr="0093208F">
        <w:rPr>
          <w:rFonts w:cs="Almarai"/>
        </w:rPr>
        <w:t>Jordan, Amman, Al Shemsani– Prince Shaker Bin Zaid Street Building No.9</w:t>
      </w:r>
      <w:r w:rsidRPr="0093208F">
        <w:rPr>
          <w:rFonts w:cs="Almarai"/>
        </w:rPr>
        <w:br/>
        <w:t>Tel.: +962 7 9998 8979</w:t>
      </w:r>
    </w:p>
    <w:p w14:paraId="2DB55769" w14:textId="77777777" w:rsidR="00D30589" w:rsidRDefault="00D30589" w:rsidP="00D30589">
      <w:pPr>
        <w:spacing w:after="0" w:line="276" w:lineRule="auto"/>
        <w:rPr>
          <w:rFonts w:cs="Almarai"/>
        </w:rPr>
      </w:pPr>
      <w:hyperlink r:id="rId11" w:history="1">
        <w:r w:rsidRPr="0093208F">
          <w:rPr>
            <w:rStyle w:val="Hyperlink"/>
            <w:rFonts w:cs="Almarai"/>
          </w:rPr>
          <w:t>www.rhs.jo</w:t>
        </w:r>
      </w:hyperlink>
      <w:r w:rsidRPr="0093208F">
        <w:rPr>
          <w:rFonts w:cs="Almarai"/>
        </w:rPr>
        <w:t xml:space="preserve"> </w:t>
      </w:r>
    </w:p>
    <w:p w14:paraId="59D0DEF8" w14:textId="77777777" w:rsidR="0093208F" w:rsidRDefault="0093208F" w:rsidP="00D30589">
      <w:pPr>
        <w:spacing w:after="0" w:line="276" w:lineRule="auto"/>
        <w:rPr>
          <w:rFonts w:cs="Almarai"/>
        </w:rPr>
      </w:pPr>
    </w:p>
    <w:p w14:paraId="51120E71" w14:textId="77777777" w:rsidR="00BA3B6A" w:rsidRDefault="00BA3B6A" w:rsidP="00D30589">
      <w:pPr>
        <w:spacing w:after="0" w:line="276" w:lineRule="auto"/>
        <w:rPr>
          <w:rFonts w:cs="Almarai"/>
        </w:rPr>
      </w:pPr>
    </w:p>
    <w:p w14:paraId="4CCF3289" w14:textId="77777777" w:rsidR="00BA3B6A" w:rsidRDefault="00BA3B6A" w:rsidP="00D30589">
      <w:pPr>
        <w:spacing w:after="0" w:line="276" w:lineRule="auto"/>
        <w:rPr>
          <w:rFonts w:cs="Almarai"/>
        </w:rPr>
      </w:pPr>
    </w:p>
    <w:p w14:paraId="0108DCEA" w14:textId="77777777" w:rsidR="00BA3B6A" w:rsidRDefault="00BA3B6A" w:rsidP="00D30589">
      <w:pPr>
        <w:spacing w:after="0" w:line="276" w:lineRule="auto"/>
        <w:rPr>
          <w:rFonts w:cs="Almarai"/>
        </w:rPr>
      </w:pPr>
    </w:p>
    <w:p w14:paraId="110955B0" w14:textId="77777777" w:rsidR="00BA3B6A" w:rsidRDefault="00BA3B6A" w:rsidP="00D30589">
      <w:pPr>
        <w:spacing w:after="0" w:line="276" w:lineRule="auto"/>
        <w:rPr>
          <w:rFonts w:cs="Almarai"/>
        </w:rPr>
      </w:pPr>
    </w:p>
    <w:p w14:paraId="76AADBDB" w14:textId="77777777" w:rsidR="00BA3B6A" w:rsidRDefault="00BA3B6A" w:rsidP="00D30589">
      <w:pPr>
        <w:spacing w:after="0" w:line="276" w:lineRule="auto"/>
        <w:rPr>
          <w:rFonts w:cs="Almarai"/>
        </w:rPr>
      </w:pPr>
    </w:p>
    <w:p w14:paraId="79936E13" w14:textId="77777777" w:rsidR="00BA3B6A" w:rsidRDefault="00BA3B6A" w:rsidP="00D30589">
      <w:pPr>
        <w:spacing w:after="0" w:line="276" w:lineRule="auto"/>
        <w:rPr>
          <w:rFonts w:cs="Almarai"/>
        </w:rPr>
      </w:pPr>
    </w:p>
    <w:sdt>
      <w:sdtPr>
        <w:rPr>
          <w:rFonts w:asciiTheme="minorHAnsi" w:eastAsiaTheme="minorHAnsi" w:hAnsiTheme="minorHAnsi" w:cstheme="minorBidi"/>
          <w:color w:val="auto"/>
          <w:kern w:val="2"/>
          <w:sz w:val="24"/>
          <w:szCs w:val="24"/>
          <w14:ligatures w14:val="standardContextual"/>
        </w:rPr>
        <w:id w:val="-459333563"/>
        <w:docPartObj>
          <w:docPartGallery w:val="Table of Contents"/>
          <w:docPartUnique/>
        </w:docPartObj>
      </w:sdtPr>
      <w:sdtEndPr>
        <w:rPr>
          <w:b/>
          <w:bCs/>
          <w:noProof/>
        </w:rPr>
      </w:sdtEndPr>
      <w:sdtContent>
        <w:p w14:paraId="6072E1CE" w14:textId="1546DFB3" w:rsidR="00B33EC8" w:rsidRPr="00C640EC" w:rsidRDefault="00B33EC8">
          <w:pPr>
            <w:pStyle w:val="TOCHeading"/>
            <w:rPr>
              <w:b/>
              <w:bCs/>
              <w:color w:val="auto"/>
              <w:sz w:val="20"/>
              <w:szCs w:val="20"/>
            </w:rPr>
          </w:pPr>
          <w:r w:rsidRPr="00C640EC">
            <w:rPr>
              <w:b/>
              <w:bCs/>
              <w:color w:val="auto"/>
              <w:sz w:val="20"/>
              <w:szCs w:val="20"/>
            </w:rPr>
            <w:t>Table of contents</w:t>
          </w:r>
        </w:p>
        <w:p w14:paraId="42A8D80C" w14:textId="00127D99" w:rsidR="007D2A60" w:rsidRDefault="00B33EC8">
          <w:pPr>
            <w:pStyle w:val="TOC1"/>
            <w:rPr>
              <w:rFonts w:eastAsiaTheme="minorEastAsia"/>
              <w:noProof/>
            </w:rPr>
          </w:pPr>
          <w:r w:rsidRPr="00C640EC">
            <w:rPr>
              <w:rFonts w:asciiTheme="majorHAnsi" w:hAnsiTheme="majorHAnsi"/>
              <w:sz w:val="20"/>
              <w:szCs w:val="20"/>
            </w:rPr>
            <w:fldChar w:fldCharType="begin"/>
          </w:r>
          <w:r w:rsidRPr="00C640EC">
            <w:rPr>
              <w:rFonts w:asciiTheme="majorHAnsi" w:hAnsiTheme="majorHAnsi"/>
              <w:sz w:val="20"/>
              <w:szCs w:val="20"/>
            </w:rPr>
            <w:instrText xml:space="preserve"> TOC \o "1-3" \h \z \u </w:instrText>
          </w:r>
          <w:r w:rsidRPr="00C640EC">
            <w:rPr>
              <w:rFonts w:asciiTheme="majorHAnsi" w:hAnsiTheme="majorHAnsi"/>
              <w:sz w:val="20"/>
              <w:szCs w:val="20"/>
            </w:rPr>
            <w:fldChar w:fldCharType="separate"/>
          </w:r>
          <w:hyperlink w:anchor="_Toc237433665" w:history="1">
            <w:r w:rsidR="007D2A60" w:rsidRPr="00141840">
              <w:rPr>
                <w:rStyle w:val="Hyperlink"/>
                <w:b/>
                <w:bCs/>
                <w:noProof/>
                <w:lang w:bidi="ar-JO"/>
              </w:rPr>
              <w:t>1. Executive Summary</w:t>
            </w:r>
            <w:r w:rsidR="007D2A60">
              <w:rPr>
                <w:noProof/>
                <w:webHidden/>
              </w:rPr>
              <w:tab/>
            </w:r>
            <w:r w:rsidR="007D2A60">
              <w:rPr>
                <w:noProof/>
                <w:webHidden/>
              </w:rPr>
              <w:fldChar w:fldCharType="begin"/>
            </w:r>
            <w:r w:rsidR="007D2A60">
              <w:rPr>
                <w:noProof/>
                <w:webHidden/>
              </w:rPr>
              <w:instrText xml:space="preserve"> PAGEREF _Toc237433665 \h </w:instrText>
            </w:r>
            <w:r w:rsidR="007D2A60">
              <w:rPr>
                <w:noProof/>
                <w:webHidden/>
              </w:rPr>
            </w:r>
            <w:r w:rsidR="007D2A60">
              <w:rPr>
                <w:noProof/>
                <w:webHidden/>
              </w:rPr>
              <w:fldChar w:fldCharType="separate"/>
            </w:r>
            <w:r w:rsidR="007D2A60">
              <w:rPr>
                <w:noProof/>
                <w:webHidden/>
              </w:rPr>
              <w:t>5</w:t>
            </w:r>
            <w:r w:rsidR="007D2A60">
              <w:rPr>
                <w:noProof/>
                <w:webHidden/>
              </w:rPr>
              <w:fldChar w:fldCharType="end"/>
            </w:r>
          </w:hyperlink>
        </w:p>
        <w:p w14:paraId="62752C0F" w14:textId="3ACA5B12" w:rsidR="007D2A60" w:rsidRDefault="007D2A60">
          <w:pPr>
            <w:pStyle w:val="TOC1"/>
            <w:rPr>
              <w:rFonts w:eastAsiaTheme="minorEastAsia"/>
              <w:noProof/>
            </w:rPr>
          </w:pPr>
          <w:hyperlink w:anchor="_Toc237433666" w:history="1">
            <w:r w:rsidRPr="00141840">
              <w:rPr>
                <w:rStyle w:val="Hyperlink"/>
                <w:b/>
                <w:bCs/>
                <w:noProof/>
                <w:lang w:bidi="ar-JO"/>
              </w:rPr>
              <w:t>2. Problem Statement</w:t>
            </w:r>
            <w:r>
              <w:rPr>
                <w:noProof/>
                <w:webHidden/>
              </w:rPr>
              <w:tab/>
            </w:r>
            <w:r>
              <w:rPr>
                <w:noProof/>
                <w:webHidden/>
              </w:rPr>
              <w:fldChar w:fldCharType="begin"/>
            </w:r>
            <w:r>
              <w:rPr>
                <w:noProof/>
                <w:webHidden/>
              </w:rPr>
              <w:instrText xml:space="preserve"> PAGEREF _Toc237433666 \h </w:instrText>
            </w:r>
            <w:r>
              <w:rPr>
                <w:noProof/>
                <w:webHidden/>
              </w:rPr>
            </w:r>
            <w:r>
              <w:rPr>
                <w:noProof/>
                <w:webHidden/>
              </w:rPr>
              <w:fldChar w:fldCharType="separate"/>
            </w:r>
            <w:r>
              <w:rPr>
                <w:noProof/>
                <w:webHidden/>
              </w:rPr>
              <w:t>7</w:t>
            </w:r>
            <w:r>
              <w:rPr>
                <w:noProof/>
                <w:webHidden/>
              </w:rPr>
              <w:fldChar w:fldCharType="end"/>
            </w:r>
          </w:hyperlink>
        </w:p>
        <w:p w14:paraId="44282446" w14:textId="2DF09412" w:rsidR="007D2A60" w:rsidRDefault="007D2A60">
          <w:pPr>
            <w:pStyle w:val="TOC2"/>
            <w:rPr>
              <w:rFonts w:eastAsiaTheme="minorEastAsia"/>
              <w:noProof/>
            </w:rPr>
          </w:pPr>
          <w:hyperlink w:anchor="_Toc237433667" w:history="1">
            <w:r w:rsidRPr="00141840">
              <w:rPr>
                <w:rStyle w:val="Hyperlink"/>
                <w:b/>
                <w:bCs/>
                <w:noProof/>
                <w:lang w:bidi="ar-JO"/>
              </w:rPr>
              <w:t>2.1</w:t>
            </w:r>
            <w:r>
              <w:rPr>
                <w:rFonts w:eastAsiaTheme="minorEastAsia"/>
                <w:noProof/>
              </w:rPr>
              <w:tab/>
            </w:r>
            <w:r w:rsidRPr="00141840">
              <w:rPr>
                <w:rStyle w:val="Hyperlink"/>
                <w:b/>
                <w:bCs/>
                <w:noProof/>
                <w:lang w:bidi="ar-JO"/>
              </w:rPr>
              <w:t>The Scale of Amputation Crisis in Gaza</w:t>
            </w:r>
            <w:r>
              <w:rPr>
                <w:noProof/>
                <w:webHidden/>
              </w:rPr>
              <w:tab/>
            </w:r>
            <w:r>
              <w:rPr>
                <w:noProof/>
                <w:webHidden/>
              </w:rPr>
              <w:fldChar w:fldCharType="begin"/>
            </w:r>
            <w:r>
              <w:rPr>
                <w:noProof/>
                <w:webHidden/>
              </w:rPr>
              <w:instrText xml:space="preserve"> PAGEREF _Toc237433667 \h </w:instrText>
            </w:r>
            <w:r>
              <w:rPr>
                <w:noProof/>
                <w:webHidden/>
              </w:rPr>
            </w:r>
            <w:r>
              <w:rPr>
                <w:noProof/>
                <w:webHidden/>
              </w:rPr>
              <w:fldChar w:fldCharType="separate"/>
            </w:r>
            <w:r>
              <w:rPr>
                <w:noProof/>
                <w:webHidden/>
              </w:rPr>
              <w:t>7</w:t>
            </w:r>
            <w:r>
              <w:rPr>
                <w:noProof/>
                <w:webHidden/>
              </w:rPr>
              <w:fldChar w:fldCharType="end"/>
            </w:r>
          </w:hyperlink>
        </w:p>
        <w:p w14:paraId="53046FB0" w14:textId="59BCF807" w:rsidR="007D2A60" w:rsidRDefault="007D2A60">
          <w:pPr>
            <w:pStyle w:val="TOC2"/>
            <w:rPr>
              <w:rFonts w:eastAsiaTheme="minorEastAsia"/>
              <w:noProof/>
            </w:rPr>
          </w:pPr>
          <w:hyperlink w:anchor="_Toc237433668" w:history="1">
            <w:r w:rsidRPr="00141840">
              <w:rPr>
                <w:rStyle w:val="Hyperlink"/>
                <w:b/>
                <w:bCs/>
                <w:noProof/>
                <w:lang w:bidi="ar-JO"/>
              </w:rPr>
              <w:t>2.2</w:t>
            </w:r>
            <w:r>
              <w:rPr>
                <w:rFonts w:eastAsiaTheme="minorEastAsia"/>
                <w:noProof/>
              </w:rPr>
              <w:tab/>
            </w:r>
            <w:r w:rsidRPr="00141840">
              <w:rPr>
                <w:rStyle w:val="Hyperlink"/>
                <w:b/>
                <w:bCs/>
                <w:noProof/>
                <w:lang w:bidi="ar-JO"/>
              </w:rPr>
              <w:t>Rehabilitation Workforce Deficit: A Structural Crisis</w:t>
            </w:r>
            <w:r>
              <w:rPr>
                <w:noProof/>
                <w:webHidden/>
              </w:rPr>
              <w:tab/>
            </w:r>
            <w:r>
              <w:rPr>
                <w:noProof/>
                <w:webHidden/>
              </w:rPr>
              <w:fldChar w:fldCharType="begin"/>
            </w:r>
            <w:r>
              <w:rPr>
                <w:noProof/>
                <w:webHidden/>
              </w:rPr>
              <w:instrText xml:space="preserve"> PAGEREF _Toc237433668 \h </w:instrText>
            </w:r>
            <w:r>
              <w:rPr>
                <w:noProof/>
                <w:webHidden/>
              </w:rPr>
            </w:r>
            <w:r>
              <w:rPr>
                <w:noProof/>
                <w:webHidden/>
              </w:rPr>
              <w:fldChar w:fldCharType="separate"/>
            </w:r>
            <w:r>
              <w:rPr>
                <w:noProof/>
                <w:webHidden/>
              </w:rPr>
              <w:t>7</w:t>
            </w:r>
            <w:r>
              <w:rPr>
                <w:noProof/>
                <w:webHidden/>
              </w:rPr>
              <w:fldChar w:fldCharType="end"/>
            </w:r>
          </w:hyperlink>
        </w:p>
        <w:p w14:paraId="6C3DA01B" w14:textId="034F29E0" w:rsidR="007D2A60" w:rsidRDefault="007D2A60">
          <w:pPr>
            <w:pStyle w:val="TOC2"/>
            <w:rPr>
              <w:rFonts w:eastAsiaTheme="minorEastAsia"/>
              <w:noProof/>
            </w:rPr>
          </w:pPr>
          <w:hyperlink w:anchor="_Toc237433669" w:history="1">
            <w:r w:rsidRPr="00141840">
              <w:rPr>
                <w:rStyle w:val="Hyperlink"/>
                <w:b/>
                <w:bCs/>
                <w:noProof/>
                <w:lang w:bidi="ar-JO"/>
              </w:rPr>
              <w:t>2.3</w:t>
            </w:r>
            <w:r>
              <w:rPr>
                <w:rFonts w:eastAsiaTheme="minorEastAsia"/>
                <w:noProof/>
              </w:rPr>
              <w:tab/>
            </w:r>
            <w:r w:rsidRPr="00141840">
              <w:rPr>
                <w:rStyle w:val="Hyperlink"/>
                <w:b/>
                <w:bCs/>
                <w:noProof/>
                <w:lang w:bidi="ar-JO"/>
              </w:rPr>
              <w:t>Regional and Comparative Context</w:t>
            </w:r>
            <w:r>
              <w:rPr>
                <w:noProof/>
                <w:webHidden/>
              </w:rPr>
              <w:tab/>
            </w:r>
            <w:r>
              <w:rPr>
                <w:noProof/>
                <w:webHidden/>
              </w:rPr>
              <w:fldChar w:fldCharType="begin"/>
            </w:r>
            <w:r>
              <w:rPr>
                <w:noProof/>
                <w:webHidden/>
              </w:rPr>
              <w:instrText xml:space="preserve"> PAGEREF _Toc237433669 \h </w:instrText>
            </w:r>
            <w:r>
              <w:rPr>
                <w:noProof/>
                <w:webHidden/>
              </w:rPr>
            </w:r>
            <w:r>
              <w:rPr>
                <w:noProof/>
                <w:webHidden/>
              </w:rPr>
              <w:fldChar w:fldCharType="separate"/>
            </w:r>
            <w:r>
              <w:rPr>
                <w:noProof/>
                <w:webHidden/>
              </w:rPr>
              <w:t>8</w:t>
            </w:r>
            <w:r>
              <w:rPr>
                <w:noProof/>
                <w:webHidden/>
              </w:rPr>
              <w:fldChar w:fldCharType="end"/>
            </w:r>
          </w:hyperlink>
        </w:p>
        <w:p w14:paraId="13341E9A" w14:textId="798C0CDC" w:rsidR="007D2A60" w:rsidRDefault="007D2A60">
          <w:pPr>
            <w:pStyle w:val="TOC2"/>
            <w:rPr>
              <w:rFonts w:eastAsiaTheme="minorEastAsia"/>
              <w:noProof/>
            </w:rPr>
          </w:pPr>
          <w:hyperlink w:anchor="_Toc237433670" w:history="1">
            <w:r w:rsidRPr="00141840">
              <w:rPr>
                <w:rStyle w:val="Hyperlink"/>
                <w:b/>
                <w:bCs/>
                <w:noProof/>
                <w:lang w:bidi="ar-JO"/>
              </w:rPr>
              <w:t>2.4</w:t>
            </w:r>
            <w:r>
              <w:rPr>
                <w:rFonts w:eastAsiaTheme="minorEastAsia"/>
                <w:noProof/>
              </w:rPr>
              <w:tab/>
            </w:r>
            <w:r w:rsidRPr="00141840">
              <w:rPr>
                <w:rStyle w:val="Hyperlink"/>
                <w:b/>
                <w:bCs/>
                <w:noProof/>
                <w:lang w:bidi="ar-JO"/>
              </w:rPr>
              <w:t>Nutrition, Mental Health, and Multidimensional Vulnerability of Gaza’s Rehabilitation Population</w:t>
            </w:r>
            <w:r>
              <w:rPr>
                <w:noProof/>
                <w:webHidden/>
              </w:rPr>
              <w:tab/>
            </w:r>
            <w:r>
              <w:rPr>
                <w:noProof/>
                <w:webHidden/>
              </w:rPr>
              <w:fldChar w:fldCharType="begin"/>
            </w:r>
            <w:r>
              <w:rPr>
                <w:noProof/>
                <w:webHidden/>
              </w:rPr>
              <w:instrText xml:space="preserve"> PAGEREF _Toc237433670 \h </w:instrText>
            </w:r>
            <w:r>
              <w:rPr>
                <w:noProof/>
                <w:webHidden/>
              </w:rPr>
            </w:r>
            <w:r>
              <w:rPr>
                <w:noProof/>
                <w:webHidden/>
              </w:rPr>
              <w:fldChar w:fldCharType="separate"/>
            </w:r>
            <w:r>
              <w:rPr>
                <w:noProof/>
                <w:webHidden/>
              </w:rPr>
              <w:t>8</w:t>
            </w:r>
            <w:r>
              <w:rPr>
                <w:noProof/>
                <w:webHidden/>
              </w:rPr>
              <w:fldChar w:fldCharType="end"/>
            </w:r>
          </w:hyperlink>
        </w:p>
        <w:p w14:paraId="5186B7E9" w14:textId="13C833FF" w:rsidR="007D2A60" w:rsidRDefault="007D2A60">
          <w:pPr>
            <w:pStyle w:val="TOC1"/>
            <w:rPr>
              <w:rFonts w:eastAsiaTheme="minorEastAsia"/>
              <w:noProof/>
            </w:rPr>
          </w:pPr>
          <w:hyperlink w:anchor="_Toc237433671" w:history="1">
            <w:r w:rsidRPr="00141840">
              <w:rPr>
                <w:rStyle w:val="Hyperlink"/>
                <w:b/>
                <w:bCs/>
                <w:noProof/>
                <w:lang w:bidi="ar-JO"/>
              </w:rPr>
              <w:t>3. Rationale, Goals, and Objectives</w:t>
            </w:r>
            <w:r>
              <w:rPr>
                <w:noProof/>
                <w:webHidden/>
              </w:rPr>
              <w:tab/>
            </w:r>
            <w:r>
              <w:rPr>
                <w:noProof/>
                <w:webHidden/>
              </w:rPr>
              <w:fldChar w:fldCharType="begin"/>
            </w:r>
            <w:r>
              <w:rPr>
                <w:noProof/>
                <w:webHidden/>
              </w:rPr>
              <w:instrText xml:space="preserve"> PAGEREF _Toc237433671 \h </w:instrText>
            </w:r>
            <w:r>
              <w:rPr>
                <w:noProof/>
                <w:webHidden/>
              </w:rPr>
            </w:r>
            <w:r>
              <w:rPr>
                <w:noProof/>
                <w:webHidden/>
              </w:rPr>
              <w:fldChar w:fldCharType="separate"/>
            </w:r>
            <w:r>
              <w:rPr>
                <w:noProof/>
                <w:webHidden/>
              </w:rPr>
              <w:t>9</w:t>
            </w:r>
            <w:r>
              <w:rPr>
                <w:noProof/>
                <w:webHidden/>
              </w:rPr>
              <w:fldChar w:fldCharType="end"/>
            </w:r>
          </w:hyperlink>
        </w:p>
        <w:p w14:paraId="384A47CD" w14:textId="71CF2CEA" w:rsidR="007D2A60" w:rsidRDefault="007D2A60">
          <w:pPr>
            <w:pStyle w:val="TOC2"/>
            <w:rPr>
              <w:rFonts w:eastAsiaTheme="minorEastAsia"/>
              <w:noProof/>
            </w:rPr>
          </w:pPr>
          <w:hyperlink w:anchor="_Toc237433672" w:history="1">
            <w:r w:rsidRPr="00141840">
              <w:rPr>
                <w:rStyle w:val="Hyperlink"/>
                <w:b/>
                <w:bCs/>
                <w:noProof/>
                <w:lang w:bidi="ar-JO"/>
              </w:rPr>
              <w:t>3.1</w:t>
            </w:r>
            <w:r>
              <w:rPr>
                <w:rFonts w:eastAsiaTheme="minorEastAsia"/>
                <w:noProof/>
              </w:rPr>
              <w:tab/>
            </w:r>
            <w:r w:rsidRPr="00141840">
              <w:rPr>
                <w:rStyle w:val="Hyperlink"/>
                <w:b/>
                <w:bCs/>
                <w:noProof/>
                <w:lang w:bidi="ar-JO"/>
              </w:rPr>
              <w:t>Why Integrated Service Delivery Is the Priority, Not Device Distribution</w:t>
            </w:r>
            <w:r>
              <w:rPr>
                <w:noProof/>
                <w:webHidden/>
              </w:rPr>
              <w:tab/>
            </w:r>
            <w:r>
              <w:rPr>
                <w:noProof/>
                <w:webHidden/>
              </w:rPr>
              <w:fldChar w:fldCharType="begin"/>
            </w:r>
            <w:r>
              <w:rPr>
                <w:noProof/>
                <w:webHidden/>
              </w:rPr>
              <w:instrText xml:space="preserve"> PAGEREF _Toc237433672 \h </w:instrText>
            </w:r>
            <w:r>
              <w:rPr>
                <w:noProof/>
                <w:webHidden/>
              </w:rPr>
            </w:r>
            <w:r>
              <w:rPr>
                <w:noProof/>
                <w:webHidden/>
              </w:rPr>
              <w:fldChar w:fldCharType="separate"/>
            </w:r>
            <w:r>
              <w:rPr>
                <w:noProof/>
                <w:webHidden/>
              </w:rPr>
              <w:t>9</w:t>
            </w:r>
            <w:r>
              <w:rPr>
                <w:noProof/>
                <w:webHidden/>
              </w:rPr>
              <w:fldChar w:fldCharType="end"/>
            </w:r>
          </w:hyperlink>
        </w:p>
        <w:p w14:paraId="14B15B5E" w14:textId="406AA28D" w:rsidR="007D2A60" w:rsidRDefault="007D2A60">
          <w:pPr>
            <w:pStyle w:val="TOC2"/>
            <w:rPr>
              <w:rFonts w:eastAsiaTheme="minorEastAsia"/>
              <w:noProof/>
            </w:rPr>
          </w:pPr>
          <w:hyperlink w:anchor="_Toc237433673" w:history="1">
            <w:r w:rsidRPr="00141840">
              <w:rPr>
                <w:rStyle w:val="Hyperlink"/>
                <w:b/>
                <w:bCs/>
                <w:noProof/>
                <w:lang w:bidi="ar-JO"/>
              </w:rPr>
              <w:t>3.2</w:t>
            </w:r>
            <w:r>
              <w:rPr>
                <w:rFonts w:eastAsiaTheme="minorEastAsia"/>
                <w:noProof/>
              </w:rPr>
              <w:tab/>
            </w:r>
            <w:r w:rsidRPr="00141840">
              <w:rPr>
                <w:rStyle w:val="Hyperlink"/>
                <w:b/>
                <w:bCs/>
                <w:noProof/>
                <w:lang w:bidi="ar-JO"/>
              </w:rPr>
              <w:t>The Urgency Window: Why Now</w:t>
            </w:r>
            <w:r>
              <w:rPr>
                <w:noProof/>
                <w:webHidden/>
              </w:rPr>
              <w:tab/>
            </w:r>
            <w:r>
              <w:rPr>
                <w:noProof/>
                <w:webHidden/>
              </w:rPr>
              <w:fldChar w:fldCharType="begin"/>
            </w:r>
            <w:r>
              <w:rPr>
                <w:noProof/>
                <w:webHidden/>
              </w:rPr>
              <w:instrText xml:space="preserve"> PAGEREF _Toc237433673 \h </w:instrText>
            </w:r>
            <w:r>
              <w:rPr>
                <w:noProof/>
                <w:webHidden/>
              </w:rPr>
            </w:r>
            <w:r>
              <w:rPr>
                <w:noProof/>
                <w:webHidden/>
              </w:rPr>
              <w:fldChar w:fldCharType="separate"/>
            </w:r>
            <w:r>
              <w:rPr>
                <w:noProof/>
                <w:webHidden/>
              </w:rPr>
              <w:t>9</w:t>
            </w:r>
            <w:r>
              <w:rPr>
                <w:noProof/>
                <w:webHidden/>
              </w:rPr>
              <w:fldChar w:fldCharType="end"/>
            </w:r>
          </w:hyperlink>
        </w:p>
        <w:p w14:paraId="730ADB18" w14:textId="2A75D596" w:rsidR="007D2A60" w:rsidRDefault="007D2A60">
          <w:pPr>
            <w:pStyle w:val="TOC2"/>
            <w:rPr>
              <w:rFonts w:eastAsiaTheme="minorEastAsia"/>
              <w:noProof/>
            </w:rPr>
          </w:pPr>
          <w:hyperlink w:anchor="_Toc237433674" w:history="1">
            <w:r w:rsidRPr="00141840">
              <w:rPr>
                <w:rStyle w:val="Hyperlink"/>
                <w:b/>
                <w:bCs/>
                <w:noProof/>
                <w:lang w:bidi="ar-JO"/>
              </w:rPr>
              <w:t>3.3</w:t>
            </w:r>
            <w:r>
              <w:rPr>
                <w:rFonts w:eastAsiaTheme="minorEastAsia"/>
                <w:noProof/>
              </w:rPr>
              <w:tab/>
            </w:r>
            <w:r w:rsidRPr="00141840">
              <w:rPr>
                <w:rStyle w:val="Hyperlink"/>
                <w:b/>
                <w:bCs/>
                <w:noProof/>
                <w:lang w:bidi="ar-JO"/>
              </w:rPr>
              <w:t>Alignment with international Frameworks</w:t>
            </w:r>
            <w:r>
              <w:rPr>
                <w:noProof/>
                <w:webHidden/>
              </w:rPr>
              <w:tab/>
            </w:r>
            <w:r>
              <w:rPr>
                <w:noProof/>
                <w:webHidden/>
              </w:rPr>
              <w:fldChar w:fldCharType="begin"/>
            </w:r>
            <w:r>
              <w:rPr>
                <w:noProof/>
                <w:webHidden/>
              </w:rPr>
              <w:instrText xml:space="preserve"> PAGEREF _Toc237433674 \h </w:instrText>
            </w:r>
            <w:r>
              <w:rPr>
                <w:noProof/>
                <w:webHidden/>
              </w:rPr>
            </w:r>
            <w:r>
              <w:rPr>
                <w:noProof/>
                <w:webHidden/>
              </w:rPr>
              <w:fldChar w:fldCharType="separate"/>
            </w:r>
            <w:r>
              <w:rPr>
                <w:noProof/>
                <w:webHidden/>
              </w:rPr>
              <w:t>10</w:t>
            </w:r>
            <w:r>
              <w:rPr>
                <w:noProof/>
                <w:webHidden/>
              </w:rPr>
              <w:fldChar w:fldCharType="end"/>
            </w:r>
          </w:hyperlink>
        </w:p>
        <w:p w14:paraId="02841F88" w14:textId="7055674A" w:rsidR="007D2A60" w:rsidRDefault="007D2A60">
          <w:pPr>
            <w:pStyle w:val="TOC1"/>
            <w:rPr>
              <w:rFonts w:eastAsiaTheme="minorEastAsia"/>
              <w:noProof/>
            </w:rPr>
          </w:pPr>
          <w:hyperlink w:anchor="_Toc237433675" w:history="1">
            <w:r w:rsidRPr="00141840">
              <w:rPr>
                <w:rStyle w:val="Hyperlink"/>
                <w:b/>
                <w:bCs/>
                <w:noProof/>
                <w:lang w:bidi="ar-JO"/>
              </w:rPr>
              <w:t>4. Objectives And Outcomes</w:t>
            </w:r>
            <w:r>
              <w:rPr>
                <w:noProof/>
                <w:webHidden/>
              </w:rPr>
              <w:tab/>
            </w:r>
            <w:r>
              <w:rPr>
                <w:noProof/>
                <w:webHidden/>
              </w:rPr>
              <w:fldChar w:fldCharType="begin"/>
            </w:r>
            <w:r>
              <w:rPr>
                <w:noProof/>
                <w:webHidden/>
              </w:rPr>
              <w:instrText xml:space="preserve"> PAGEREF _Toc237433675 \h </w:instrText>
            </w:r>
            <w:r>
              <w:rPr>
                <w:noProof/>
                <w:webHidden/>
              </w:rPr>
            </w:r>
            <w:r>
              <w:rPr>
                <w:noProof/>
                <w:webHidden/>
              </w:rPr>
              <w:fldChar w:fldCharType="separate"/>
            </w:r>
            <w:r>
              <w:rPr>
                <w:noProof/>
                <w:webHidden/>
              </w:rPr>
              <w:t>10</w:t>
            </w:r>
            <w:r>
              <w:rPr>
                <w:noProof/>
                <w:webHidden/>
              </w:rPr>
              <w:fldChar w:fldCharType="end"/>
            </w:r>
          </w:hyperlink>
        </w:p>
        <w:p w14:paraId="21BA68F8" w14:textId="1B3A2705" w:rsidR="007D2A60" w:rsidRDefault="007D2A60">
          <w:pPr>
            <w:pStyle w:val="TOC2"/>
            <w:rPr>
              <w:rFonts w:eastAsiaTheme="minorEastAsia"/>
              <w:noProof/>
            </w:rPr>
          </w:pPr>
          <w:hyperlink w:anchor="_Toc237433676" w:history="1">
            <w:r w:rsidRPr="00141840">
              <w:rPr>
                <w:rStyle w:val="Hyperlink"/>
                <w:b/>
                <w:bCs/>
                <w:noProof/>
                <w:lang w:bidi="ar-JO"/>
              </w:rPr>
              <w:t>4.1</w:t>
            </w:r>
            <w:r>
              <w:rPr>
                <w:rFonts w:eastAsiaTheme="minorEastAsia"/>
                <w:noProof/>
              </w:rPr>
              <w:tab/>
            </w:r>
            <w:r w:rsidRPr="00141840">
              <w:rPr>
                <w:rStyle w:val="Hyperlink"/>
                <w:b/>
                <w:bCs/>
                <w:noProof/>
                <w:lang w:bidi="ar-JO"/>
              </w:rPr>
              <w:t>Overall Goal</w:t>
            </w:r>
            <w:r>
              <w:rPr>
                <w:noProof/>
                <w:webHidden/>
              </w:rPr>
              <w:tab/>
            </w:r>
            <w:r>
              <w:rPr>
                <w:noProof/>
                <w:webHidden/>
              </w:rPr>
              <w:fldChar w:fldCharType="begin"/>
            </w:r>
            <w:r>
              <w:rPr>
                <w:noProof/>
                <w:webHidden/>
              </w:rPr>
              <w:instrText xml:space="preserve"> PAGEREF _Toc237433676 \h </w:instrText>
            </w:r>
            <w:r>
              <w:rPr>
                <w:noProof/>
                <w:webHidden/>
              </w:rPr>
            </w:r>
            <w:r>
              <w:rPr>
                <w:noProof/>
                <w:webHidden/>
              </w:rPr>
              <w:fldChar w:fldCharType="separate"/>
            </w:r>
            <w:r>
              <w:rPr>
                <w:noProof/>
                <w:webHidden/>
              </w:rPr>
              <w:t>10</w:t>
            </w:r>
            <w:r>
              <w:rPr>
                <w:noProof/>
                <w:webHidden/>
              </w:rPr>
              <w:fldChar w:fldCharType="end"/>
            </w:r>
          </w:hyperlink>
        </w:p>
        <w:p w14:paraId="0759AD4B" w14:textId="59B96FCD" w:rsidR="007D2A60" w:rsidRDefault="007D2A60">
          <w:pPr>
            <w:pStyle w:val="TOC2"/>
            <w:rPr>
              <w:rFonts w:eastAsiaTheme="minorEastAsia"/>
              <w:noProof/>
            </w:rPr>
          </w:pPr>
          <w:hyperlink w:anchor="_Toc237433677" w:history="1">
            <w:r w:rsidRPr="00141840">
              <w:rPr>
                <w:rStyle w:val="Hyperlink"/>
                <w:b/>
                <w:bCs/>
                <w:noProof/>
                <w:lang w:bidi="ar-JO"/>
              </w:rPr>
              <w:t>4.2</w:t>
            </w:r>
            <w:r>
              <w:rPr>
                <w:rFonts w:eastAsiaTheme="minorEastAsia"/>
                <w:noProof/>
              </w:rPr>
              <w:tab/>
            </w:r>
            <w:r w:rsidRPr="00141840">
              <w:rPr>
                <w:rStyle w:val="Hyperlink"/>
                <w:b/>
                <w:bCs/>
                <w:noProof/>
                <w:lang w:bidi="ar-JO"/>
              </w:rPr>
              <w:t>Specific Objectives</w:t>
            </w:r>
            <w:r>
              <w:rPr>
                <w:noProof/>
                <w:webHidden/>
              </w:rPr>
              <w:tab/>
            </w:r>
            <w:r>
              <w:rPr>
                <w:noProof/>
                <w:webHidden/>
              </w:rPr>
              <w:fldChar w:fldCharType="begin"/>
            </w:r>
            <w:r>
              <w:rPr>
                <w:noProof/>
                <w:webHidden/>
              </w:rPr>
              <w:instrText xml:space="preserve"> PAGEREF _Toc237433677 \h </w:instrText>
            </w:r>
            <w:r>
              <w:rPr>
                <w:noProof/>
                <w:webHidden/>
              </w:rPr>
            </w:r>
            <w:r>
              <w:rPr>
                <w:noProof/>
                <w:webHidden/>
              </w:rPr>
              <w:fldChar w:fldCharType="separate"/>
            </w:r>
            <w:r>
              <w:rPr>
                <w:noProof/>
                <w:webHidden/>
              </w:rPr>
              <w:t>10</w:t>
            </w:r>
            <w:r>
              <w:rPr>
                <w:noProof/>
                <w:webHidden/>
              </w:rPr>
              <w:fldChar w:fldCharType="end"/>
            </w:r>
          </w:hyperlink>
        </w:p>
        <w:p w14:paraId="1659CD65" w14:textId="1D0CD543" w:rsidR="007D2A60" w:rsidRDefault="007D2A60">
          <w:pPr>
            <w:pStyle w:val="TOC1"/>
            <w:rPr>
              <w:rFonts w:eastAsiaTheme="minorEastAsia"/>
              <w:noProof/>
            </w:rPr>
          </w:pPr>
          <w:hyperlink w:anchor="_Toc237433678" w:history="1">
            <w:r w:rsidRPr="00141840">
              <w:rPr>
                <w:rStyle w:val="Hyperlink"/>
                <w:b/>
                <w:bCs/>
                <w:noProof/>
                <w:lang w:bidi="ar-JO"/>
              </w:rPr>
              <w:t>5. Proposed Intervention</w:t>
            </w:r>
            <w:r>
              <w:rPr>
                <w:noProof/>
                <w:webHidden/>
              </w:rPr>
              <w:tab/>
            </w:r>
            <w:r>
              <w:rPr>
                <w:noProof/>
                <w:webHidden/>
              </w:rPr>
              <w:fldChar w:fldCharType="begin"/>
            </w:r>
            <w:r>
              <w:rPr>
                <w:noProof/>
                <w:webHidden/>
              </w:rPr>
              <w:instrText xml:space="preserve"> PAGEREF _Toc237433678 \h </w:instrText>
            </w:r>
            <w:r>
              <w:rPr>
                <w:noProof/>
                <w:webHidden/>
              </w:rPr>
            </w:r>
            <w:r>
              <w:rPr>
                <w:noProof/>
                <w:webHidden/>
              </w:rPr>
              <w:fldChar w:fldCharType="separate"/>
            </w:r>
            <w:r>
              <w:rPr>
                <w:noProof/>
                <w:webHidden/>
              </w:rPr>
              <w:t>11</w:t>
            </w:r>
            <w:r>
              <w:rPr>
                <w:noProof/>
                <w:webHidden/>
              </w:rPr>
              <w:fldChar w:fldCharType="end"/>
            </w:r>
          </w:hyperlink>
        </w:p>
        <w:p w14:paraId="0E29698C" w14:textId="07779697" w:rsidR="007D2A60" w:rsidRDefault="007D2A60">
          <w:pPr>
            <w:pStyle w:val="TOC2"/>
            <w:rPr>
              <w:rFonts w:eastAsiaTheme="minorEastAsia"/>
              <w:noProof/>
            </w:rPr>
          </w:pPr>
          <w:hyperlink w:anchor="_Toc237433679" w:history="1">
            <w:r w:rsidRPr="00141840">
              <w:rPr>
                <w:rStyle w:val="Hyperlink"/>
                <w:rFonts w:ascii="Aptos Display" w:hAnsi="Aptos Display"/>
                <w:b/>
                <w:noProof/>
                <w:lang w:bidi="ar-JO"/>
              </w:rPr>
              <w:t>5.1</w:t>
            </w:r>
            <w:r>
              <w:rPr>
                <w:rFonts w:eastAsiaTheme="minorEastAsia"/>
                <w:noProof/>
              </w:rPr>
              <w:tab/>
            </w:r>
            <w:r w:rsidRPr="00141840">
              <w:rPr>
                <w:rStyle w:val="Hyperlink"/>
                <w:rFonts w:ascii="Aptos Display" w:hAnsi="Aptos Display"/>
                <w:b/>
                <w:noProof/>
                <w:lang w:bidi="ar-JO"/>
              </w:rPr>
              <w:t>Target Population and Selection Criteria</w:t>
            </w:r>
            <w:r>
              <w:rPr>
                <w:noProof/>
                <w:webHidden/>
              </w:rPr>
              <w:tab/>
            </w:r>
            <w:r>
              <w:rPr>
                <w:noProof/>
                <w:webHidden/>
              </w:rPr>
              <w:fldChar w:fldCharType="begin"/>
            </w:r>
            <w:r>
              <w:rPr>
                <w:noProof/>
                <w:webHidden/>
              </w:rPr>
              <w:instrText xml:space="preserve"> PAGEREF _Toc237433679 \h </w:instrText>
            </w:r>
            <w:r>
              <w:rPr>
                <w:noProof/>
                <w:webHidden/>
              </w:rPr>
            </w:r>
            <w:r>
              <w:rPr>
                <w:noProof/>
                <w:webHidden/>
              </w:rPr>
              <w:fldChar w:fldCharType="separate"/>
            </w:r>
            <w:r>
              <w:rPr>
                <w:noProof/>
                <w:webHidden/>
              </w:rPr>
              <w:t>11</w:t>
            </w:r>
            <w:r>
              <w:rPr>
                <w:noProof/>
                <w:webHidden/>
              </w:rPr>
              <w:fldChar w:fldCharType="end"/>
            </w:r>
          </w:hyperlink>
        </w:p>
        <w:p w14:paraId="65C2C8C5" w14:textId="472C2B7D" w:rsidR="007D2A60" w:rsidRDefault="007D2A60">
          <w:pPr>
            <w:pStyle w:val="TOC3"/>
            <w:tabs>
              <w:tab w:val="right" w:leader="dot" w:pos="10070"/>
            </w:tabs>
            <w:rPr>
              <w:rFonts w:eastAsiaTheme="minorEastAsia"/>
              <w:noProof/>
            </w:rPr>
          </w:pPr>
          <w:hyperlink w:anchor="_Toc237433680" w:history="1">
            <w:r w:rsidRPr="00141840">
              <w:rPr>
                <w:rStyle w:val="Hyperlink"/>
                <w:rFonts w:ascii="Aptos Display" w:hAnsi="Aptos Display"/>
                <w:b/>
                <w:noProof/>
                <w:lang w:bidi="ar-JO"/>
              </w:rPr>
              <w:t>5.1.1 Primary Beneficiaries: Persons with Disabilities, with a Special Focus on Amputees</w:t>
            </w:r>
            <w:r>
              <w:rPr>
                <w:noProof/>
                <w:webHidden/>
              </w:rPr>
              <w:tab/>
            </w:r>
            <w:r>
              <w:rPr>
                <w:noProof/>
                <w:webHidden/>
              </w:rPr>
              <w:fldChar w:fldCharType="begin"/>
            </w:r>
            <w:r>
              <w:rPr>
                <w:noProof/>
                <w:webHidden/>
              </w:rPr>
              <w:instrText xml:space="preserve"> PAGEREF _Toc237433680 \h </w:instrText>
            </w:r>
            <w:r>
              <w:rPr>
                <w:noProof/>
                <w:webHidden/>
              </w:rPr>
            </w:r>
            <w:r>
              <w:rPr>
                <w:noProof/>
                <w:webHidden/>
              </w:rPr>
              <w:fldChar w:fldCharType="separate"/>
            </w:r>
            <w:r>
              <w:rPr>
                <w:noProof/>
                <w:webHidden/>
              </w:rPr>
              <w:t>11</w:t>
            </w:r>
            <w:r>
              <w:rPr>
                <w:noProof/>
                <w:webHidden/>
              </w:rPr>
              <w:fldChar w:fldCharType="end"/>
            </w:r>
          </w:hyperlink>
        </w:p>
        <w:p w14:paraId="7C9D0E25" w14:textId="38E663BE" w:rsidR="007D2A60" w:rsidRDefault="007D2A60">
          <w:pPr>
            <w:pStyle w:val="TOC3"/>
            <w:tabs>
              <w:tab w:val="right" w:leader="dot" w:pos="10070"/>
            </w:tabs>
            <w:rPr>
              <w:rFonts w:eastAsiaTheme="minorEastAsia"/>
              <w:noProof/>
            </w:rPr>
          </w:pPr>
          <w:hyperlink w:anchor="_Toc237433681" w:history="1">
            <w:r w:rsidRPr="00141840">
              <w:rPr>
                <w:rStyle w:val="Hyperlink"/>
                <w:rFonts w:ascii="Aptos Display" w:hAnsi="Aptos Display"/>
                <w:b/>
                <w:noProof/>
                <w:lang w:bidi="ar-JO"/>
              </w:rPr>
              <w:t>5.1.2 Secondary Beneficiaries: Caregivers, Families, and Host Communities</w:t>
            </w:r>
            <w:r>
              <w:rPr>
                <w:noProof/>
                <w:webHidden/>
              </w:rPr>
              <w:tab/>
            </w:r>
            <w:r>
              <w:rPr>
                <w:noProof/>
                <w:webHidden/>
              </w:rPr>
              <w:fldChar w:fldCharType="begin"/>
            </w:r>
            <w:r>
              <w:rPr>
                <w:noProof/>
                <w:webHidden/>
              </w:rPr>
              <w:instrText xml:space="preserve"> PAGEREF _Toc237433681 \h </w:instrText>
            </w:r>
            <w:r>
              <w:rPr>
                <w:noProof/>
                <w:webHidden/>
              </w:rPr>
            </w:r>
            <w:r>
              <w:rPr>
                <w:noProof/>
                <w:webHidden/>
              </w:rPr>
              <w:fldChar w:fldCharType="separate"/>
            </w:r>
            <w:r>
              <w:rPr>
                <w:noProof/>
                <w:webHidden/>
              </w:rPr>
              <w:t>12</w:t>
            </w:r>
            <w:r>
              <w:rPr>
                <w:noProof/>
                <w:webHidden/>
              </w:rPr>
              <w:fldChar w:fldCharType="end"/>
            </w:r>
          </w:hyperlink>
        </w:p>
        <w:p w14:paraId="3034A6D1" w14:textId="38AB7F3F" w:rsidR="007D2A60" w:rsidRDefault="007D2A60">
          <w:pPr>
            <w:pStyle w:val="TOC3"/>
            <w:tabs>
              <w:tab w:val="right" w:leader="dot" w:pos="10070"/>
            </w:tabs>
            <w:rPr>
              <w:rFonts w:eastAsiaTheme="minorEastAsia"/>
              <w:noProof/>
            </w:rPr>
          </w:pPr>
          <w:hyperlink w:anchor="_Toc237433682" w:history="1">
            <w:r w:rsidRPr="00141840">
              <w:rPr>
                <w:rStyle w:val="Hyperlink"/>
                <w:rFonts w:ascii="Aptos Display" w:hAnsi="Aptos Display"/>
                <w:b/>
                <w:noProof/>
                <w:lang w:bidi="ar-JO"/>
              </w:rPr>
              <w:t>5.1.3 Direct Beneficiaries: Service Package and Total Reach</w:t>
            </w:r>
            <w:r>
              <w:rPr>
                <w:noProof/>
                <w:webHidden/>
              </w:rPr>
              <w:tab/>
            </w:r>
            <w:r>
              <w:rPr>
                <w:noProof/>
                <w:webHidden/>
              </w:rPr>
              <w:fldChar w:fldCharType="begin"/>
            </w:r>
            <w:r>
              <w:rPr>
                <w:noProof/>
                <w:webHidden/>
              </w:rPr>
              <w:instrText xml:space="preserve"> PAGEREF _Toc237433682 \h </w:instrText>
            </w:r>
            <w:r>
              <w:rPr>
                <w:noProof/>
                <w:webHidden/>
              </w:rPr>
            </w:r>
            <w:r>
              <w:rPr>
                <w:noProof/>
                <w:webHidden/>
              </w:rPr>
              <w:fldChar w:fldCharType="separate"/>
            </w:r>
            <w:r>
              <w:rPr>
                <w:noProof/>
                <w:webHidden/>
              </w:rPr>
              <w:t>12</w:t>
            </w:r>
            <w:r>
              <w:rPr>
                <w:noProof/>
                <w:webHidden/>
              </w:rPr>
              <w:fldChar w:fldCharType="end"/>
            </w:r>
          </w:hyperlink>
        </w:p>
        <w:p w14:paraId="6EF05FB0" w14:textId="1E53C27C" w:rsidR="007D2A60" w:rsidRDefault="007D2A60">
          <w:pPr>
            <w:pStyle w:val="TOC2"/>
            <w:rPr>
              <w:rFonts w:eastAsiaTheme="minorEastAsia"/>
              <w:noProof/>
            </w:rPr>
          </w:pPr>
          <w:hyperlink w:anchor="_Toc237433683" w:history="1">
            <w:r w:rsidRPr="00141840">
              <w:rPr>
                <w:rStyle w:val="Hyperlink"/>
                <w:rFonts w:ascii="Aptos Display" w:hAnsi="Aptos Display"/>
                <w:b/>
                <w:noProof/>
                <w:lang w:bidi="ar-JO"/>
              </w:rPr>
              <w:t>5.2</w:t>
            </w:r>
            <w:r>
              <w:rPr>
                <w:rFonts w:eastAsiaTheme="minorEastAsia"/>
                <w:noProof/>
              </w:rPr>
              <w:tab/>
            </w:r>
            <w:r w:rsidRPr="00141840">
              <w:rPr>
                <w:rStyle w:val="Hyperlink"/>
                <w:rFonts w:ascii="Aptos Display" w:hAnsi="Aptos Display"/>
                <w:b/>
                <w:noProof/>
                <w:lang w:bidi="ar-JO"/>
              </w:rPr>
              <w:t>Service Delivery Architecture and Implementation Model</w:t>
            </w:r>
            <w:r>
              <w:rPr>
                <w:noProof/>
                <w:webHidden/>
              </w:rPr>
              <w:tab/>
            </w:r>
            <w:r>
              <w:rPr>
                <w:noProof/>
                <w:webHidden/>
              </w:rPr>
              <w:fldChar w:fldCharType="begin"/>
            </w:r>
            <w:r>
              <w:rPr>
                <w:noProof/>
                <w:webHidden/>
              </w:rPr>
              <w:instrText xml:space="preserve"> PAGEREF _Toc237433683 \h </w:instrText>
            </w:r>
            <w:r>
              <w:rPr>
                <w:noProof/>
                <w:webHidden/>
              </w:rPr>
            </w:r>
            <w:r>
              <w:rPr>
                <w:noProof/>
                <w:webHidden/>
              </w:rPr>
              <w:fldChar w:fldCharType="separate"/>
            </w:r>
            <w:r>
              <w:rPr>
                <w:noProof/>
                <w:webHidden/>
              </w:rPr>
              <w:t>13</w:t>
            </w:r>
            <w:r>
              <w:rPr>
                <w:noProof/>
                <w:webHidden/>
              </w:rPr>
              <w:fldChar w:fldCharType="end"/>
            </w:r>
          </w:hyperlink>
        </w:p>
        <w:p w14:paraId="1693D2E2" w14:textId="014A7C67" w:rsidR="007D2A60" w:rsidRDefault="007D2A60">
          <w:pPr>
            <w:pStyle w:val="TOC3"/>
            <w:tabs>
              <w:tab w:val="right" w:leader="dot" w:pos="10070"/>
            </w:tabs>
            <w:rPr>
              <w:rFonts w:eastAsiaTheme="minorEastAsia"/>
              <w:noProof/>
            </w:rPr>
          </w:pPr>
          <w:hyperlink w:anchor="_Toc237433684" w:history="1">
            <w:r w:rsidRPr="00141840">
              <w:rPr>
                <w:rStyle w:val="Hyperlink"/>
                <w:rFonts w:ascii="Aptos Display" w:hAnsi="Aptos Display"/>
                <w:b/>
                <w:noProof/>
                <w:lang w:bidi="ar-JO"/>
              </w:rPr>
              <w:t>5.2.1 Overall Program Architecture</w:t>
            </w:r>
            <w:r>
              <w:rPr>
                <w:noProof/>
                <w:webHidden/>
              </w:rPr>
              <w:tab/>
            </w:r>
            <w:r>
              <w:rPr>
                <w:noProof/>
                <w:webHidden/>
              </w:rPr>
              <w:fldChar w:fldCharType="begin"/>
            </w:r>
            <w:r>
              <w:rPr>
                <w:noProof/>
                <w:webHidden/>
              </w:rPr>
              <w:instrText xml:space="preserve"> PAGEREF _Toc237433684 \h </w:instrText>
            </w:r>
            <w:r>
              <w:rPr>
                <w:noProof/>
                <w:webHidden/>
              </w:rPr>
            </w:r>
            <w:r>
              <w:rPr>
                <w:noProof/>
                <w:webHidden/>
              </w:rPr>
              <w:fldChar w:fldCharType="separate"/>
            </w:r>
            <w:r>
              <w:rPr>
                <w:noProof/>
                <w:webHidden/>
              </w:rPr>
              <w:t>13</w:t>
            </w:r>
            <w:r>
              <w:rPr>
                <w:noProof/>
                <w:webHidden/>
              </w:rPr>
              <w:fldChar w:fldCharType="end"/>
            </w:r>
          </w:hyperlink>
        </w:p>
        <w:p w14:paraId="400DE9F7" w14:textId="2732D097" w:rsidR="007D2A60" w:rsidRDefault="007D2A60">
          <w:pPr>
            <w:pStyle w:val="TOC3"/>
            <w:tabs>
              <w:tab w:val="right" w:leader="dot" w:pos="10070"/>
            </w:tabs>
            <w:rPr>
              <w:rFonts w:eastAsiaTheme="minorEastAsia"/>
              <w:noProof/>
            </w:rPr>
          </w:pPr>
          <w:hyperlink w:anchor="_Toc237433685" w:history="1">
            <w:r w:rsidRPr="00141840">
              <w:rPr>
                <w:rStyle w:val="Hyperlink"/>
                <w:rFonts w:ascii="Aptos Display" w:hAnsi="Aptos Display"/>
                <w:b/>
                <w:noProof/>
                <w:lang w:bidi="ar-JO"/>
              </w:rPr>
              <w:t>5.2.2 The Service Delivery Network: Fixed Points, Mobile Teams, and the Central Prosthetics Center</w:t>
            </w:r>
            <w:r>
              <w:rPr>
                <w:noProof/>
                <w:webHidden/>
              </w:rPr>
              <w:tab/>
            </w:r>
            <w:r>
              <w:rPr>
                <w:noProof/>
                <w:webHidden/>
              </w:rPr>
              <w:fldChar w:fldCharType="begin"/>
            </w:r>
            <w:r>
              <w:rPr>
                <w:noProof/>
                <w:webHidden/>
              </w:rPr>
              <w:instrText xml:space="preserve"> PAGEREF _Toc237433685 \h </w:instrText>
            </w:r>
            <w:r>
              <w:rPr>
                <w:noProof/>
                <w:webHidden/>
              </w:rPr>
            </w:r>
            <w:r>
              <w:rPr>
                <w:noProof/>
                <w:webHidden/>
              </w:rPr>
              <w:fldChar w:fldCharType="separate"/>
            </w:r>
            <w:r>
              <w:rPr>
                <w:noProof/>
                <w:webHidden/>
              </w:rPr>
              <w:t>13</w:t>
            </w:r>
            <w:r>
              <w:rPr>
                <w:noProof/>
                <w:webHidden/>
              </w:rPr>
              <w:fldChar w:fldCharType="end"/>
            </w:r>
          </w:hyperlink>
        </w:p>
        <w:p w14:paraId="70D5759B" w14:textId="323C5733" w:rsidR="007D2A60" w:rsidRDefault="007D2A60">
          <w:pPr>
            <w:pStyle w:val="TOC3"/>
            <w:tabs>
              <w:tab w:val="right" w:leader="dot" w:pos="10070"/>
            </w:tabs>
            <w:rPr>
              <w:rFonts w:eastAsiaTheme="minorEastAsia"/>
              <w:noProof/>
            </w:rPr>
          </w:pPr>
          <w:hyperlink w:anchor="_Toc237433686" w:history="1">
            <w:r w:rsidRPr="00141840">
              <w:rPr>
                <w:rStyle w:val="Hyperlink"/>
                <w:rFonts w:ascii="Aptos Display" w:hAnsi="Aptos Display"/>
                <w:b/>
                <w:noProof/>
                <w:lang w:bidi="ar-JO"/>
              </w:rPr>
              <w:t>5.2.3 Preparation: Field Teams and Integrated Services</w:t>
            </w:r>
            <w:r>
              <w:rPr>
                <w:noProof/>
                <w:webHidden/>
              </w:rPr>
              <w:tab/>
            </w:r>
            <w:r>
              <w:rPr>
                <w:noProof/>
                <w:webHidden/>
              </w:rPr>
              <w:fldChar w:fldCharType="begin"/>
            </w:r>
            <w:r>
              <w:rPr>
                <w:noProof/>
                <w:webHidden/>
              </w:rPr>
              <w:instrText xml:space="preserve"> PAGEREF _Toc237433686 \h </w:instrText>
            </w:r>
            <w:r>
              <w:rPr>
                <w:noProof/>
                <w:webHidden/>
              </w:rPr>
            </w:r>
            <w:r>
              <w:rPr>
                <w:noProof/>
                <w:webHidden/>
              </w:rPr>
              <w:fldChar w:fldCharType="separate"/>
            </w:r>
            <w:r>
              <w:rPr>
                <w:noProof/>
                <w:webHidden/>
              </w:rPr>
              <w:t>14</w:t>
            </w:r>
            <w:r>
              <w:rPr>
                <w:noProof/>
                <w:webHidden/>
              </w:rPr>
              <w:fldChar w:fldCharType="end"/>
            </w:r>
          </w:hyperlink>
        </w:p>
        <w:p w14:paraId="480DA316" w14:textId="6185EC35" w:rsidR="007D2A60" w:rsidRDefault="007D2A60">
          <w:pPr>
            <w:pStyle w:val="TOC3"/>
            <w:tabs>
              <w:tab w:val="right" w:leader="dot" w:pos="10070"/>
            </w:tabs>
            <w:rPr>
              <w:rFonts w:eastAsiaTheme="minorEastAsia"/>
              <w:noProof/>
            </w:rPr>
          </w:pPr>
          <w:hyperlink w:anchor="_Toc237433687" w:history="1">
            <w:r w:rsidRPr="00141840">
              <w:rPr>
                <w:rStyle w:val="Hyperlink"/>
                <w:rFonts w:ascii="Aptos Display" w:hAnsi="Aptos Display"/>
                <w:b/>
                <w:noProof/>
                <w:lang w:bidi="ar-JO"/>
              </w:rPr>
              <w:t>5.2.4 Preparation: Infrastructure, Equipment, and Supply</w:t>
            </w:r>
            <w:r>
              <w:rPr>
                <w:noProof/>
                <w:webHidden/>
              </w:rPr>
              <w:tab/>
            </w:r>
            <w:r>
              <w:rPr>
                <w:noProof/>
                <w:webHidden/>
              </w:rPr>
              <w:fldChar w:fldCharType="begin"/>
            </w:r>
            <w:r>
              <w:rPr>
                <w:noProof/>
                <w:webHidden/>
              </w:rPr>
              <w:instrText xml:space="preserve"> PAGEREF _Toc237433687 \h </w:instrText>
            </w:r>
            <w:r>
              <w:rPr>
                <w:noProof/>
                <w:webHidden/>
              </w:rPr>
            </w:r>
            <w:r>
              <w:rPr>
                <w:noProof/>
                <w:webHidden/>
              </w:rPr>
              <w:fldChar w:fldCharType="separate"/>
            </w:r>
            <w:r>
              <w:rPr>
                <w:noProof/>
                <w:webHidden/>
              </w:rPr>
              <w:t>15</w:t>
            </w:r>
            <w:r>
              <w:rPr>
                <w:noProof/>
                <w:webHidden/>
              </w:rPr>
              <w:fldChar w:fldCharType="end"/>
            </w:r>
          </w:hyperlink>
        </w:p>
        <w:p w14:paraId="4E364C7F" w14:textId="1191E24F" w:rsidR="007D2A60" w:rsidRDefault="007D2A60">
          <w:pPr>
            <w:pStyle w:val="TOC3"/>
            <w:tabs>
              <w:tab w:val="right" w:leader="dot" w:pos="10070"/>
            </w:tabs>
            <w:rPr>
              <w:rFonts w:eastAsiaTheme="minorEastAsia"/>
              <w:noProof/>
            </w:rPr>
          </w:pPr>
          <w:hyperlink w:anchor="_Toc237433688" w:history="1">
            <w:r w:rsidRPr="00141840">
              <w:rPr>
                <w:rStyle w:val="Hyperlink"/>
                <w:rFonts w:ascii="Aptos Display" w:hAnsi="Aptos Display"/>
                <w:b/>
                <w:noProof/>
                <w:lang w:bidi="ar-JO"/>
              </w:rPr>
              <w:t>5.2.5 Implementation Sequence and Effort</w:t>
            </w:r>
            <w:r>
              <w:rPr>
                <w:noProof/>
                <w:webHidden/>
              </w:rPr>
              <w:tab/>
            </w:r>
            <w:r>
              <w:rPr>
                <w:noProof/>
                <w:webHidden/>
              </w:rPr>
              <w:fldChar w:fldCharType="begin"/>
            </w:r>
            <w:r>
              <w:rPr>
                <w:noProof/>
                <w:webHidden/>
              </w:rPr>
              <w:instrText xml:space="preserve"> PAGEREF _Toc237433688 \h </w:instrText>
            </w:r>
            <w:r>
              <w:rPr>
                <w:noProof/>
                <w:webHidden/>
              </w:rPr>
            </w:r>
            <w:r>
              <w:rPr>
                <w:noProof/>
                <w:webHidden/>
              </w:rPr>
              <w:fldChar w:fldCharType="separate"/>
            </w:r>
            <w:r>
              <w:rPr>
                <w:noProof/>
                <w:webHidden/>
              </w:rPr>
              <w:t>15</w:t>
            </w:r>
            <w:r>
              <w:rPr>
                <w:noProof/>
                <w:webHidden/>
              </w:rPr>
              <w:fldChar w:fldCharType="end"/>
            </w:r>
          </w:hyperlink>
        </w:p>
        <w:p w14:paraId="1421853F" w14:textId="38115F2A" w:rsidR="007D2A60" w:rsidRDefault="007D2A60">
          <w:pPr>
            <w:pStyle w:val="TOC3"/>
            <w:tabs>
              <w:tab w:val="right" w:leader="dot" w:pos="10070"/>
            </w:tabs>
            <w:rPr>
              <w:rFonts w:eastAsiaTheme="minorEastAsia"/>
              <w:noProof/>
            </w:rPr>
          </w:pPr>
          <w:hyperlink w:anchor="_Toc237433689" w:history="1">
            <w:r w:rsidRPr="00141840">
              <w:rPr>
                <w:rStyle w:val="Hyperlink"/>
                <w:rFonts w:ascii="Aptos Display" w:hAnsi="Aptos Display"/>
                <w:b/>
                <w:noProof/>
                <w:lang w:bidi="ar-JO"/>
              </w:rPr>
              <w:t>5.2.6 Internal Coordination Across the Four Activity Streams</w:t>
            </w:r>
            <w:r>
              <w:rPr>
                <w:noProof/>
                <w:webHidden/>
              </w:rPr>
              <w:tab/>
            </w:r>
            <w:r>
              <w:rPr>
                <w:noProof/>
                <w:webHidden/>
              </w:rPr>
              <w:fldChar w:fldCharType="begin"/>
            </w:r>
            <w:r>
              <w:rPr>
                <w:noProof/>
                <w:webHidden/>
              </w:rPr>
              <w:instrText xml:space="preserve"> PAGEREF _Toc237433689 \h </w:instrText>
            </w:r>
            <w:r>
              <w:rPr>
                <w:noProof/>
                <w:webHidden/>
              </w:rPr>
            </w:r>
            <w:r>
              <w:rPr>
                <w:noProof/>
                <w:webHidden/>
              </w:rPr>
              <w:fldChar w:fldCharType="separate"/>
            </w:r>
            <w:r>
              <w:rPr>
                <w:noProof/>
                <w:webHidden/>
              </w:rPr>
              <w:t>16</w:t>
            </w:r>
            <w:r>
              <w:rPr>
                <w:noProof/>
                <w:webHidden/>
              </w:rPr>
              <w:fldChar w:fldCharType="end"/>
            </w:r>
          </w:hyperlink>
        </w:p>
        <w:p w14:paraId="650184F2" w14:textId="7EAEE244" w:rsidR="007D2A60" w:rsidRDefault="007D2A60">
          <w:pPr>
            <w:pStyle w:val="TOC2"/>
            <w:rPr>
              <w:rFonts w:eastAsiaTheme="minorEastAsia"/>
              <w:noProof/>
            </w:rPr>
          </w:pPr>
          <w:hyperlink w:anchor="_Toc237433690" w:history="1">
            <w:r w:rsidRPr="00141840">
              <w:rPr>
                <w:rStyle w:val="Hyperlink"/>
                <w:rFonts w:ascii="Aptos Display" w:hAnsi="Aptos Display"/>
                <w:b/>
                <w:noProof/>
                <w:lang w:bidi="ar-JO"/>
              </w:rPr>
              <w:t>5.3</w:t>
            </w:r>
            <w:r>
              <w:rPr>
                <w:rFonts w:eastAsiaTheme="minorEastAsia"/>
                <w:noProof/>
              </w:rPr>
              <w:tab/>
            </w:r>
            <w:r w:rsidRPr="00141840">
              <w:rPr>
                <w:rStyle w:val="Hyperlink"/>
                <w:rFonts w:ascii="Aptos Display" w:hAnsi="Aptos Display"/>
                <w:b/>
                <w:noProof/>
                <w:lang w:bidi="ar-JO"/>
              </w:rPr>
              <w:t>Detailed Implementation Pathway: From Identification to Reintegration</w:t>
            </w:r>
            <w:r>
              <w:rPr>
                <w:noProof/>
                <w:webHidden/>
              </w:rPr>
              <w:tab/>
            </w:r>
            <w:r>
              <w:rPr>
                <w:noProof/>
                <w:webHidden/>
              </w:rPr>
              <w:fldChar w:fldCharType="begin"/>
            </w:r>
            <w:r>
              <w:rPr>
                <w:noProof/>
                <w:webHidden/>
              </w:rPr>
              <w:instrText xml:space="preserve"> PAGEREF _Toc237433690 \h </w:instrText>
            </w:r>
            <w:r>
              <w:rPr>
                <w:noProof/>
                <w:webHidden/>
              </w:rPr>
            </w:r>
            <w:r>
              <w:rPr>
                <w:noProof/>
                <w:webHidden/>
              </w:rPr>
              <w:fldChar w:fldCharType="separate"/>
            </w:r>
            <w:r>
              <w:rPr>
                <w:noProof/>
                <w:webHidden/>
              </w:rPr>
              <w:t>16</w:t>
            </w:r>
            <w:r>
              <w:rPr>
                <w:noProof/>
                <w:webHidden/>
              </w:rPr>
              <w:fldChar w:fldCharType="end"/>
            </w:r>
          </w:hyperlink>
        </w:p>
        <w:p w14:paraId="06562790" w14:textId="12DA7B01" w:rsidR="007D2A60" w:rsidRDefault="007D2A60">
          <w:pPr>
            <w:pStyle w:val="TOC3"/>
            <w:tabs>
              <w:tab w:val="right" w:leader="dot" w:pos="10070"/>
            </w:tabs>
            <w:rPr>
              <w:rFonts w:eastAsiaTheme="minorEastAsia"/>
              <w:noProof/>
            </w:rPr>
          </w:pPr>
          <w:hyperlink w:anchor="_Toc237433691" w:history="1">
            <w:r w:rsidRPr="00141840">
              <w:rPr>
                <w:rStyle w:val="Hyperlink"/>
                <w:noProof/>
              </w:rPr>
              <w:t>Beneficiary Identification and Data Collection (KOBO Toolbox)</w:t>
            </w:r>
            <w:r>
              <w:rPr>
                <w:noProof/>
                <w:webHidden/>
              </w:rPr>
              <w:tab/>
            </w:r>
            <w:r>
              <w:rPr>
                <w:noProof/>
                <w:webHidden/>
              </w:rPr>
              <w:fldChar w:fldCharType="begin"/>
            </w:r>
            <w:r>
              <w:rPr>
                <w:noProof/>
                <w:webHidden/>
              </w:rPr>
              <w:instrText xml:space="preserve"> PAGEREF _Toc237433691 \h </w:instrText>
            </w:r>
            <w:r>
              <w:rPr>
                <w:noProof/>
                <w:webHidden/>
              </w:rPr>
            </w:r>
            <w:r>
              <w:rPr>
                <w:noProof/>
                <w:webHidden/>
              </w:rPr>
              <w:fldChar w:fldCharType="separate"/>
            </w:r>
            <w:r>
              <w:rPr>
                <w:noProof/>
                <w:webHidden/>
              </w:rPr>
              <w:t>16</w:t>
            </w:r>
            <w:r>
              <w:rPr>
                <w:noProof/>
                <w:webHidden/>
              </w:rPr>
              <w:fldChar w:fldCharType="end"/>
            </w:r>
          </w:hyperlink>
        </w:p>
        <w:p w14:paraId="32386527" w14:textId="36FA0B2F" w:rsidR="007D2A60" w:rsidRDefault="007D2A60">
          <w:pPr>
            <w:pStyle w:val="TOC3"/>
            <w:tabs>
              <w:tab w:val="right" w:leader="dot" w:pos="10070"/>
            </w:tabs>
            <w:rPr>
              <w:rFonts w:eastAsiaTheme="minorEastAsia"/>
              <w:noProof/>
            </w:rPr>
          </w:pPr>
          <w:hyperlink w:anchor="_Toc237433692" w:history="1">
            <w:r w:rsidRPr="00141840">
              <w:rPr>
                <w:rStyle w:val="Hyperlink"/>
                <w:noProof/>
              </w:rPr>
              <w:t>Data Review, Analysis, and Individual Service Planning</w:t>
            </w:r>
            <w:r>
              <w:rPr>
                <w:noProof/>
                <w:webHidden/>
              </w:rPr>
              <w:tab/>
            </w:r>
            <w:r>
              <w:rPr>
                <w:noProof/>
                <w:webHidden/>
              </w:rPr>
              <w:fldChar w:fldCharType="begin"/>
            </w:r>
            <w:r>
              <w:rPr>
                <w:noProof/>
                <w:webHidden/>
              </w:rPr>
              <w:instrText xml:space="preserve"> PAGEREF _Toc237433692 \h </w:instrText>
            </w:r>
            <w:r>
              <w:rPr>
                <w:noProof/>
                <w:webHidden/>
              </w:rPr>
            </w:r>
            <w:r>
              <w:rPr>
                <w:noProof/>
                <w:webHidden/>
              </w:rPr>
              <w:fldChar w:fldCharType="separate"/>
            </w:r>
            <w:r>
              <w:rPr>
                <w:noProof/>
                <w:webHidden/>
              </w:rPr>
              <w:t>17</w:t>
            </w:r>
            <w:r>
              <w:rPr>
                <w:noProof/>
                <w:webHidden/>
              </w:rPr>
              <w:fldChar w:fldCharType="end"/>
            </w:r>
          </w:hyperlink>
        </w:p>
        <w:p w14:paraId="388D5898" w14:textId="5BE1DA24" w:rsidR="007D2A60" w:rsidRDefault="007D2A60">
          <w:pPr>
            <w:pStyle w:val="TOC3"/>
            <w:tabs>
              <w:tab w:val="right" w:leader="dot" w:pos="10070"/>
            </w:tabs>
            <w:rPr>
              <w:rFonts w:eastAsiaTheme="minorEastAsia"/>
              <w:noProof/>
            </w:rPr>
          </w:pPr>
          <w:hyperlink w:anchor="_Toc237433693" w:history="1">
            <w:r w:rsidRPr="00141840">
              <w:rPr>
                <w:rStyle w:val="Hyperlink"/>
                <w:noProof/>
              </w:rPr>
              <w:t>The Tailored Service Package</w:t>
            </w:r>
            <w:r>
              <w:rPr>
                <w:noProof/>
                <w:webHidden/>
              </w:rPr>
              <w:tab/>
            </w:r>
            <w:r>
              <w:rPr>
                <w:noProof/>
                <w:webHidden/>
              </w:rPr>
              <w:fldChar w:fldCharType="begin"/>
            </w:r>
            <w:r>
              <w:rPr>
                <w:noProof/>
                <w:webHidden/>
              </w:rPr>
              <w:instrText xml:space="preserve"> PAGEREF _Toc237433693 \h </w:instrText>
            </w:r>
            <w:r>
              <w:rPr>
                <w:noProof/>
                <w:webHidden/>
              </w:rPr>
            </w:r>
            <w:r>
              <w:rPr>
                <w:noProof/>
                <w:webHidden/>
              </w:rPr>
              <w:fldChar w:fldCharType="separate"/>
            </w:r>
            <w:r>
              <w:rPr>
                <w:noProof/>
                <w:webHidden/>
              </w:rPr>
              <w:t>17</w:t>
            </w:r>
            <w:r>
              <w:rPr>
                <w:noProof/>
                <w:webHidden/>
              </w:rPr>
              <w:fldChar w:fldCharType="end"/>
            </w:r>
          </w:hyperlink>
        </w:p>
        <w:p w14:paraId="218C8760" w14:textId="2E02DC47" w:rsidR="007D2A60" w:rsidRDefault="007D2A60">
          <w:pPr>
            <w:pStyle w:val="TOC3"/>
            <w:tabs>
              <w:tab w:val="right" w:leader="dot" w:pos="10070"/>
            </w:tabs>
            <w:rPr>
              <w:rFonts w:eastAsiaTheme="minorEastAsia"/>
              <w:noProof/>
            </w:rPr>
          </w:pPr>
          <w:hyperlink w:anchor="_Toc237433694" w:history="1">
            <w:r w:rsidRPr="00141840">
              <w:rPr>
                <w:rStyle w:val="Hyperlink"/>
                <w:noProof/>
              </w:rPr>
              <w:t>Home Visits and Pre-Fitting Services</w:t>
            </w:r>
            <w:r>
              <w:rPr>
                <w:noProof/>
                <w:webHidden/>
              </w:rPr>
              <w:tab/>
            </w:r>
            <w:r>
              <w:rPr>
                <w:noProof/>
                <w:webHidden/>
              </w:rPr>
              <w:fldChar w:fldCharType="begin"/>
            </w:r>
            <w:r>
              <w:rPr>
                <w:noProof/>
                <w:webHidden/>
              </w:rPr>
              <w:instrText xml:space="preserve"> PAGEREF _Toc237433694 \h </w:instrText>
            </w:r>
            <w:r>
              <w:rPr>
                <w:noProof/>
                <w:webHidden/>
              </w:rPr>
            </w:r>
            <w:r>
              <w:rPr>
                <w:noProof/>
                <w:webHidden/>
              </w:rPr>
              <w:fldChar w:fldCharType="separate"/>
            </w:r>
            <w:r>
              <w:rPr>
                <w:noProof/>
                <w:webHidden/>
              </w:rPr>
              <w:t>18</w:t>
            </w:r>
            <w:r>
              <w:rPr>
                <w:noProof/>
                <w:webHidden/>
              </w:rPr>
              <w:fldChar w:fldCharType="end"/>
            </w:r>
          </w:hyperlink>
        </w:p>
        <w:p w14:paraId="273244A5" w14:textId="4E064A20" w:rsidR="007D2A60" w:rsidRDefault="007D2A60">
          <w:pPr>
            <w:pStyle w:val="TOC3"/>
            <w:tabs>
              <w:tab w:val="right" w:leader="dot" w:pos="10070"/>
            </w:tabs>
            <w:rPr>
              <w:rFonts w:eastAsiaTheme="minorEastAsia"/>
              <w:noProof/>
            </w:rPr>
          </w:pPr>
          <w:hyperlink w:anchor="_Toc237433695" w:history="1">
            <w:r w:rsidRPr="00141840">
              <w:rPr>
                <w:rStyle w:val="Hyperlink"/>
                <w:noProof/>
              </w:rPr>
              <w:t>Caregiver Support: MHPSS and Care-Education Sessions</w:t>
            </w:r>
            <w:r>
              <w:rPr>
                <w:noProof/>
                <w:webHidden/>
              </w:rPr>
              <w:tab/>
            </w:r>
            <w:r>
              <w:rPr>
                <w:noProof/>
                <w:webHidden/>
              </w:rPr>
              <w:fldChar w:fldCharType="begin"/>
            </w:r>
            <w:r>
              <w:rPr>
                <w:noProof/>
                <w:webHidden/>
              </w:rPr>
              <w:instrText xml:space="preserve"> PAGEREF _Toc237433695 \h </w:instrText>
            </w:r>
            <w:r>
              <w:rPr>
                <w:noProof/>
                <w:webHidden/>
              </w:rPr>
            </w:r>
            <w:r>
              <w:rPr>
                <w:noProof/>
                <w:webHidden/>
              </w:rPr>
              <w:fldChar w:fldCharType="separate"/>
            </w:r>
            <w:r>
              <w:rPr>
                <w:noProof/>
                <w:webHidden/>
              </w:rPr>
              <w:t>18</w:t>
            </w:r>
            <w:r>
              <w:rPr>
                <w:noProof/>
                <w:webHidden/>
              </w:rPr>
              <w:fldChar w:fldCharType="end"/>
            </w:r>
          </w:hyperlink>
        </w:p>
        <w:p w14:paraId="4E802E74" w14:textId="2AD18656" w:rsidR="007D2A60" w:rsidRDefault="007D2A60">
          <w:pPr>
            <w:pStyle w:val="TOC3"/>
            <w:tabs>
              <w:tab w:val="right" w:leader="dot" w:pos="10070"/>
            </w:tabs>
            <w:rPr>
              <w:rFonts w:eastAsiaTheme="minorEastAsia"/>
              <w:noProof/>
            </w:rPr>
          </w:pPr>
          <w:hyperlink w:anchor="_Toc237433696" w:history="1">
            <w:r w:rsidRPr="00141840">
              <w:rPr>
                <w:rStyle w:val="Hyperlink"/>
                <w:noProof/>
              </w:rPr>
              <w:t>Referral to the Prosthetics Center and Fitting</w:t>
            </w:r>
            <w:r>
              <w:rPr>
                <w:noProof/>
                <w:webHidden/>
              </w:rPr>
              <w:tab/>
            </w:r>
            <w:r>
              <w:rPr>
                <w:noProof/>
                <w:webHidden/>
              </w:rPr>
              <w:fldChar w:fldCharType="begin"/>
            </w:r>
            <w:r>
              <w:rPr>
                <w:noProof/>
                <w:webHidden/>
              </w:rPr>
              <w:instrText xml:space="preserve"> PAGEREF _Toc237433696 \h </w:instrText>
            </w:r>
            <w:r>
              <w:rPr>
                <w:noProof/>
                <w:webHidden/>
              </w:rPr>
            </w:r>
            <w:r>
              <w:rPr>
                <w:noProof/>
                <w:webHidden/>
              </w:rPr>
              <w:fldChar w:fldCharType="separate"/>
            </w:r>
            <w:r>
              <w:rPr>
                <w:noProof/>
                <w:webHidden/>
              </w:rPr>
              <w:t>18</w:t>
            </w:r>
            <w:r>
              <w:rPr>
                <w:noProof/>
                <w:webHidden/>
              </w:rPr>
              <w:fldChar w:fldCharType="end"/>
            </w:r>
          </w:hyperlink>
        </w:p>
        <w:p w14:paraId="2683010B" w14:textId="0DAE58E4" w:rsidR="007D2A60" w:rsidRDefault="007D2A60">
          <w:pPr>
            <w:pStyle w:val="TOC3"/>
            <w:tabs>
              <w:tab w:val="right" w:leader="dot" w:pos="10070"/>
            </w:tabs>
            <w:rPr>
              <w:rFonts w:eastAsiaTheme="minorEastAsia"/>
              <w:noProof/>
            </w:rPr>
          </w:pPr>
          <w:hyperlink w:anchor="_Toc237433697" w:history="1">
            <w:r w:rsidRPr="00141840">
              <w:rPr>
                <w:rStyle w:val="Hyperlink"/>
                <w:noProof/>
              </w:rPr>
              <w:t>Post-Fitting Follow-Up, Gait Training, and Recovery</w:t>
            </w:r>
            <w:r>
              <w:rPr>
                <w:noProof/>
                <w:webHidden/>
              </w:rPr>
              <w:tab/>
            </w:r>
            <w:r>
              <w:rPr>
                <w:noProof/>
                <w:webHidden/>
              </w:rPr>
              <w:fldChar w:fldCharType="begin"/>
            </w:r>
            <w:r>
              <w:rPr>
                <w:noProof/>
                <w:webHidden/>
              </w:rPr>
              <w:instrText xml:space="preserve"> PAGEREF _Toc237433697 \h </w:instrText>
            </w:r>
            <w:r>
              <w:rPr>
                <w:noProof/>
                <w:webHidden/>
              </w:rPr>
            </w:r>
            <w:r>
              <w:rPr>
                <w:noProof/>
                <w:webHidden/>
              </w:rPr>
              <w:fldChar w:fldCharType="separate"/>
            </w:r>
            <w:r>
              <w:rPr>
                <w:noProof/>
                <w:webHidden/>
              </w:rPr>
              <w:t>19</w:t>
            </w:r>
            <w:r>
              <w:rPr>
                <w:noProof/>
                <w:webHidden/>
              </w:rPr>
              <w:fldChar w:fldCharType="end"/>
            </w:r>
          </w:hyperlink>
        </w:p>
        <w:p w14:paraId="0ACBC1DD" w14:textId="0DB776F5" w:rsidR="007D2A60" w:rsidRDefault="007D2A60">
          <w:pPr>
            <w:pStyle w:val="TOC3"/>
            <w:tabs>
              <w:tab w:val="right" w:leader="dot" w:pos="10070"/>
            </w:tabs>
            <w:rPr>
              <w:rFonts w:eastAsiaTheme="minorEastAsia"/>
              <w:noProof/>
            </w:rPr>
          </w:pPr>
          <w:hyperlink w:anchor="_Toc237433698" w:history="1">
            <w:r w:rsidRPr="00141840">
              <w:rPr>
                <w:rStyle w:val="Hyperlink"/>
                <w:noProof/>
              </w:rPr>
              <w:t>Discharge and Referral to the Inclusivity Team</w:t>
            </w:r>
            <w:r>
              <w:rPr>
                <w:noProof/>
                <w:webHidden/>
              </w:rPr>
              <w:tab/>
            </w:r>
            <w:r>
              <w:rPr>
                <w:noProof/>
                <w:webHidden/>
              </w:rPr>
              <w:fldChar w:fldCharType="begin"/>
            </w:r>
            <w:r>
              <w:rPr>
                <w:noProof/>
                <w:webHidden/>
              </w:rPr>
              <w:instrText xml:space="preserve"> PAGEREF _Toc237433698 \h </w:instrText>
            </w:r>
            <w:r>
              <w:rPr>
                <w:noProof/>
                <w:webHidden/>
              </w:rPr>
            </w:r>
            <w:r>
              <w:rPr>
                <w:noProof/>
                <w:webHidden/>
              </w:rPr>
              <w:fldChar w:fldCharType="separate"/>
            </w:r>
            <w:r>
              <w:rPr>
                <w:noProof/>
                <w:webHidden/>
              </w:rPr>
              <w:t>19</w:t>
            </w:r>
            <w:r>
              <w:rPr>
                <w:noProof/>
                <w:webHidden/>
              </w:rPr>
              <w:fldChar w:fldCharType="end"/>
            </w:r>
          </w:hyperlink>
        </w:p>
        <w:p w14:paraId="45D8FDF9" w14:textId="15AA4952" w:rsidR="007D2A60" w:rsidRDefault="007D2A60">
          <w:pPr>
            <w:pStyle w:val="TOC2"/>
            <w:rPr>
              <w:rFonts w:eastAsiaTheme="minorEastAsia"/>
              <w:noProof/>
            </w:rPr>
          </w:pPr>
          <w:hyperlink w:anchor="_Toc237433699" w:history="1">
            <w:r w:rsidRPr="00141840">
              <w:rPr>
                <w:rStyle w:val="Hyperlink"/>
                <w:rFonts w:ascii="Aptos Display" w:hAnsi="Aptos Display"/>
                <w:b/>
                <w:noProof/>
                <w:lang w:bidi="ar-JO"/>
              </w:rPr>
              <w:t>5.4</w:t>
            </w:r>
            <w:r>
              <w:rPr>
                <w:rFonts w:eastAsiaTheme="minorEastAsia"/>
                <w:noProof/>
              </w:rPr>
              <w:tab/>
            </w:r>
            <w:r w:rsidRPr="00141840">
              <w:rPr>
                <w:rStyle w:val="Hyperlink"/>
                <w:rFonts w:ascii="Aptos Display" w:hAnsi="Aptos Display"/>
                <w:b/>
                <w:noProof/>
                <w:lang w:bidi="ar-JO"/>
              </w:rPr>
              <w:t>Inclusivity: Livelihood Support and Education Reintegration</w:t>
            </w:r>
            <w:r>
              <w:rPr>
                <w:noProof/>
                <w:webHidden/>
              </w:rPr>
              <w:tab/>
            </w:r>
            <w:r>
              <w:rPr>
                <w:noProof/>
                <w:webHidden/>
              </w:rPr>
              <w:fldChar w:fldCharType="begin"/>
            </w:r>
            <w:r>
              <w:rPr>
                <w:noProof/>
                <w:webHidden/>
              </w:rPr>
              <w:instrText xml:space="preserve"> PAGEREF _Toc237433699 \h </w:instrText>
            </w:r>
            <w:r>
              <w:rPr>
                <w:noProof/>
                <w:webHidden/>
              </w:rPr>
            </w:r>
            <w:r>
              <w:rPr>
                <w:noProof/>
                <w:webHidden/>
              </w:rPr>
              <w:fldChar w:fldCharType="separate"/>
            </w:r>
            <w:r>
              <w:rPr>
                <w:noProof/>
                <w:webHidden/>
              </w:rPr>
              <w:t>19</w:t>
            </w:r>
            <w:r>
              <w:rPr>
                <w:noProof/>
                <w:webHidden/>
              </w:rPr>
              <w:fldChar w:fldCharType="end"/>
            </w:r>
          </w:hyperlink>
        </w:p>
        <w:p w14:paraId="30940643" w14:textId="5B81EEAA" w:rsidR="007D2A60" w:rsidRDefault="007D2A60">
          <w:pPr>
            <w:pStyle w:val="TOC3"/>
            <w:tabs>
              <w:tab w:val="right" w:leader="dot" w:pos="10070"/>
            </w:tabs>
            <w:rPr>
              <w:rFonts w:eastAsiaTheme="minorEastAsia"/>
              <w:noProof/>
            </w:rPr>
          </w:pPr>
          <w:hyperlink w:anchor="_Toc237433700" w:history="1">
            <w:r w:rsidRPr="00141840">
              <w:rPr>
                <w:rStyle w:val="Hyperlink"/>
                <w:noProof/>
              </w:rPr>
              <w:t>Livelihood Support for 20% of Beneficiaries</w:t>
            </w:r>
            <w:r>
              <w:rPr>
                <w:noProof/>
                <w:webHidden/>
              </w:rPr>
              <w:tab/>
            </w:r>
            <w:r>
              <w:rPr>
                <w:noProof/>
                <w:webHidden/>
              </w:rPr>
              <w:fldChar w:fldCharType="begin"/>
            </w:r>
            <w:r>
              <w:rPr>
                <w:noProof/>
                <w:webHidden/>
              </w:rPr>
              <w:instrText xml:space="preserve"> PAGEREF _Toc237433700 \h </w:instrText>
            </w:r>
            <w:r>
              <w:rPr>
                <w:noProof/>
                <w:webHidden/>
              </w:rPr>
            </w:r>
            <w:r>
              <w:rPr>
                <w:noProof/>
                <w:webHidden/>
              </w:rPr>
              <w:fldChar w:fldCharType="separate"/>
            </w:r>
            <w:r>
              <w:rPr>
                <w:noProof/>
                <w:webHidden/>
              </w:rPr>
              <w:t>19</w:t>
            </w:r>
            <w:r>
              <w:rPr>
                <w:noProof/>
                <w:webHidden/>
              </w:rPr>
              <w:fldChar w:fldCharType="end"/>
            </w:r>
          </w:hyperlink>
        </w:p>
        <w:p w14:paraId="39C0F2C9" w14:textId="03911C6D" w:rsidR="007D2A60" w:rsidRDefault="007D2A60">
          <w:pPr>
            <w:pStyle w:val="TOC3"/>
            <w:tabs>
              <w:tab w:val="right" w:leader="dot" w:pos="10070"/>
            </w:tabs>
            <w:rPr>
              <w:rFonts w:eastAsiaTheme="minorEastAsia"/>
              <w:noProof/>
            </w:rPr>
          </w:pPr>
          <w:hyperlink w:anchor="_Toc237433701" w:history="1">
            <w:r w:rsidRPr="00141840">
              <w:rPr>
                <w:rStyle w:val="Hyperlink"/>
                <w:noProof/>
              </w:rPr>
              <w:t>Education Reintegration for Children</w:t>
            </w:r>
            <w:r>
              <w:rPr>
                <w:noProof/>
                <w:webHidden/>
              </w:rPr>
              <w:tab/>
            </w:r>
            <w:r>
              <w:rPr>
                <w:noProof/>
                <w:webHidden/>
              </w:rPr>
              <w:fldChar w:fldCharType="begin"/>
            </w:r>
            <w:r>
              <w:rPr>
                <w:noProof/>
                <w:webHidden/>
              </w:rPr>
              <w:instrText xml:space="preserve"> PAGEREF _Toc237433701 \h </w:instrText>
            </w:r>
            <w:r>
              <w:rPr>
                <w:noProof/>
                <w:webHidden/>
              </w:rPr>
            </w:r>
            <w:r>
              <w:rPr>
                <w:noProof/>
                <w:webHidden/>
              </w:rPr>
              <w:fldChar w:fldCharType="separate"/>
            </w:r>
            <w:r>
              <w:rPr>
                <w:noProof/>
                <w:webHidden/>
              </w:rPr>
              <w:t>20</w:t>
            </w:r>
            <w:r>
              <w:rPr>
                <w:noProof/>
                <w:webHidden/>
              </w:rPr>
              <w:fldChar w:fldCharType="end"/>
            </w:r>
          </w:hyperlink>
        </w:p>
        <w:p w14:paraId="3A2ED692" w14:textId="15FD320B" w:rsidR="007D2A60" w:rsidRDefault="007D2A60">
          <w:pPr>
            <w:pStyle w:val="TOC2"/>
            <w:rPr>
              <w:rFonts w:eastAsiaTheme="minorEastAsia"/>
              <w:noProof/>
            </w:rPr>
          </w:pPr>
          <w:hyperlink w:anchor="_Toc237433702" w:history="1">
            <w:r w:rsidRPr="00141840">
              <w:rPr>
                <w:rStyle w:val="Hyperlink"/>
                <w:rFonts w:ascii="Aptos Display" w:hAnsi="Aptos Display"/>
                <w:b/>
                <w:noProof/>
                <w:lang w:bidi="ar-JO"/>
              </w:rPr>
              <w:t>5.5</w:t>
            </w:r>
            <w:r>
              <w:rPr>
                <w:rFonts w:eastAsiaTheme="minorEastAsia"/>
                <w:noProof/>
              </w:rPr>
              <w:tab/>
            </w:r>
            <w:r w:rsidRPr="00141840">
              <w:rPr>
                <w:rStyle w:val="Hyperlink"/>
                <w:rFonts w:ascii="Aptos Display" w:hAnsi="Aptos Display"/>
                <w:b/>
                <w:noProof/>
                <w:lang w:bidi="ar-JO"/>
              </w:rPr>
              <w:t>The Central Prosthetics Center</w:t>
            </w:r>
            <w:r>
              <w:rPr>
                <w:noProof/>
                <w:webHidden/>
              </w:rPr>
              <w:tab/>
            </w:r>
            <w:r>
              <w:rPr>
                <w:noProof/>
                <w:webHidden/>
              </w:rPr>
              <w:fldChar w:fldCharType="begin"/>
            </w:r>
            <w:r>
              <w:rPr>
                <w:noProof/>
                <w:webHidden/>
              </w:rPr>
              <w:instrText xml:space="preserve"> PAGEREF _Toc237433702 \h </w:instrText>
            </w:r>
            <w:r>
              <w:rPr>
                <w:noProof/>
                <w:webHidden/>
              </w:rPr>
            </w:r>
            <w:r>
              <w:rPr>
                <w:noProof/>
                <w:webHidden/>
              </w:rPr>
              <w:fldChar w:fldCharType="separate"/>
            </w:r>
            <w:r>
              <w:rPr>
                <w:noProof/>
                <w:webHidden/>
              </w:rPr>
              <w:t>20</w:t>
            </w:r>
            <w:r>
              <w:rPr>
                <w:noProof/>
                <w:webHidden/>
              </w:rPr>
              <w:fldChar w:fldCharType="end"/>
            </w:r>
          </w:hyperlink>
        </w:p>
        <w:p w14:paraId="31EA78CE" w14:textId="125272D6" w:rsidR="007D2A60" w:rsidRDefault="007D2A60">
          <w:pPr>
            <w:pStyle w:val="TOC3"/>
            <w:tabs>
              <w:tab w:val="right" w:leader="dot" w:pos="10070"/>
            </w:tabs>
            <w:rPr>
              <w:rFonts w:eastAsiaTheme="minorEastAsia"/>
              <w:noProof/>
            </w:rPr>
          </w:pPr>
          <w:hyperlink w:anchor="_Toc237433703" w:history="1">
            <w:r w:rsidRPr="00141840">
              <w:rPr>
                <w:rStyle w:val="Hyperlink"/>
                <w:rFonts w:ascii="Aptos Display" w:hAnsi="Aptos Display"/>
                <w:b/>
                <w:noProof/>
                <w:lang w:bidi="ar-JO"/>
              </w:rPr>
              <w:t>5.5.1 Strategic Importance</w:t>
            </w:r>
            <w:r>
              <w:rPr>
                <w:noProof/>
                <w:webHidden/>
              </w:rPr>
              <w:tab/>
            </w:r>
            <w:r>
              <w:rPr>
                <w:noProof/>
                <w:webHidden/>
              </w:rPr>
              <w:fldChar w:fldCharType="begin"/>
            </w:r>
            <w:r>
              <w:rPr>
                <w:noProof/>
                <w:webHidden/>
              </w:rPr>
              <w:instrText xml:space="preserve"> PAGEREF _Toc237433703 \h </w:instrText>
            </w:r>
            <w:r>
              <w:rPr>
                <w:noProof/>
                <w:webHidden/>
              </w:rPr>
            </w:r>
            <w:r>
              <w:rPr>
                <w:noProof/>
                <w:webHidden/>
              </w:rPr>
              <w:fldChar w:fldCharType="separate"/>
            </w:r>
            <w:r>
              <w:rPr>
                <w:noProof/>
                <w:webHidden/>
              </w:rPr>
              <w:t>20</w:t>
            </w:r>
            <w:r>
              <w:rPr>
                <w:noProof/>
                <w:webHidden/>
              </w:rPr>
              <w:fldChar w:fldCharType="end"/>
            </w:r>
          </w:hyperlink>
        </w:p>
        <w:p w14:paraId="0B29418B" w14:textId="6FC3FA45" w:rsidR="007D2A60" w:rsidRDefault="007D2A60">
          <w:pPr>
            <w:pStyle w:val="TOC3"/>
            <w:tabs>
              <w:tab w:val="right" w:leader="dot" w:pos="10070"/>
            </w:tabs>
            <w:rPr>
              <w:rFonts w:eastAsiaTheme="minorEastAsia"/>
              <w:noProof/>
            </w:rPr>
          </w:pPr>
          <w:hyperlink w:anchor="_Toc237433704" w:history="1">
            <w:r w:rsidRPr="00141840">
              <w:rPr>
                <w:rStyle w:val="Hyperlink"/>
                <w:rFonts w:ascii="Aptos Display" w:hAnsi="Aptos Display"/>
                <w:b/>
                <w:noProof/>
                <w:lang w:bidi="ar-JO"/>
              </w:rPr>
              <w:t>5.5.2 Center Zones and Equipment</w:t>
            </w:r>
            <w:r>
              <w:rPr>
                <w:noProof/>
                <w:webHidden/>
              </w:rPr>
              <w:tab/>
            </w:r>
            <w:r>
              <w:rPr>
                <w:noProof/>
                <w:webHidden/>
              </w:rPr>
              <w:fldChar w:fldCharType="begin"/>
            </w:r>
            <w:r>
              <w:rPr>
                <w:noProof/>
                <w:webHidden/>
              </w:rPr>
              <w:instrText xml:space="preserve"> PAGEREF _Toc237433704 \h </w:instrText>
            </w:r>
            <w:r>
              <w:rPr>
                <w:noProof/>
                <w:webHidden/>
              </w:rPr>
            </w:r>
            <w:r>
              <w:rPr>
                <w:noProof/>
                <w:webHidden/>
              </w:rPr>
              <w:fldChar w:fldCharType="separate"/>
            </w:r>
            <w:r>
              <w:rPr>
                <w:noProof/>
                <w:webHidden/>
              </w:rPr>
              <w:t>21</w:t>
            </w:r>
            <w:r>
              <w:rPr>
                <w:noProof/>
                <w:webHidden/>
              </w:rPr>
              <w:fldChar w:fldCharType="end"/>
            </w:r>
          </w:hyperlink>
        </w:p>
        <w:p w14:paraId="48C428A5" w14:textId="5E71AC85" w:rsidR="007D2A60" w:rsidRDefault="007D2A60">
          <w:pPr>
            <w:pStyle w:val="TOC3"/>
            <w:tabs>
              <w:tab w:val="right" w:leader="dot" w:pos="10070"/>
            </w:tabs>
            <w:rPr>
              <w:rFonts w:eastAsiaTheme="minorEastAsia"/>
              <w:noProof/>
            </w:rPr>
          </w:pPr>
          <w:hyperlink w:anchor="_Toc237433705" w:history="1">
            <w:r w:rsidRPr="00141840">
              <w:rPr>
                <w:rStyle w:val="Hyperlink"/>
                <w:rFonts w:ascii="Aptos Display" w:hAnsi="Aptos Display"/>
                <w:b/>
                <w:noProof/>
                <w:lang w:bidi="ar-JO"/>
              </w:rPr>
              <w:t>5.5.3 Why Zone 10 Is Co-Located Rather Than Referred Out</w:t>
            </w:r>
            <w:r>
              <w:rPr>
                <w:noProof/>
                <w:webHidden/>
              </w:rPr>
              <w:tab/>
            </w:r>
            <w:r>
              <w:rPr>
                <w:noProof/>
                <w:webHidden/>
              </w:rPr>
              <w:fldChar w:fldCharType="begin"/>
            </w:r>
            <w:r>
              <w:rPr>
                <w:noProof/>
                <w:webHidden/>
              </w:rPr>
              <w:instrText xml:space="preserve"> PAGEREF _Toc237433705 \h </w:instrText>
            </w:r>
            <w:r>
              <w:rPr>
                <w:noProof/>
                <w:webHidden/>
              </w:rPr>
            </w:r>
            <w:r>
              <w:rPr>
                <w:noProof/>
                <w:webHidden/>
              </w:rPr>
              <w:fldChar w:fldCharType="separate"/>
            </w:r>
            <w:r>
              <w:rPr>
                <w:noProof/>
                <w:webHidden/>
              </w:rPr>
              <w:t>22</w:t>
            </w:r>
            <w:r>
              <w:rPr>
                <w:noProof/>
                <w:webHidden/>
              </w:rPr>
              <w:fldChar w:fldCharType="end"/>
            </w:r>
          </w:hyperlink>
        </w:p>
        <w:p w14:paraId="28580FCB" w14:textId="3D40492D" w:rsidR="007D2A60" w:rsidRDefault="007D2A60">
          <w:pPr>
            <w:pStyle w:val="TOC2"/>
            <w:rPr>
              <w:rFonts w:eastAsiaTheme="minorEastAsia"/>
              <w:noProof/>
            </w:rPr>
          </w:pPr>
          <w:hyperlink w:anchor="_Toc237433706" w:history="1">
            <w:r w:rsidRPr="00141840">
              <w:rPr>
                <w:rStyle w:val="Hyperlink"/>
                <w:rFonts w:ascii="Aptos Display" w:hAnsi="Aptos Display"/>
                <w:b/>
                <w:noProof/>
                <w:lang w:bidi="ar-JO"/>
              </w:rPr>
              <w:t>5.6</w:t>
            </w:r>
            <w:r>
              <w:rPr>
                <w:rFonts w:eastAsiaTheme="minorEastAsia"/>
                <w:noProof/>
              </w:rPr>
              <w:tab/>
            </w:r>
            <w:r w:rsidRPr="00141840">
              <w:rPr>
                <w:rStyle w:val="Hyperlink"/>
                <w:rFonts w:ascii="Aptos Display" w:hAnsi="Aptos Display"/>
                <w:b/>
                <w:noProof/>
                <w:lang w:bidi="ar-JO"/>
              </w:rPr>
              <w:t>Holistic Patient Care and Integrated Service Delivery</w:t>
            </w:r>
            <w:r>
              <w:rPr>
                <w:noProof/>
                <w:webHidden/>
              </w:rPr>
              <w:tab/>
            </w:r>
            <w:r>
              <w:rPr>
                <w:noProof/>
                <w:webHidden/>
              </w:rPr>
              <w:fldChar w:fldCharType="begin"/>
            </w:r>
            <w:r>
              <w:rPr>
                <w:noProof/>
                <w:webHidden/>
              </w:rPr>
              <w:instrText xml:space="preserve"> PAGEREF _Toc237433706 \h </w:instrText>
            </w:r>
            <w:r>
              <w:rPr>
                <w:noProof/>
                <w:webHidden/>
              </w:rPr>
            </w:r>
            <w:r>
              <w:rPr>
                <w:noProof/>
                <w:webHidden/>
              </w:rPr>
              <w:fldChar w:fldCharType="separate"/>
            </w:r>
            <w:r>
              <w:rPr>
                <w:noProof/>
                <w:webHidden/>
              </w:rPr>
              <w:t>22</w:t>
            </w:r>
            <w:r>
              <w:rPr>
                <w:noProof/>
                <w:webHidden/>
              </w:rPr>
              <w:fldChar w:fldCharType="end"/>
            </w:r>
          </w:hyperlink>
        </w:p>
        <w:p w14:paraId="5562AE05" w14:textId="5B774AC2" w:rsidR="007D2A60" w:rsidRDefault="007D2A60">
          <w:pPr>
            <w:pStyle w:val="TOC3"/>
            <w:tabs>
              <w:tab w:val="right" w:leader="dot" w:pos="10070"/>
            </w:tabs>
            <w:rPr>
              <w:rFonts w:eastAsiaTheme="minorEastAsia"/>
              <w:noProof/>
            </w:rPr>
          </w:pPr>
          <w:hyperlink w:anchor="_Toc237433707" w:history="1">
            <w:r w:rsidRPr="00141840">
              <w:rPr>
                <w:rStyle w:val="Hyperlink"/>
                <w:rFonts w:ascii="Aptos Display" w:hAnsi="Aptos Display"/>
                <w:b/>
                <w:noProof/>
                <w:lang w:bidi="ar-JO"/>
              </w:rPr>
              <w:t>5.6.1 The Evidence for Integration: Why Prosthetics Alone Is Never Enough</w:t>
            </w:r>
            <w:r>
              <w:rPr>
                <w:noProof/>
                <w:webHidden/>
              </w:rPr>
              <w:tab/>
            </w:r>
            <w:r>
              <w:rPr>
                <w:noProof/>
                <w:webHidden/>
              </w:rPr>
              <w:fldChar w:fldCharType="begin"/>
            </w:r>
            <w:r>
              <w:rPr>
                <w:noProof/>
                <w:webHidden/>
              </w:rPr>
              <w:instrText xml:space="preserve"> PAGEREF _Toc237433707 \h </w:instrText>
            </w:r>
            <w:r>
              <w:rPr>
                <w:noProof/>
                <w:webHidden/>
              </w:rPr>
            </w:r>
            <w:r>
              <w:rPr>
                <w:noProof/>
                <w:webHidden/>
              </w:rPr>
              <w:fldChar w:fldCharType="separate"/>
            </w:r>
            <w:r>
              <w:rPr>
                <w:noProof/>
                <w:webHidden/>
              </w:rPr>
              <w:t>22</w:t>
            </w:r>
            <w:r>
              <w:rPr>
                <w:noProof/>
                <w:webHidden/>
              </w:rPr>
              <w:fldChar w:fldCharType="end"/>
            </w:r>
          </w:hyperlink>
        </w:p>
        <w:p w14:paraId="45BAD666" w14:textId="4D390D7B" w:rsidR="007D2A60" w:rsidRDefault="007D2A60">
          <w:pPr>
            <w:pStyle w:val="TOC3"/>
            <w:tabs>
              <w:tab w:val="right" w:leader="dot" w:pos="10070"/>
            </w:tabs>
            <w:rPr>
              <w:rFonts w:eastAsiaTheme="minorEastAsia"/>
              <w:noProof/>
            </w:rPr>
          </w:pPr>
          <w:hyperlink w:anchor="_Toc237433708" w:history="1">
            <w:r w:rsidRPr="00141840">
              <w:rPr>
                <w:rStyle w:val="Hyperlink"/>
                <w:rFonts w:ascii="Aptos Display" w:hAnsi="Aptos Display"/>
                <w:b/>
                <w:noProof/>
                <w:lang w:bidi="ar-JO"/>
              </w:rPr>
              <w:t>5.6.2 The RHS Integrated Care Model: Structure and Principles</w:t>
            </w:r>
            <w:r>
              <w:rPr>
                <w:noProof/>
                <w:webHidden/>
              </w:rPr>
              <w:tab/>
            </w:r>
            <w:r>
              <w:rPr>
                <w:noProof/>
                <w:webHidden/>
              </w:rPr>
              <w:fldChar w:fldCharType="begin"/>
            </w:r>
            <w:r>
              <w:rPr>
                <w:noProof/>
                <w:webHidden/>
              </w:rPr>
              <w:instrText xml:space="preserve"> PAGEREF _Toc237433708 \h </w:instrText>
            </w:r>
            <w:r>
              <w:rPr>
                <w:noProof/>
                <w:webHidden/>
              </w:rPr>
            </w:r>
            <w:r>
              <w:rPr>
                <w:noProof/>
                <w:webHidden/>
              </w:rPr>
              <w:fldChar w:fldCharType="separate"/>
            </w:r>
            <w:r>
              <w:rPr>
                <w:noProof/>
                <w:webHidden/>
              </w:rPr>
              <w:t>23</w:t>
            </w:r>
            <w:r>
              <w:rPr>
                <w:noProof/>
                <w:webHidden/>
              </w:rPr>
              <w:fldChar w:fldCharType="end"/>
            </w:r>
          </w:hyperlink>
        </w:p>
        <w:p w14:paraId="2BBFE611" w14:textId="0FCE499E" w:rsidR="007D2A60" w:rsidRDefault="007D2A60">
          <w:pPr>
            <w:pStyle w:val="TOC3"/>
            <w:tabs>
              <w:tab w:val="right" w:leader="dot" w:pos="10070"/>
            </w:tabs>
            <w:rPr>
              <w:rFonts w:eastAsiaTheme="minorEastAsia"/>
              <w:noProof/>
            </w:rPr>
          </w:pPr>
          <w:hyperlink w:anchor="_Toc237433709" w:history="1">
            <w:r w:rsidRPr="00141840">
              <w:rPr>
                <w:rStyle w:val="Hyperlink"/>
                <w:rFonts w:ascii="Aptos Display" w:hAnsi="Aptos Display"/>
                <w:b/>
                <w:noProof/>
                <w:lang w:bidi="ar-JO"/>
              </w:rPr>
              <w:t>5.6.3 Patient Referral and Intake Pathway</w:t>
            </w:r>
            <w:r>
              <w:rPr>
                <w:noProof/>
                <w:webHidden/>
              </w:rPr>
              <w:tab/>
            </w:r>
            <w:r>
              <w:rPr>
                <w:noProof/>
                <w:webHidden/>
              </w:rPr>
              <w:fldChar w:fldCharType="begin"/>
            </w:r>
            <w:r>
              <w:rPr>
                <w:noProof/>
                <w:webHidden/>
              </w:rPr>
              <w:instrText xml:space="preserve"> PAGEREF _Toc237433709 \h </w:instrText>
            </w:r>
            <w:r>
              <w:rPr>
                <w:noProof/>
                <w:webHidden/>
              </w:rPr>
            </w:r>
            <w:r>
              <w:rPr>
                <w:noProof/>
                <w:webHidden/>
              </w:rPr>
              <w:fldChar w:fldCharType="separate"/>
            </w:r>
            <w:r>
              <w:rPr>
                <w:noProof/>
                <w:webHidden/>
              </w:rPr>
              <w:t>24</w:t>
            </w:r>
            <w:r>
              <w:rPr>
                <w:noProof/>
                <w:webHidden/>
              </w:rPr>
              <w:fldChar w:fldCharType="end"/>
            </w:r>
          </w:hyperlink>
        </w:p>
        <w:p w14:paraId="7BE9D9F0" w14:textId="0D054B92" w:rsidR="007D2A60" w:rsidRDefault="007D2A60">
          <w:pPr>
            <w:pStyle w:val="TOC3"/>
            <w:tabs>
              <w:tab w:val="right" w:leader="dot" w:pos="10070"/>
            </w:tabs>
            <w:rPr>
              <w:rFonts w:eastAsiaTheme="minorEastAsia"/>
              <w:noProof/>
            </w:rPr>
          </w:pPr>
          <w:hyperlink w:anchor="_Toc237433710" w:history="1">
            <w:r w:rsidRPr="00141840">
              <w:rPr>
                <w:rStyle w:val="Hyperlink"/>
                <w:rFonts w:ascii="Aptos Display" w:hAnsi="Aptos Display"/>
                <w:b/>
                <w:noProof/>
                <w:lang w:bidi="ar-JO"/>
              </w:rPr>
              <w:t>5.6.4 Pediatric and Gender-Sensitive Provisions</w:t>
            </w:r>
            <w:r>
              <w:rPr>
                <w:noProof/>
                <w:webHidden/>
              </w:rPr>
              <w:tab/>
            </w:r>
            <w:r>
              <w:rPr>
                <w:noProof/>
                <w:webHidden/>
              </w:rPr>
              <w:fldChar w:fldCharType="begin"/>
            </w:r>
            <w:r>
              <w:rPr>
                <w:noProof/>
                <w:webHidden/>
              </w:rPr>
              <w:instrText xml:space="preserve"> PAGEREF _Toc237433710 \h </w:instrText>
            </w:r>
            <w:r>
              <w:rPr>
                <w:noProof/>
                <w:webHidden/>
              </w:rPr>
            </w:r>
            <w:r>
              <w:rPr>
                <w:noProof/>
                <w:webHidden/>
              </w:rPr>
              <w:fldChar w:fldCharType="separate"/>
            </w:r>
            <w:r>
              <w:rPr>
                <w:noProof/>
                <w:webHidden/>
              </w:rPr>
              <w:t>25</w:t>
            </w:r>
            <w:r>
              <w:rPr>
                <w:noProof/>
                <w:webHidden/>
              </w:rPr>
              <w:fldChar w:fldCharType="end"/>
            </w:r>
          </w:hyperlink>
        </w:p>
        <w:p w14:paraId="555ABC21" w14:textId="314BA850" w:rsidR="007D2A60" w:rsidRDefault="007D2A60">
          <w:pPr>
            <w:pStyle w:val="TOC3"/>
            <w:tabs>
              <w:tab w:val="right" w:leader="dot" w:pos="10070"/>
            </w:tabs>
            <w:rPr>
              <w:rFonts w:eastAsiaTheme="minorEastAsia"/>
              <w:noProof/>
            </w:rPr>
          </w:pPr>
          <w:hyperlink w:anchor="_Toc237433711" w:history="1">
            <w:r w:rsidRPr="00141840">
              <w:rPr>
                <w:rStyle w:val="Hyperlink"/>
                <w:rFonts w:ascii="Aptos Display" w:hAnsi="Aptos Display"/>
                <w:b/>
                <w:noProof/>
                <w:lang w:bidi="ar-JO"/>
              </w:rPr>
              <w:t>5.6.5 Service Frequency and Dosage Standards</w:t>
            </w:r>
            <w:r>
              <w:rPr>
                <w:noProof/>
                <w:webHidden/>
              </w:rPr>
              <w:tab/>
            </w:r>
            <w:r>
              <w:rPr>
                <w:noProof/>
                <w:webHidden/>
              </w:rPr>
              <w:fldChar w:fldCharType="begin"/>
            </w:r>
            <w:r>
              <w:rPr>
                <w:noProof/>
                <w:webHidden/>
              </w:rPr>
              <w:instrText xml:space="preserve"> PAGEREF _Toc237433711 \h </w:instrText>
            </w:r>
            <w:r>
              <w:rPr>
                <w:noProof/>
                <w:webHidden/>
              </w:rPr>
            </w:r>
            <w:r>
              <w:rPr>
                <w:noProof/>
                <w:webHidden/>
              </w:rPr>
              <w:fldChar w:fldCharType="separate"/>
            </w:r>
            <w:r>
              <w:rPr>
                <w:noProof/>
                <w:webHidden/>
              </w:rPr>
              <w:t>25</w:t>
            </w:r>
            <w:r>
              <w:rPr>
                <w:noProof/>
                <w:webHidden/>
              </w:rPr>
              <w:fldChar w:fldCharType="end"/>
            </w:r>
          </w:hyperlink>
        </w:p>
        <w:p w14:paraId="14F02637" w14:textId="0937634D" w:rsidR="007D2A60" w:rsidRDefault="007D2A60">
          <w:pPr>
            <w:pStyle w:val="TOC3"/>
            <w:tabs>
              <w:tab w:val="right" w:leader="dot" w:pos="10070"/>
            </w:tabs>
            <w:rPr>
              <w:rFonts w:eastAsiaTheme="minorEastAsia"/>
              <w:noProof/>
            </w:rPr>
          </w:pPr>
          <w:hyperlink w:anchor="_Toc237433712" w:history="1">
            <w:r w:rsidRPr="00141840">
              <w:rPr>
                <w:rStyle w:val="Hyperlink"/>
                <w:rFonts w:ascii="Aptos Display" w:hAnsi="Aptos Display"/>
                <w:b/>
                <w:noProof/>
                <w:lang w:bidi="ar-JO"/>
              </w:rPr>
              <w:t>5.6.6 Illustrative Patient Journey</w:t>
            </w:r>
            <w:r>
              <w:rPr>
                <w:noProof/>
                <w:webHidden/>
              </w:rPr>
              <w:tab/>
            </w:r>
            <w:r>
              <w:rPr>
                <w:noProof/>
                <w:webHidden/>
              </w:rPr>
              <w:fldChar w:fldCharType="begin"/>
            </w:r>
            <w:r>
              <w:rPr>
                <w:noProof/>
                <w:webHidden/>
              </w:rPr>
              <w:instrText xml:space="preserve"> PAGEREF _Toc237433712 \h </w:instrText>
            </w:r>
            <w:r>
              <w:rPr>
                <w:noProof/>
                <w:webHidden/>
              </w:rPr>
            </w:r>
            <w:r>
              <w:rPr>
                <w:noProof/>
                <w:webHidden/>
              </w:rPr>
              <w:fldChar w:fldCharType="separate"/>
            </w:r>
            <w:r>
              <w:rPr>
                <w:noProof/>
                <w:webHidden/>
              </w:rPr>
              <w:t>26</w:t>
            </w:r>
            <w:r>
              <w:rPr>
                <w:noProof/>
                <w:webHidden/>
              </w:rPr>
              <w:fldChar w:fldCharType="end"/>
            </w:r>
          </w:hyperlink>
        </w:p>
        <w:p w14:paraId="5BF6D8DB" w14:textId="0BB5D89F" w:rsidR="007D2A60" w:rsidRDefault="007D2A60">
          <w:pPr>
            <w:pStyle w:val="TOC3"/>
            <w:tabs>
              <w:tab w:val="right" w:leader="dot" w:pos="10070"/>
            </w:tabs>
            <w:rPr>
              <w:rFonts w:eastAsiaTheme="minorEastAsia"/>
              <w:noProof/>
            </w:rPr>
          </w:pPr>
          <w:hyperlink w:anchor="_Toc237433713" w:history="1">
            <w:r w:rsidRPr="00141840">
              <w:rPr>
                <w:rStyle w:val="Hyperlink"/>
                <w:rFonts w:ascii="Aptos Display" w:hAnsi="Aptos Display"/>
                <w:b/>
                <w:noProof/>
                <w:lang w:bidi="ar-JO"/>
              </w:rPr>
              <w:t>5.6.7 Why This Project Funds the Full Pathway Rather Than Prosthetics Alone</w:t>
            </w:r>
            <w:r>
              <w:rPr>
                <w:noProof/>
                <w:webHidden/>
              </w:rPr>
              <w:tab/>
            </w:r>
            <w:r>
              <w:rPr>
                <w:noProof/>
                <w:webHidden/>
              </w:rPr>
              <w:fldChar w:fldCharType="begin"/>
            </w:r>
            <w:r>
              <w:rPr>
                <w:noProof/>
                <w:webHidden/>
              </w:rPr>
              <w:instrText xml:space="preserve"> PAGEREF _Toc237433713 \h </w:instrText>
            </w:r>
            <w:r>
              <w:rPr>
                <w:noProof/>
                <w:webHidden/>
              </w:rPr>
            </w:r>
            <w:r>
              <w:rPr>
                <w:noProof/>
                <w:webHidden/>
              </w:rPr>
              <w:fldChar w:fldCharType="separate"/>
            </w:r>
            <w:r>
              <w:rPr>
                <w:noProof/>
                <w:webHidden/>
              </w:rPr>
              <w:t>26</w:t>
            </w:r>
            <w:r>
              <w:rPr>
                <w:noProof/>
                <w:webHidden/>
              </w:rPr>
              <w:fldChar w:fldCharType="end"/>
            </w:r>
          </w:hyperlink>
        </w:p>
        <w:p w14:paraId="27EA3156" w14:textId="7FBA40C6" w:rsidR="007D2A60" w:rsidRDefault="007D2A60">
          <w:pPr>
            <w:pStyle w:val="TOC2"/>
            <w:rPr>
              <w:rFonts w:eastAsiaTheme="minorEastAsia"/>
              <w:noProof/>
            </w:rPr>
          </w:pPr>
          <w:hyperlink w:anchor="_Toc237433714" w:history="1">
            <w:r w:rsidRPr="00141840">
              <w:rPr>
                <w:rStyle w:val="Hyperlink"/>
                <w:noProof/>
              </w:rPr>
              <w:t>Assistive Devices: Need-Based Distribution and Community Circulation</w:t>
            </w:r>
            <w:r>
              <w:rPr>
                <w:noProof/>
                <w:webHidden/>
              </w:rPr>
              <w:tab/>
            </w:r>
            <w:r>
              <w:rPr>
                <w:noProof/>
                <w:webHidden/>
              </w:rPr>
              <w:fldChar w:fldCharType="begin"/>
            </w:r>
            <w:r>
              <w:rPr>
                <w:noProof/>
                <w:webHidden/>
              </w:rPr>
              <w:instrText xml:space="preserve"> PAGEREF _Toc237433714 \h </w:instrText>
            </w:r>
            <w:r>
              <w:rPr>
                <w:noProof/>
                <w:webHidden/>
              </w:rPr>
            </w:r>
            <w:r>
              <w:rPr>
                <w:noProof/>
                <w:webHidden/>
              </w:rPr>
              <w:fldChar w:fldCharType="separate"/>
            </w:r>
            <w:r>
              <w:rPr>
                <w:noProof/>
                <w:webHidden/>
              </w:rPr>
              <w:t>27</w:t>
            </w:r>
            <w:r>
              <w:rPr>
                <w:noProof/>
                <w:webHidden/>
              </w:rPr>
              <w:fldChar w:fldCharType="end"/>
            </w:r>
          </w:hyperlink>
        </w:p>
        <w:p w14:paraId="5E7379AC" w14:textId="59A22594" w:rsidR="007D2A60" w:rsidRDefault="007D2A60">
          <w:pPr>
            <w:pStyle w:val="TOC2"/>
            <w:rPr>
              <w:rFonts w:eastAsiaTheme="minorEastAsia"/>
              <w:noProof/>
            </w:rPr>
          </w:pPr>
          <w:hyperlink w:anchor="_Toc237433715" w:history="1">
            <w:r w:rsidRPr="00141840">
              <w:rPr>
                <w:rStyle w:val="Hyperlink"/>
                <w:noProof/>
              </w:rPr>
              <w:t>Logistics, Supply Chain, and Procurement</w:t>
            </w:r>
            <w:r>
              <w:rPr>
                <w:noProof/>
                <w:webHidden/>
              </w:rPr>
              <w:tab/>
            </w:r>
            <w:r>
              <w:rPr>
                <w:noProof/>
                <w:webHidden/>
              </w:rPr>
              <w:fldChar w:fldCharType="begin"/>
            </w:r>
            <w:r>
              <w:rPr>
                <w:noProof/>
                <w:webHidden/>
              </w:rPr>
              <w:instrText xml:space="preserve"> PAGEREF _Toc237433715 \h </w:instrText>
            </w:r>
            <w:r>
              <w:rPr>
                <w:noProof/>
                <w:webHidden/>
              </w:rPr>
            </w:r>
            <w:r>
              <w:rPr>
                <w:noProof/>
                <w:webHidden/>
              </w:rPr>
              <w:fldChar w:fldCharType="separate"/>
            </w:r>
            <w:r>
              <w:rPr>
                <w:noProof/>
                <w:webHidden/>
              </w:rPr>
              <w:t>27</w:t>
            </w:r>
            <w:r>
              <w:rPr>
                <w:noProof/>
                <w:webHidden/>
              </w:rPr>
              <w:fldChar w:fldCharType="end"/>
            </w:r>
          </w:hyperlink>
        </w:p>
        <w:p w14:paraId="0F0F95A0" w14:textId="5EC912F7" w:rsidR="007D2A60" w:rsidRDefault="007D2A60">
          <w:pPr>
            <w:pStyle w:val="TOC3"/>
            <w:tabs>
              <w:tab w:val="right" w:leader="dot" w:pos="10070"/>
            </w:tabs>
            <w:rPr>
              <w:rFonts w:eastAsiaTheme="minorEastAsia"/>
              <w:noProof/>
            </w:rPr>
          </w:pPr>
          <w:hyperlink w:anchor="_Toc237433716" w:history="1">
            <w:r w:rsidRPr="00141840">
              <w:rPr>
                <w:rStyle w:val="Hyperlink"/>
                <w:noProof/>
              </w:rPr>
              <w:t>Warehousing and the Shipment Pipeline</w:t>
            </w:r>
            <w:r>
              <w:rPr>
                <w:noProof/>
                <w:webHidden/>
              </w:rPr>
              <w:tab/>
            </w:r>
            <w:r>
              <w:rPr>
                <w:noProof/>
                <w:webHidden/>
              </w:rPr>
              <w:fldChar w:fldCharType="begin"/>
            </w:r>
            <w:r>
              <w:rPr>
                <w:noProof/>
                <w:webHidden/>
              </w:rPr>
              <w:instrText xml:space="preserve"> PAGEREF _Toc237433716 \h </w:instrText>
            </w:r>
            <w:r>
              <w:rPr>
                <w:noProof/>
                <w:webHidden/>
              </w:rPr>
            </w:r>
            <w:r>
              <w:rPr>
                <w:noProof/>
                <w:webHidden/>
              </w:rPr>
              <w:fldChar w:fldCharType="separate"/>
            </w:r>
            <w:r>
              <w:rPr>
                <w:noProof/>
                <w:webHidden/>
              </w:rPr>
              <w:t>27</w:t>
            </w:r>
            <w:r>
              <w:rPr>
                <w:noProof/>
                <w:webHidden/>
              </w:rPr>
              <w:fldChar w:fldCharType="end"/>
            </w:r>
          </w:hyperlink>
        </w:p>
        <w:p w14:paraId="63EBE24E" w14:textId="30CC6B7A" w:rsidR="007D2A60" w:rsidRDefault="007D2A60">
          <w:pPr>
            <w:pStyle w:val="TOC3"/>
            <w:tabs>
              <w:tab w:val="right" w:leader="dot" w:pos="10070"/>
            </w:tabs>
            <w:rPr>
              <w:rFonts w:eastAsiaTheme="minorEastAsia"/>
              <w:noProof/>
            </w:rPr>
          </w:pPr>
          <w:hyperlink w:anchor="_Toc237433717" w:history="1">
            <w:r w:rsidRPr="00141840">
              <w:rPr>
                <w:rStyle w:val="Hyperlink"/>
                <w:noProof/>
              </w:rPr>
              <w:t>Evidence-Based Procurement: The RHS Needs Formula</w:t>
            </w:r>
            <w:r>
              <w:rPr>
                <w:noProof/>
                <w:webHidden/>
              </w:rPr>
              <w:tab/>
            </w:r>
            <w:r>
              <w:rPr>
                <w:noProof/>
                <w:webHidden/>
              </w:rPr>
              <w:fldChar w:fldCharType="begin"/>
            </w:r>
            <w:r>
              <w:rPr>
                <w:noProof/>
                <w:webHidden/>
              </w:rPr>
              <w:instrText xml:space="preserve"> PAGEREF _Toc237433717 \h </w:instrText>
            </w:r>
            <w:r>
              <w:rPr>
                <w:noProof/>
                <w:webHidden/>
              </w:rPr>
            </w:r>
            <w:r>
              <w:rPr>
                <w:noProof/>
                <w:webHidden/>
              </w:rPr>
              <w:fldChar w:fldCharType="separate"/>
            </w:r>
            <w:r>
              <w:rPr>
                <w:noProof/>
                <w:webHidden/>
              </w:rPr>
              <w:t>27</w:t>
            </w:r>
            <w:r>
              <w:rPr>
                <w:noProof/>
                <w:webHidden/>
              </w:rPr>
              <w:fldChar w:fldCharType="end"/>
            </w:r>
          </w:hyperlink>
        </w:p>
        <w:p w14:paraId="6B55B99A" w14:textId="24047E0B" w:rsidR="007D2A60" w:rsidRDefault="007D2A60">
          <w:pPr>
            <w:pStyle w:val="TOC1"/>
            <w:rPr>
              <w:rFonts w:eastAsiaTheme="minorEastAsia"/>
              <w:noProof/>
            </w:rPr>
          </w:pPr>
          <w:hyperlink w:anchor="_Toc237433718" w:history="1">
            <w:r w:rsidRPr="00141840">
              <w:rPr>
                <w:rStyle w:val="Hyperlink"/>
                <w:b/>
                <w:bCs/>
                <w:noProof/>
                <w:lang w:bidi="ar-JO"/>
              </w:rPr>
              <w:t>6. Evaluation Plan</w:t>
            </w:r>
            <w:r>
              <w:rPr>
                <w:noProof/>
                <w:webHidden/>
              </w:rPr>
              <w:tab/>
            </w:r>
            <w:r>
              <w:rPr>
                <w:noProof/>
                <w:webHidden/>
              </w:rPr>
              <w:fldChar w:fldCharType="begin"/>
            </w:r>
            <w:r>
              <w:rPr>
                <w:noProof/>
                <w:webHidden/>
              </w:rPr>
              <w:instrText xml:space="preserve"> PAGEREF _Toc237433718 \h </w:instrText>
            </w:r>
            <w:r>
              <w:rPr>
                <w:noProof/>
                <w:webHidden/>
              </w:rPr>
            </w:r>
            <w:r>
              <w:rPr>
                <w:noProof/>
                <w:webHidden/>
              </w:rPr>
              <w:fldChar w:fldCharType="separate"/>
            </w:r>
            <w:r>
              <w:rPr>
                <w:noProof/>
                <w:webHidden/>
              </w:rPr>
              <w:t>28</w:t>
            </w:r>
            <w:r>
              <w:rPr>
                <w:noProof/>
                <w:webHidden/>
              </w:rPr>
              <w:fldChar w:fldCharType="end"/>
            </w:r>
          </w:hyperlink>
        </w:p>
        <w:p w14:paraId="52BE3F08" w14:textId="2F0EE8FA" w:rsidR="007D2A60" w:rsidRDefault="007D2A60">
          <w:pPr>
            <w:pStyle w:val="TOC2"/>
            <w:rPr>
              <w:rFonts w:eastAsiaTheme="minorEastAsia"/>
              <w:noProof/>
            </w:rPr>
          </w:pPr>
          <w:hyperlink w:anchor="_Toc237433719" w:history="1">
            <w:r w:rsidRPr="00141840">
              <w:rPr>
                <w:rStyle w:val="Hyperlink"/>
                <w:rFonts w:ascii="Aptos Display" w:hAnsi="Aptos Display"/>
                <w:b/>
                <w:noProof/>
                <w:lang w:bidi="ar-JO"/>
              </w:rPr>
              <w:t>6.1</w:t>
            </w:r>
            <w:r>
              <w:rPr>
                <w:rFonts w:eastAsiaTheme="minorEastAsia"/>
                <w:noProof/>
              </w:rPr>
              <w:tab/>
            </w:r>
            <w:r w:rsidRPr="00141840">
              <w:rPr>
                <w:rStyle w:val="Hyperlink"/>
                <w:rFonts w:ascii="Aptos Display" w:hAnsi="Aptos Display"/>
                <w:b/>
                <w:noProof/>
                <w:lang w:bidi="ar-JO"/>
              </w:rPr>
              <w:t>MEAL Philosophy</w:t>
            </w:r>
            <w:r>
              <w:rPr>
                <w:noProof/>
                <w:webHidden/>
              </w:rPr>
              <w:tab/>
            </w:r>
            <w:r>
              <w:rPr>
                <w:noProof/>
                <w:webHidden/>
              </w:rPr>
              <w:fldChar w:fldCharType="begin"/>
            </w:r>
            <w:r>
              <w:rPr>
                <w:noProof/>
                <w:webHidden/>
              </w:rPr>
              <w:instrText xml:space="preserve"> PAGEREF _Toc237433719 \h </w:instrText>
            </w:r>
            <w:r>
              <w:rPr>
                <w:noProof/>
                <w:webHidden/>
              </w:rPr>
            </w:r>
            <w:r>
              <w:rPr>
                <w:noProof/>
                <w:webHidden/>
              </w:rPr>
              <w:fldChar w:fldCharType="separate"/>
            </w:r>
            <w:r>
              <w:rPr>
                <w:noProof/>
                <w:webHidden/>
              </w:rPr>
              <w:t>28</w:t>
            </w:r>
            <w:r>
              <w:rPr>
                <w:noProof/>
                <w:webHidden/>
              </w:rPr>
              <w:fldChar w:fldCharType="end"/>
            </w:r>
          </w:hyperlink>
        </w:p>
        <w:p w14:paraId="6784F9EF" w14:textId="00ADF88B" w:rsidR="007D2A60" w:rsidRDefault="007D2A60">
          <w:pPr>
            <w:pStyle w:val="TOC2"/>
            <w:rPr>
              <w:rFonts w:eastAsiaTheme="minorEastAsia"/>
              <w:noProof/>
            </w:rPr>
          </w:pPr>
          <w:hyperlink w:anchor="_Toc237433720" w:history="1">
            <w:r w:rsidRPr="00141840">
              <w:rPr>
                <w:rStyle w:val="Hyperlink"/>
                <w:rFonts w:ascii="Aptos Display" w:hAnsi="Aptos Display"/>
                <w:b/>
                <w:noProof/>
                <w:lang w:bidi="ar-JO"/>
              </w:rPr>
              <w:t>6.2</w:t>
            </w:r>
            <w:r>
              <w:rPr>
                <w:rFonts w:eastAsiaTheme="minorEastAsia"/>
                <w:noProof/>
              </w:rPr>
              <w:tab/>
            </w:r>
            <w:r w:rsidRPr="00141840">
              <w:rPr>
                <w:rStyle w:val="Hyperlink"/>
                <w:rFonts w:ascii="Aptos Display" w:hAnsi="Aptos Display"/>
                <w:b/>
                <w:noProof/>
                <w:lang w:bidi="ar-JO"/>
              </w:rPr>
              <w:t>Field Data Quality Monitoring</w:t>
            </w:r>
            <w:r>
              <w:rPr>
                <w:noProof/>
                <w:webHidden/>
              </w:rPr>
              <w:tab/>
            </w:r>
            <w:r>
              <w:rPr>
                <w:noProof/>
                <w:webHidden/>
              </w:rPr>
              <w:fldChar w:fldCharType="begin"/>
            </w:r>
            <w:r>
              <w:rPr>
                <w:noProof/>
                <w:webHidden/>
              </w:rPr>
              <w:instrText xml:space="preserve"> PAGEREF _Toc237433720 \h </w:instrText>
            </w:r>
            <w:r>
              <w:rPr>
                <w:noProof/>
                <w:webHidden/>
              </w:rPr>
            </w:r>
            <w:r>
              <w:rPr>
                <w:noProof/>
                <w:webHidden/>
              </w:rPr>
              <w:fldChar w:fldCharType="separate"/>
            </w:r>
            <w:r>
              <w:rPr>
                <w:noProof/>
                <w:webHidden/>
              </w:rPr>
              <w:t>28</w:t>
            </w:r>
            <w:r>
              <w:rPr>
                <w:noProof/>
                <w:webHidden/>
              </w:rPr>
              <w:fldChar w:fldCharType="end"/>
            </w:r>
          </w:hyperlink>
        </w:p>
        <w:p w14:paraId="73753278" w14:textId="726A35FF" w:rsidR="007D2A60" w:rsidRDefault="007D2A60">
          <w:pPr>
            <w:pStyle w:val="TOC2"/>
            <w:rPr>
              <w:rFonts w:eastAsiaTheme="minorEastAsia"/>
              <w:noProof/>
            </w:rPr>
          </w:pPr>
          <w:hyperlink w:anchor="_Toc237433721" w:history="1">
            <w:r w:rsidRPr="00141840">
              <w:rPr>
                <w:rStyle w:val="Hyperlink"/>
                <w:rFonts w:ascii="Aptos Display" w:hAnsi="Aptos Display"/>
                <w:b/>
                <w:noProof/>
                <w:lang w:bidi="ar-JO"/>
              </w:rPr>
              <w:t>6.3</w:t>
            </w:r>
            <w:r>
              <w:rPr>
                <w:rFonts w:eastAsiaTheme="minorEastAsia"/>
                <w:noProof/>
              </w:rPr>
              <w:tab/>
            </w:r>
            <w:r w:rsidRPr="00141840">
              <w:rPr>
                <w:rStyle w:val="Hyperlink"/>
                <w:rFonts w:ascii="Aptos Display" w:hAnsi="Aptos Display"/>
                <w:b/>
                <w:noProof/>
                <w:lang w:bidi="ar-JO"/>
              </w:rPr>
              <w:t>Patient Outcome Monitoring</w:t>
            </w:r>
            <w:r>
              <w:rPr>
                <w:noProof/>
                <w:webHidden/>
              </w:rPr>
              <w:tab/>
            </w:r>
            <w:r>
              <w:rPr>
                <w:noProof/>
                <w:webHidden/>
              </w:rPr>
              <w:fldChar w:fldCharType="begin"/>
            </w:r>
            <w:r>
              <w:rPr>
                <w:noProof/>
                <w:webHidden/>
              </w:rPr>
              <w:instrText xml:space="preserve"> PAGEREF _Toc237433721 \h </w:instrText>
            </w:r>
            <w:r>
              <w:rPr>
                <w:noProof/>
                <w:webHidden/>
              </w:rPr>
            </w:r>
            <w:r>
              <w:rPr>
                <w:noProof/>
                <w:webHidden/>
              </w:rPr>
              <w:fldChar w:fldCharType="separate"/>
            </w:r>
            <w:r>
              <w:rPr>
                <w:noProof/>
                <w:webHidden/>
              </w:rPr>
              <w:t>28</w:t>
            </w:r>
            <w:r>
              <w:rPr>
                <w:noProof/>
                <w:webHidden/>
              </w:rPr>
              <w:fldChar w:fldCharType="end"/>
            </w:r>
          </w:hyperlink>
        </w:p>
        <w:p w14:paraId="721E0DF7" w14:textId="5EB3C75F" w:rsidR="007D2A60" w:rsidRDefault="007D2A60">
          <w:pPr>
            <w:pStyle w:val="TOC2"/>
            <w:rPr>
              <w:rFonts w:eastAsiaTheme="minorEastAsia"/>
              <w:noProof/>
            </w:rPr>
          </w:pPr>
          <w:hyperlink w:anchor="_Toc237433722" w:history="1">
            <w:r w:rsidRPr="00141840">
              <w:rPr>
                <w:rStyle w:val="Hyperlink"/>
                <w:rFonts w:ascii="Aptos Display" w:hAnsi="Aptos Display"/>
                <w:b/>
                <w:noProof/>
                <w:lang w:bidi="ar-JO"/>
              </w:rPr>
              <w:t>6.4</w:t>
            </w:r>
            <w:r>
              <w:rPr>
                <w:rFonts w:eastAsiaTheme="minorEastAsia"/>
                <w:noProof/>
              </w:rPr>
              <w:tab/>
            </w:r>
            <w:r w:rsidRPr="00141840">
              <w:rPr>
                <w:rStyle w:val="Hyperlink"/>
                <w:rFonts w:ascii="Aptos Display" w:hAnsi="Aptos Display"/>
                <w:b/>
                <w:noProof/>
                <w:lang w:bidi="ar-JO"/>
              </w:rPr>
              <w:t>RHS Digital Innovation: In-House Developed Monitoring Platform</w:t>
            </w:r>
            <w:r>
              <w:rPr>
                <w:noProof/>
                <w:webHidden/>
              </w:rPr>
              <w:tab/>
            </w:r>
            <w:r>
              <w:rPr>
                <w:noProof/>
                <w:webHidden/>
              </w:rPr>
              <w:fldChar w:fldCharType="begin"/>
            </w:r>
            <w:r>
              <w:rPr>
                <w:noProof/>
                <w:webHidden/>
              </w:rPr>
              <w:instrText xml:space="preserve"> PAGEREF _Toc237433722 \h </w:instrText>
            </w:r>
            <w:r>
              <w:rPr>
                <w:noProof/>
                <w:webHidden/>
              </w:rPr>
            </w:r>
            <w:r>
              <w:rPr>
                <w:noProof/>
                <w:webHidden/>
              </w:rPr>
              <w:fldChar w:fldCharType="separate"/>
            </w:r>
            <w:r>
              <w:rPr>
                <w:noProof/>
                <w:webHidden/>
              </w:rPr>
              <w:t>29</w:t>
            </w:r>
            <w:r>
              <w:rPr>
                <w:noProof/>
                <w:webHidden/>
              </w:rPr>
              <w:fldChar w:fldCharType="end"/>
            </w:r>
          </w:hyperlink>
        </w:p>
        <w:p w14:paraId="060ABDFC" w14:textId="0A21AA86" w:rsidR="007D2A60" w:rsidRDefault="007D2A60">
          <w:pPr>
            <w:pStyle w:val="TOC2"/>
            <w:rPr>
              <w:rFonts w:eastAsiaTheme="minorEastAsia"/>
              <w:noProof/>
            </w:rPr>
          </w:pPr>
          <w:hyperlink w:anchor="_Toc237433723" w:history="1">
            <w:r w:rsidRPr="00141840">
              <w:rPr>
                <w:rStyle w:val="Hyperlink"/>
                <w:rFonts w:ascii="Aptos Display" w:hAnsi="Aptos Display"/>
                <w:b/>
                <w:noProof/>
                <w:lang w:bidi="ar-JO"/>
              </w:rPr>
              <w:t>6.5</w:t>
            </w:r>
            <w:r>
              <w:rPr>
                <w:rFonts w:eastAsiaTheme="minorEastAsia"/>
                <w:noProof/>
              </w:rPr>
              <w:tab/>
            </w:r>
            <w:r w:rsidRPr="00141840">
              <w:rPr>
                <w:rStyle w:val="Hyperlink"/>
                <w:rFonts w:ascii="Aptos Display" w:hAnsi="Aptos Display"/>
                <w:b/>
                <w:noProof/>
                <w:lang w:bidi="ar-JO"/>
              </w:rPr>
              <w:t>Evaluation and Reporting</w:t>
            </w:r>
            <w:r>
              <w:rPr>
                <w:noProof/>
                <w:webHidden/>
              </w:rPr>
              <w:tab/>
            </w:r>
            <w:r>
              <w:rPr>
                <w:noProof/>
                <w:webHidden/>
              </w:rPr>
              <w:fldChar w:fldCharType="begin"/>
            </w:r>
            <w:r>
              <w:rPr>
                <w:noProof/>
                <w:webHidden/>
              </w:rPr>
              <w:instrText xml:space="preserve"> PAGEREF _Toc237433723 \h </w:instrText>
            </w:r>
            <w:r>
              <w:rPr>
                <w:noProof/>
                <w:webHidden/>
              </w:rPr>
            </w:r>
            <w:r>
              <w:rPr>
                <w:noProof/>
                <w:webHidden/>
              </w:rPr>
              <w:fldChar w:fldCharType="separate"/>
            </w:r>
            <w:r>
              <w:rPr>
                <w:noProof/>
                <w:webHidden/>
              </w:rPr>
              <w:t>29</w:t>
            </w:r>
            <w:r>
              <w:rPr>
                <w:noProof/>
                <w:webHidden/>
              </w:rPr>
              <w:fldChar w:fldCharType="end"/>
            </w:r>
          </w:hyperlink>
        </w:p>
        <w:p w14:paraId="65272CC2" w14:textId="76E705DC" w:rsidR="007D2A60" w:rsidRDefault="007D2A60">
          <w:pPr>
            <w:pStyle w:val="TOC1"/>
            <w:rPr>
              <w:rFonts w:eastAsiaTheme="minorEastAsia"/>
              <w:noProof/>
            </w:rPr>
          </w:pPr>
          <w:hyperlink w:anchor="_Toc237433724" w:history="1">
            <w:r w:rsidRPr="00141840">
              <w:rPr>
                <w:rStyle w:val="Hyperlink"/>
                <w:b/>
                <w:bCs/>
                <w:noProof/>
                <w:lang w:bidi="ar-JO"/>
              </w:rPr>
              <w:t>7.</w:t>
            </w:r>
            <w:r w:rsidRPr="00141840">
              <w:rPr>
                <w:rStyle w:val="Hyperlink"/>
                <w:rFonts w:ascii="Aptos Display" w:hAnsi="Aptos Display"/>
                <w:b/>
                <w:noProof/>
                <w:lang w:bidi="ar-JO"/>
              </w:rPr>
              <w:t xml:space="preserve"> Partnerships and Coordination</w:t>
            </w:r>
            <w:r>
              <w:rPr>
                <w:noProof/>
                <w:webHidden/>
              </w:rPr>
              <w:tab/>
            </w:r>
            <w:r>
              <w:rPr>
                <w:noProof/>
                <w:webHidden/>
              </w:rPr>
              <w:fldChar w:fldCharType="begin"/>
            </w:r>
            <w:r>
              <w:rPr>
                <w:noProof/>
                <w:webHidden/>
              </w:rPr>
              <w:instrText xml:space="preserve"> PAGEREF _Toc237433724 \h </w:instrText>
            </w:r>
            <w:r>
              <w:rPr>
                <w:noProof/>
                <w:webHidden/>
              </w:rPr>
            </w:r>
            <w:r>
              <w:rPr>
                <w:noProof/>
                <w:webHidden/>
              </w:rPr>
              <w:fldChar w:fldCharType="separate"/>
            </w:r>
            <w:r>
              <w:rPr>
                <w:noProof/>
                <w:webHidden/>
              </w:rPr>
              <w:t>29</w:t>
            </w:r>
            <w:r>
              <w:rPr>
                <w:noProof/>
                <w:webHidden/>
              </w:rPr>
              <w:fldChar w:fldCharType="end"/>
            </w:r>
          </w:hyperlink>
        </w:p>
        <w:p w14:paraId="2AED01DE" w14:textId="6EBA8FA2" w:rsidR="007D2A60" w:rsidRDefault="007D2A60">
          <w:pPr>
            <w:pStyle w:val="TOC2"/>
            <w:rPr>
              <w:rFonts w:eastAsiaTheme="minorEastAsia"/>
              <w:noProof/>
            </w:rPr>
          </w:pPr>
          <w:hyperlink w:anchor="_Toc237433725" w:history="1">
            <w:r w:rsidRPr="00141840">
              <w:rPr>
                <w:rStyle w:val="Hyperlink"/>
                <w:rFonts w:ascii="Aptos Display" w:hAnsi="Aptos Display"/>
                <w:b/>
                <w:noProof/>
                <w:lang w:bidi="ar-JO"/>
              </w:rPr>
              <w:t>7.1</w:t>
            </w:r>
            <w:r>
              <w:rPr>
                <w:rFonts w:eastAsiaTheme="minorEastAsia"/>
                <w:noProof/>
              </w:rPr>
              <w:tab/>
            </w:r>
            <w:r w:rsidRPr="00141840">
              <w:rPr>
                <w:rStyle w:val="Hyperlink"/>
                <w:rFonts w:ascii="Aptos Display" w:hAnsi="Aptos Display"/>
                <w:b/>
                <w:noProof/>
                <w:lang w:bidi="ar-JO"/>
              </w:rPr>
              <w:t>WHO and the Health Cluster</w:t>
            </w:r>
            <w:r>
              <w:rPr>
                <w:noProof/>
                <w:webHidden/>
              </w:rPr>
              <w:tab/>
            </w:r>
            <w:r>
              <w:rPr>
                <w:noProof/>
                <w:webHidden/>
              </w:rPr>
              <w:fldChar w:fldCharType="begin"/>
            </w:r>
            <w:r>
              <w:rPr>
                <w:noProof/>
                <w:webHidden/>
              </w:rPr>
              <w:instrText xml:space="preserve"> PAGEREF _Toc237433725 \h </w:instrText>
            </w:r>
            <w:r>
              <w:rPr>
                <w:noProof/>
                <w:webHidden/>
              </w:rPr>
            </w:r>
            <w:r>
              <w:rPr>
                <w:noProof/>
                <w:webHidden/>
              </w:rPr>
              <w:fldChar w:fldCharType="separate"/>
            </w:r>
            <w:r>
              <w:rPr>
                <w:noProof/>
                <w:webHidden/>
              </w:rPr>
              <w:t>29</w:t>
            </w:r>
            <w:r>
              <w:rPr>
                <w:noProof/>
                <w:webHidden/>
              </w:rPr>
              <w:fldChar w:fldCharType="end"/>
            </w:r>
          </w:hyperlink>
        </w:p>
        <w:p w14:paraId="616D70FF" w14:textId="5BDAEC25" w:rsidR="007D2A60" w:rsidRDefault="007D2A60">
          <w:pPr>
            <w:pStyle w:val="TOC2"/>
            <w:rPr>
              <w:rFonts w:eastAsiaTheme="minorEastAsia"/>
              <w:noProof/>
            </w:rPr>
          </w:pPr>
          <w:hyperlink w:anchor="_Toc237433726" w:history="1">
            <w:r w:rsidRPr="00141840">
              <w:rPr>
                <w:rStyle w:val="Hyperlink"/>
                <w:rFonts w:ascii="Aptos Display" w:hAnsi="Aptos Display"/>
                <w:b/>
                <w:noProof/>
                <w:lang w:bidi="ar-JO"/>
              </w:rPr>
              <w:t>7.2</w:t>
            </w:r>
            <w:r>
              <w:rPr>
                <w:rFonts w:eastAsiaTheme="minorEastAsia"/>
                <w:noProof/>
              </w:rPr>
              <w:tab/>
            </w:r>
            <w:r w:rsidRPr="00141840">
              <w:rPr>
                <w:rStyle w:val="Hyperlink"/>
                <w:rFonts w:ascii="Aptos Display" w:hAnsi="Aptos Display"/>
                <w:b/>
                <w:noProof/>
                <w:lang w:bidi="ar-JO"/>
              </w:rPr>
              <w:t>Rehabilitation, P&amp;O, and MHPSS Partners</w:t>
            </w:r>
            <w:r>
              <w:rPr>
                <w:noProof/>
                <w:webHidden/>
              </w:rPr>
              <w:tab/>
            </w:r>
            <w:r>
              <w:rPr>
                <w:noProof/>
                <w:webHidden/>
              </w:rPr>
              <w:fldChar w:fldCharType="begin"/>
            </w:r>
            <w:r>
              <w:rPr>
                <w:noProof/>
                <w:webHidden/>
              </w:rPr>
              <w:instrText xml:space="preserve"> PAGEREF _Toc237433726 \h </w:instrText>
            </w:r>
            <w:r>
              <w:rPr>
                <w:noProof/>
                <w:webHidden/>
              </w:rPr>
            </w:r>
            <w:r>
              <w:rPr>
                <w:noProof/>
                <w:webHidden/>
              </w:rPr>
              <w:fldChar w:fldCharType="separate"/>
            </w:r>
            <w:r>
              <w:rPr>
                <w:noProof/>
                <w:webHidden/>
              </w:rPr>
              <w:t>30</w:t>
            </w:r>
            <w:r>
              <w:rPr>
                <w:noProof/>
                <w:webHidden/>
              </w:rPr>
              <w:fldChar w:fldCharType="end"/>
            </w:r>
          </w:hyperlink>
        </w:p>
        <w:p w14:paraId="3E94CE30" w14:textId="035305C0" w:rsidR="007D2A60" w:rsidRDefault="007D2A60">
          <w:pPr>
            <w:pStyle w:val="TOC2"/>
            <w:rPr>
              <w:rFonts w:eastAsiaTheme="minorEastAsia"/>
              <w:noProof/>
            </w:rPr>
          </w:pPr>
          <w:hyperlink w:anchor="_Toc237433727" w:history="1">
            <w:r w:rsidRPr="00141840">
              <w:rPr>
                <w:rStyle w:val="Hyperlink"/>
                <w:rFonts w:ascii="Aptos Display" w:hAnsi="Aptos Display"/>
                <w:b/>
                <w:noProof/>
                <w:lang w:bidi="ar-JO"/>
              </w:rPr>
              <w:t>7.3</w:t>
            </w:r>
            <w:r>
              <w:rPr>
                <w:rFonts w:eastAsiaTheme="minorEastAsia"/>
                <w:noProof/>
              </w:rPr>
              <w:tab/>
            </w:r>
            <w:r w:rsidRPr="00141840">
              <w:rPr>
                <w:rStyle w:val="Hyperlink"/>
                <w:rFonts w:ascii="Aptos Display" w:hAnsi="Aptos Display"/>
                <w:b/>
                <w:noProof/>
                <w:lang w:bidi="ar-JO"/>
              </w:rPr>
              <w:t>Education Partners: Save the Children International and NRC</w:t>
            </w:r>
            <w:r>
              <w:rPr>
                <w:noProof/>
                <w:webHidden/>
              </w:rPr>
              <w:tab/>
            </w:r>
            <w:r>
              <w:rPr>
                <w:noProof/>
                <w:webHidden/>
              </w:rPr>
              <w:fldChar w:fldCharType="begin"/>
            </w:r>
            <w:r>
              <w:rPr>
                <w:noProof/>
                <w:webHidden/>
              </w:rPr>
              <w:instrText xml:space="preserve"> PAGEREF _Toc237433727 \h </w:instrText>
            </w:r>
            <w:r>
              <w:rPr>
                <w:noProof/>
                <w:webHidden/>
              </w:rPr>
            </w:r>
            <w:r>
              <w:rPr>
                <w:noProof/>
                <w:webHidden/>
              </w:rPr>
              <w:fldChar w:fldCharType="separate"/>
            </w:r>
            <w:r>
              <w:rPr>
                <w:noProof/>
                <w:webHidden/>
              </w:rPr>
              <w:t>30</w:t>
            </w:r>
            <w:r>
              <w:rPr>
                <w:noProof/>
                <w:webHidden/>
              </w:rPr>
              <w:fldChar w:fldCharType="end"/>
            </w:r>
          </w:hyperlink>
        </w:p>
        <w:p w14:paraId="6DB6E253" w14:textId="4072C1F9" w:rsidR="007D2A60" w:rsidRDefault="007D2A60">
          <w:pPr>
            <w:pStyle w:val="TOC2"/>
            <w:rPr>
              <w:rFonts w:eastAsiaTheme="minorEastAsia"/>
              <w:noProof/>
            </w:rPr>
          </w:pPr>
          <w:hyperlink w:anchor="_Toc237433728" w:history="1">
            <w:r w:rsidRPr="00141840">
              <w:rPr>
                <w:rStyle w:val="Hyperlink"/>
                <w:rFonts w:ascii="Aptos Display" w:hAnsi="Aptos Display"/>
                <w:b/>
                <w:noProof/>
                <w:lang w:bidi="ar-JO"/>
              </w:rPr>
              <w:t>7.4</w:t>
            </w:r>
            <w:r>
              <w:rPr>
                <w:rFonts w:eastAsiaTheme="minorEastAsia"/>
                <w:noProof/>
              </w:rPr>
              <w:tab/>
            </w:r>
            <w:r w:rsidRPr="00141840">
              <w:rPr>
                <w:rStyle w:val="Hyperlink"/>
                <w:rFonts w:ascii="Aptos Display" w:hAnsi="Aptos Display"/>
                <w:b/>
                <w:noProof/>
                <w:lang w:bidi="ar-JO"/>
              </w:rPr>
              <w:t>Logistics Partners: WHO, WFP, JHCO, and International NGOs</w:t>
            </w:r>
            <w:r>
              <w:rPr>
                <w:noProof/>
                <w:webHidden/>
              </w:rPr>
              <w:tab/>
            </w:r>
            <w:r>
              <w:rPr>
                <w:noProof/>
                <w:webHidden/>
              </w:rPr>
              <w:fldChar w:fldCharType="begin"/>
            </w:r>
            <w:r>
              <w:rPr>
                <w:noProof/>
                <w:webHidden/>
              </w:rPr>
              <w:instrText xml:space="preserve"> PAGEREF _Toc237433728 \h </w:instrText>
            </w:r>
            <w:r>
              <w:rPr>
                <w:noProof/>
                <w:webHidden/>
              </w:rPr>
            </w:r>
            <w:r>
              <w:rPr>
                <w:noProof/>
                <w:webHidden/>
              </w:rPr>
              <w:fldChar w:fldCharType="separate"/>
            </w:r>
            <w:r>
              <w:rPr>
                <w:noProof/>
                <w:webHidden/>
              </w:rPr>
              <w:t>30</w:t>
            </w:r>
            <w:r>
              <w:rPr>
                <w:noProof/>
                <w:webHidden/>
              </w:rPr>
              <w:fldChar w:fldCharType="end"/>
            </w:r>
          </w:hyperlink>
        </w:p>
        <w:p w14:paraId="1C1570A8" w14:textId="3F5DA934" w:rsidR="007D2A60" w:rsidRDefault="007D2A60">
          <w:pPr>
            <w:pStyle w:val="TOC2"/>
            <w:rPr>
              <w:rFonts w:eastAsiaTheme="minorEastAsia"/>
              <w:noProof/>
            </w:rPr>
          </w:pPr>
          <w:hyperlink w:anchor="_Toc237433729" w:history="1">
            <w:r w:rsidRPr="00141840">
              <w:rPr>
                <w:rStyle w:val="Hyperlink"/>
                <w:rFonts w:ascii="Aptos Display" w:hAnsi="Aptos Display"/>
                <w:b/>
                <w:noProof/>
                <w:lang w:bidi="ar-JO"/>
              </w:rPr>
              <w:t>7.5</w:t>
            </w:r>
            <w:r>
              <w:rPr>
                <w:rFonts w:eastAsiaTheme="minorEastAsia"/>
                <w:noProof/>
              </w:rPr>
              <w:tab/>
            </w:r>
            <w:r w:rsidRPr="00141840">
              <w:rPr>
                <w:rStyle w:val="Hyperlink"/>
                <w:rFonts w:ascii="Aptos Display" w:hAnsi="Aptos Display"/>
                <w:b/>
                <w:noProof/>
                <w:lang w:bidi="ar-JO"/>
              </w:rPr>
              <w:t>Ministry of Health and the Surgical Partner Hospital</w:t>
            </w:r>
            <w:r>
              <w:rPr>
                <w:noProof/>
                <w:webHidden/>
              </w:rPr>
              <w:tab/>
            </w:r>
            <w:r>
              <w:rPr>
                <w:noProof/>
                <w:webHidden/>
              </w:rPr>
              <w:fldChar w:fldCharType="begin"/>
            </w:r>
            <w:r>
              <w:rPr>
                <w:noProof/>
                <w:webHidden/>
              </w:rPr>
              <w:instrText xml:space="preserve"> PAGEREF _Toc237433729 \h </w:instrText>
            </w:r>
            <w:r>
              <w:rPr>
                <w:noProof/>
                <w:webHidden/>
              </w:rPr>
            </w:r>
            <w:r>
              <w:rPr>
                <w:noProof/>
                <w:webHidden/>
              </w:rPr>
              <w:fldChar w:fldCharType="separate"/>
            </w:r>
            <w:r>
              <w:rPr>
                <w:noProof/>
                <w:webHidden/>
              </w:rPr>
              <w:t>30</w:t>
            </w:r>
            <w:r>
              <w:rPr>
                <w:noProof/>
                <w:webHidden/>
              </w:rPr>
              <w:fldChar w:fldCharType="end"/>
            </w:r>
          </w:hyperlink>
        </w:p>
        <w:p w14:paraId="7D8FA316" w14:textId="019C6219" w:rsidR="007D2A60" w:rsidRDefault="007D2A60">
          <w:pPr>
            <w:pStyle w:val="TOC1"/>
            <w:rPr>
              <w:rFonts w:eastAsiaTheme="minorEastAsia"/>
              <w:noProof/>
            </w:rPr>
          </w:pPr>
          <w:hyperlink w:anchor="_Toc237433730" w:history="1">
            <w:r w:rsidRPr="00141840">
              <w:rPr>
                <w:rStyle w:val="Hyperlink"/>
                <w:b/>
                <w:bCs/>
                <w:noProof/>
                <w:lang w:bidi="ar-JO"/>
              </w:rPr>
              <w:t>8. Impact – Sustainability, Scale-up</w:t>
            </w:r>
            <w:r>
              <w:rPr>
                <w:noProof/>
                <w:webHidden/>
              </w:rPr>
              <w:tab/>
            </w:r>
            <w:r>
              <w:rPr>
                <w:noProof/>
                <w:webHidden/>
              </w:rPr>
              <w:fldChar w:fldCharType="begin"/>
            </w:r>
            <w:r>
              <w:rPr>
                <w:noProof/>
                <w:webHidden/>
              </w:rPr>
              <w:instrText xml:space="preserve"> PAGEREF _Toc237433730 \h </w:instrText>
            </w:r>
            <w:r>
              <w:rPr>
                <w:noProof/>
                <w:webHidden/>
              </w:rPr>
            </w:r>
            <w:r>
              <w:rPr>
                <w:noProof/>
                <w:webHidden/>
              </w:rPr>
              <w:fldChar w:fldCharType="separate"/>
            </w:r>
            <w:r>
              <w:rPr>
                <w:noProof/>
                <w:webHidden/>
              </w:rPr>
              <w:t>31</w:t>
            </w:r>
            <w:r>
              <w:rPr>
                <w:noProof/>
                <w:webHidden/>
              </w:rPr>
              <w:fldChar w:fldCharType="end"/>
            </w:r>
          </w:hyperlink>
        </w:p>
        <w:p w14:paraId="0A707CD4" w14:textId="36F9BDD2" w:rsidR="007D2A60" w:rsidRDefault="007D2A60">
          <w:pPr>
            <w:pStyle w:val="TOC2"/>
            <w:rPr>
              <w:rFonts w:eastAsiaTheme="minorEastAsia"/>
              <w:noProof/>
            </w:rPr>
          </w:pPr>
          <w:hyperlink w:anchor="_Toc237433731" w:history="1">
            <w:r w:rsidRPr="00141840">
              <w:rPr>
                <w:rStyle w:val="Hyperlink"/>
                <w:rFonts w:ascii="Aptos Display" w:hAnsi="Aptos Display"/>
                <w:b/>
                <w:noProof/>
              </w:rPr>
              <w:t>8.1</w:t>
            </w:r>
            <w:r>
              <w:rPr>
                <w:rFonts w:eastAsiaTheme="minorEastAsia"/>
                <w:noProof/>
              </w:rPr>
              <w:tab/>
            </w:r>
            <w:r w:rsidRPr="00141840">
              <w:rPr>
                <w:rStyle w:val="Hyperlink"/>
                <w:rFonts w:ascii="Aptos Display" w:hAnsi="Aptos Display"/>
                <w:b/>
                <w:noProof/>
              </w:rPr>
              <w:t>Local Ownership and Continuity of Services</w:t>
            </w:r>
            <w:r>
              <w:rPr>
                <w:noProof/>
                <w:webHidden/>
              </w:rPr>
              <w:tab/>
            </w:r>
            <w:r>
              <w:rPr>
                <w:noProof/>
                <w:webHidden/>
              </w:rPr>
              <w:fldChar w:fldCharType="begin"/>
            </w:r>
            <w:r>
              <w:rPr>
                <w:noProof/>
                <w:webHidden/>
              </w:rPr>
              <w:instrText xml:space="preserve"> PAGEREF _Toc237433731 \h </w:instrText>
            </w:r>
            <w:r>
              <w:rPr>
                <w:noProof/>
                <w:webHidden/>
              </w:rPr>
            </w:r>
            <w:r>
              <w:rPr>
                <w:noProof/>
                <w:webHidden/>
              </w:rPr>
              <w:fldChar w:fldCharType="separate"/>
            </w:r>
            <w:r>
              <w:rPr>
                <w:noProof/>
                <w:webHidden/>
              </w:rPr>
              <w:t>31</w:t>
            </w:r>
            <w:r>
              <w:rPr>
                <w:noProof/>
                <w:webHidden/>
              </w:rPr>
              <w:fldChar w:fldCharType="end"/>
            </w:r>
          </w:hyperlink>
        </w:p>
        <w:p w14:paraId="187191FB" w14:textId="1C9CAB29" w:rsidR="007D2A60" w:rsidRDefault="007D2A60">
          <w:pPr>
            <w:pStyle w:val="TOC2"/>
            <w:rPr>
              <w:rFonts w:eastAsiaTheme="minorEastAsia"/>
              <w:noProof/>
            </w:rPr>
          </w:pPr>
          <w:hyperlink w:anchor="_Toc237433732" w:history="1">
            <w:r w:rsidRPr="00141840">
              <w:rPr>
                <w:rStyle w:val="Hyperlink"/>
                <w:rFonts w:ascii="Aptos Display" w:hAnsi="Aptos Display"/>
                <w:b/>
                <w:noProof/>
              </w:rPr>
              <w:t>8.2</w:t>
            </w:r>
            <w:r>
              <w:rPr>
                <w:rFonts w:eastAsiaTheme="minorEastAsia"/>
                <w:noProof/>
              </w:rPr>
              <w:tab/>
            </w:r>
            <w:r w:rsidRPr="00141840">
              <w:rPr>
                <w:rStyle w:val="Hyperlink"/>
                <w:rFonts w:ascii="Aptos Display" w:hAnsi="Aptos Display"/>
                <w:b/>
                <w:noProof/>
              </w:rPr>
              <w:t>Sector-Wide Supply Continuity</w:t>
            </w:r>
            <w:r>
              <w:rPr>
                <w:noProof/>
                <w:webHidden/>
              </w:rPr>
              <w:tab/>
            </w:r>
            <w:r>
              <w:rPr>
                <w:noProof/>
                <w:webHidden/>
              </w:rPr>
              <w:fldChar w:fldCharType="begin"/>
            </w:r>
            <w:r>
              <w:rPr>
                <w:noProof/>
                <w:webHidden/>
              </w:rPr>
              <w:instrText xml:space="preserve"> PAGEREF _Toc237433732 \h </w:instrText>
            </w:r>
            <w:r>
              <w:rPr>
                <w:noProof/>
                <w:webHidden/>
              </w:rPr>
            </w:r>
            <w:r>
              <w:rPr>
                <w:noProof/>
                <w:webHidden/>
              </w:rPr>
              <w:fldChar w:fldCharType="separate"/>
            </w:r>
            <w:r>
              <w:rPr>
                <w:noProof/>
                <w:webHidden/>
              </w:rPr>
              <w:t>31</w:t>
            </w:r>
            <w:r>
              <w:rPr>
                <w:noProof/>
                <w:webHidden/>
              </w:rPr>
              <w:fldChar w:fldCharType="end"/>
            </w:r>
          </w:hyperlink>
        </w:p>
        <w:p w14:paraId="57FA102A" w14:textId="77A01701" w:rsidR="007D2A60" w:rsidRDefault="007D2A60">
          <w:pPr>
            <w:pStyle w:val="TOC2"/>
            <w:rPr>
              <w:rFonts w:eastAsiaTheme="minorEastAsia"/>
              <w:noProof/>
            </w:rPr>
          </w:pPr>
          <w:hyperlink w:anchor="_Toc237433733" w:history="1">
            <w:r w:rsidRPr="00141840">
              <w:rPr>
                <w:rStyle w:val="Hyperlink"/>
                <w:rFonts w:ascii="Aptos Display" w:hAnsi="Aptos Display"/>
                <w:b/>
                <w:noProof/>
              </w:rPr>
              <w:t>8.3</w:t>
            </w:r>
            <w:r>
              <w:rPr>
                <w:rFonts w:eastAsiaTheme="minorEastAsia"/>
                <w:noProof/>
              </w:rPr>
              <w:tab/>
            </w:r>
            <w:r w:rsidRPr="00141840">
              <w:rPr>
                <w:rStyle w:val="Hyperlink"/>
                <w:rFonts w:ascii="Aptos Display" w:hAnsi="Aptos Display"/>
                <w:b/>
                <w:noProof/>
              </w:rPr>
              <w:t>Community-Level Sustainability</w:t>
            </w:r>
            <w:r>
              <w:rPr>
                <w:noProof/>
                <w:webHidden/>
              </w:rPr>
              <w:tab/>
            </w:r>
            <w:r>
              <w:rPr>
                <w:noProof/>
                <w:webHidden/>
              </w:rPr>
              <w:fldChar w:fldCharType="begin"/>
            </w:r>
            <w:r>
              <w:rPr>
                <w:noProof/>
                <w:webHidden/>
              </w:rPr>
              <w:instrText xml:space="preserve"> PAGEREF _Toc237433733 \h </w:instrText>
            </w:r>
            <w:r>
              <w:rPr>
                <w:noProof/>
                <w:webHidden/>
              </w:rPr>
            </w:r>
            <w:r>
              <w:rPr>
                <w:noProof/>
                <w:webHidden/>
              </w:rPr>
              <w:fldChar w:fldCharType="separate"/>
            </w:r>
            <w:r>
              <w:rPr>
                <w:noProof/>
                <w:webHidden/>
              </w:rPr>
              <w:t>31</w:t>
            </w:r>
            <w:r>
              <w:rPr>
                <w:noProof/>
                <w:webHidden/>
              </w:rPr>
              <w:fldChar w:fldCharType="end"/>
            </w:r>
          </w:hyperlink>
        </w:p>
        <w:p w14:paraId="2F4B0E20" w14:textId="2540D735" w:rsidR="007D2A60" w:rsidRDefault="007D2A60">
          <w:pPr>
            <w:pStyle w:val="TOC2"/>
            <w:rPr>
              <w:rFonts w:eastAsiaTheme="minorEastAsia"/>
              <w:noProof/>
            </w:rPr>
          </w:pPr>
          <w:hyperlink w:anchor="_Toc237433734" w:history="1">
            <w:r w:rsidRPr="00141840">
              <w:rPr>
                <w:rStyle w:val="Hyperlink"/>
                <w:rFonts w:ascii="Aptos Display" w:hAnsi="Aptos Display"/>
                <w:b/>
                <w:noProof/>
              </w:rPr>
              <w:t>8.4</w:t>
            </w:r>
            <w:r>
              <w:rPr>
                <w:rFonts w:eastAsiaTheme="minorEastAsia"/>
                <w:noProof/>
              </w:rPr>
              <w:tab/>
            </w:r>
            <w:r w:rsidRPr="00141840">
              <w:rPr>
                <w:rStyle w:val="Hyperlink"/>
                <w:rFonts w:ascii="Aptos Display" w:hAnsi="Aptos Display"/>
                <w:b/>
                <w:noProof/>
              </w:rPr>
              <w:t>Economic Sustainability of Livelihood Projects</w:t>
            </w:r>
            <w:r>
              <w:rPr>
                <w:noProof/>
                <w:webHidden/>
              </w:rPr>
              <w:tab/>
            </w:r>
            <w:r>
              <w:rPr>
                <w:noProof/>
                <w:webHidden/>
              </w:rPr>
              <w:fldChar w:fldCharType="begin"/>
            </w:r>
            <w:r>
              <w:rPr>
                <w:noProof/>
                <w:webHidden/>
              </w:rPr>
              <w:instrText xml:space="preserve"> PAGEREF _Toc237433734 \h </w:instrText>
            </w:r>
            <w:r>
              <w:rPr>
                <w:noProof/>
                <w:webHidden/>
              </w:rPr>
            </w:r>
            <w:r>
              <w:rPr>
                <w:noProof/>
                <w:webHidden/>
              </w:rPr>
              <w:fldChar w:fldCharType="separate"/>
            </w:r>
            <w:r>
              <w:rPr>
                <w:noProof/>
                <w:webHidden/>
              </w:rPr>
              <w:t>31</w:t>
            </w:r>
            <w:r>
              <w:rPr>
                <w:noProof/>
                <w:webHidden/>
              </w:rPr>
              <w:fldChar w:fldCharType="end"/>
            </w:r>
          </w:hyperlink>
        </w:p>
        <w:p w14:paraId="6D69A68E" w14:textId="0AC68D8C" w:rsidR="007D2A60" w:rsidRDefault="007D2A60">
          <w:pPr>
            <w:pStyle w:val="TOC2"/>
            <w:rPr>
              <w:rFonts w:eastAsiaTheme="minorEastAsia"/>
              <w:noProof/>
            </w:rPr>
          </w:pPr>
          <w:hyperlink w:anchor="_Toc237433735" w:history="1">
            <w:r w:rsidRPr="00141840">
              <w:rPr>
                <w:rStyle w:val="Hyperlink"/>
                <w:rFonts w:ascii="Aptos Display" w:hAnsi="Aptos Display"/>
                <w:b/>
                <w:noProof/>
              </w:rPr>
              <w:t>8.5</w:t>
            </w:r>
            <w:r>
              <w:rPr>
                <w:rFonts w:eastAsiaTheme="minorEastAsia"/>
                <w:noProof/>
              </w:rPr>
              <w:tab/>
            </w:r>
            <w:r w:rsidRPr="00141840">
              <w:rPr>
                <w:rStyle w:val="Hyperlink"/>
                <w:rFonts w:ascii="Aptos Display" w:hAnsi="Aptos Display"/>
                <w:b/>
                <w:noProof/>
              </w:rPr>
              <w:t>Scale-Up Pathway</w:t>
            </w:r>
            <w:r>
              <w:rPr>
                <w:noProof/>
                <w:webHidden/>
              </w:rPr>
              <w:tab/>
            </w:r>
            <w:r>
              <w:rPr>
                <w:noProof/>
                <w:webHidden/>
              </w:rPr>
              <w:fldChar w:fldCharType="begin"/>
            </w:r>
            <w:r>
              <w:rPr>
                <w:noProof/>
                <w:webHidden/>
              </w:rPr>
              <w:instrText xml:space="preserve"> PAGEREF _Toc237433735 \h </w:instrText>
            </w:r>
            <w:r>
              <w:rPr>
                <w:noProof/>
                <w:webHidden/>
              </w:rPr>
            </w:r>
            <w:r>
              <w:rPr>
                <w:noProof/>
                <w:webHidden/>
              </w:rPr>
              <w:fldChar w:fldCharType="separate"/>
            </w:r>
            <w:r>
              <w:rPr>
                <w:noProof/>
                <w:webHidden/>
              </w:rPr>
              <w:t>31</w:t>
            </w:r>
            <w:r>
              <w:rPr>
                <w:noProof/>
                <w:webHidden/>
              </w:rPr>
              <w:fldChar w:fldCharType="end"/>
            </w:r>
          </w:hyperlink>
        </w:p>
        <w:p w14:paraId="092799FD" w14:textId="35F3B6BC" w:rsidR="007D2A60" w:rsidRDefault="007D2A60">
          <w:pPr>
            <w:pStyle w:val="TOC2"/>
            <w:rPr>
              <w:rFonts w:eastAsiaTheme="minorEastAsia"/>
              <w:noProof/>
            </w:rPr>
          </w:pPr>
          <w:hyperlink w:anchor="_Toc237433736" w:history="1">
            <w:r w:rsidRPr="00141840">
              <w:rPr>
                <w:rStyle w:val="Hyperlink"/>
                <w:rFonts w:ascii="Aptos Display" w:hAnsi="Aptos Display"/>
                <w:b/>
                <w:noProof/>
                <w:lang w:bidi="ar-JO"/>
              </w:rPr>
              <w:t>8.6</w:t>
            </w:r>
            <w:r>
              <w:rPr>
                <w:rFonts w:eastAsiaTheme="minorEastAsia"/>
                <w:noProof/>
              </w:rPr>
              <w:tab/>
            </w:r>
            <w:r w:rsidRPr="00141840">
              <w:rPr>
                <w:rStyle w:val="Hyperlink"/>
                <w:rFonts w:ascii="Aptos Display" w:hAnsi="Aptos Display"/>
                <w:b/>
                <w:noProof/>
                <w:lang w:bidi="ar-JO"/>
              </w:rPr>
              <w:t>Communication, Visibility, and Media Strategy</w:t>
            </w:r>
            <w:r>
              <w:rPr>
                <w:noProof/>
                <w:webHidden/>
              </w:rPr>
              <w:tab/>
            </w:r>
            <w:r>
              <w:rPr>
                <w:noProof/>
                <w:webHidden/>
              </w:rPr>
              <w:fldChar w:fldCharType="begin"/>
            </w:r>
            <w:r>
              <w:rPr>
                <w:noProof/>
                <w:webHidden/>
              </w:rPr>
              <w:instrText xml:space="preserve"> PAGEREF _Toc237433736 \h </w:instrText>
            </w:r>
            <w:r>
              <w:rPr>
                <w:noProof/>
                <w:webHidden/>
              </w:rPr>
            </w:r>
            <w:r>
              <w:rPr>
                <w:noProof/>
                <w:webHidden/>
              </w:rPr>
              <w:fldChar w:fldCharType="separate"/>
            </w:r>
            <w:r>
              <w:rPr>
                <w:noProof/>
                <w:webHidden/>
              </w:rPr>
              <w:t>32</w:t>
            </w:r>
            <w:r>
              <w:rPr>
                <w:noProof/>
                <w:webHidden/>
              </w:rPr>
              <w:fldChar w:fldCharType="end"/>
            </w:r>
          </w:hyperlink>
        </w:p>
        <w:p w14:paraId="4F4B30E3" w14:textId="1FEC0E8D" w:rsidR="007D2A60" w:rsidRDefault="007D2A60">
          <w:pPr>
            <w:pStyle w:val="TOC1"/>
            <w:rPr>
              <w:rFonts w:eastAsiaTheme="minorEastAsia"/>
              <w:noProof/>
            </w:rPr>
          </w:pPr>
          <w:hyperlink w:anchor="_Toc237433737" w:history="1">
            <w:r w:rsidRPr="00141840">
              <w:rPr>
                <w:rStyle w:val="Hyperlink"/>
                <w:b/>
                <w:bCs/>
                <w:noProof/>
                <w:lang w:bidi="ar-JO"/>
              </w:rPr>
              <w:t>9. Organizational Background</w:t>
            </w:r>
            <w:r>
              <w:rPr>
                <w:noProof/>
                <w:webHidden/>
              </w:rPr>
              <w:tab/>
            </w:r>
            <w:r>
              <w:rPr>
                <w:noProof/>
                <w:webHidden/>
              </w:rPr>
              <w:fldChar w:fldCharType="begin"/>
            </w:r>
            <w:r>
              <w:rPr>
                <w:noProof/>
                <w:webHidden/>
              </w:rPr>
              <w:instrText xml:space="preserve"> PAGEREF _Toc237433737 \h </w:instrText>
            </w:r>
            <w:r>
              <w:rPr>
                <w:noProof/>
                <w:webHidden/>
              </w:rPr>
            </w:r>
            <w:r>
              <w:rPr>
                <w:noProof/>
                <w:webHidden/>
              </w:rPr>
              <w:fldChar w:fldCharType="separate"/>
            </w:r>
            <w:r>
              <w:rPr>
                <w:noProof/>
                <w:webHidden/>
              </w:rPr>
              <w:t>33</w:t>
            </w:r>
            <w:r>
              <w:rPr>
                <w:noProof/>
                <w:webHidden/>
              </w:rPr>
              <w:fldChar w:fldCharType="end"/>
            </w:r>
          </w:hyperlink>
        </w:p>
        <w:p w14:paraId="129F543A" w14:textId="44A2262F" w:rsidR="007D2A60" w:rsidRDefault="007D2A60">
          <w:pPr>
            <w:pStyle w:val="TOC2"/>
            <w:rPr>
              <w:rFonts w:eastAsiaTheme="minorEastAsia"/>
              <w:noProof/>
            </w:rPr>
          </w:pPr>
          <w:hyperlink w:anchor="_Toc237433738" w:history="1">
            <w:r w:rsidRPr="00141840">
              <w:rPr>
                <w:rStyle w:val="Hyperlink"/>
                <w:rFonts w:ascii="Aptos Display" w:hAnsi="Aptos Display"/>
                <w:b/>
                <w:noProof/>
                <w:lang w:bidi="ar-JO"/>
              </w:rPr>
              <w:t>9.1</w:t>
            </w:r>
            <w:r>
              <w:rPr>
                <w:rFonts w:eastAsiaTheme="minorEastAsia"/>
                <w:noProof/>
              </w:rPr>
              <w:tab/>
            </w:r>
            <w:r w:rsidRPr="00141840">
              <w:rPr>
                <w:rStyle w:val="Hyperlink"/>
                <w:rFonts w:ascii="Aptos Display" w:hAnsi="Aptos Display"/>
                <w:b/>
                <w:noProof/>
                <w:lang w:bidi="ar-JO"/>
              </w:rPr>
              <w:t>Vision, Mission, and Values</w:t>
            </w:r>
            <w:r>
              <w:rPr>
                <w:noProof/>
                <w:webHidden/>
              </w:rPr>
              <w:tab/>
            </w:r>
            <w:r>
              <w:rPr>
                <w:noProof/>
                <w:webHidden/>
              </w:rPr>
              <w:fldChar w:fldCharType="begin"/>
            </w:r>
            <w:r>
              <w:rPr>
                <w:noProof/>
                <w:webHidden/>
              </w:rPr>
              <w:instrText xml:space="preserve"> PAGEREF _Toc237433738 \h </w:instrText>
            </w:r>
            <w:r>
              <w:rPr>
                <w:noProof/>
                <w:webHidden/>
              </w:rPr>
            </w:r>
            <w:r>
              <w:rPr>
                <w:noProof/>
                <w:webHidden/>
              </w:rPr>
              <w:fldChar w:fldCharType="separate"/>
            </w:r>
            <w:r>
              <w:rPr>
                <w:noProof/>
                <w:webHidden/>
              </w:rPr>
              <w:t>33</w:t>
            </w:r>
            <w:r>
              <w:rPr>
                <w:noProof/>
                <w:webHidden/>
              </w:rPr>
              <w:fldChar w:fldCharType="end"/>
            </w:r>
          </w:hyperlink>
        </w:p>
        <w:p w14:paraId="056EEDCC" w14:textId="5615E9E8" w:rsidR="007D2A60" w:rsidRDefault="007D2A60">
          <w:pPr>
            <w:pStyle w:val="TOC2"/>
            <w:rPr>
              <w:rFonts w:eastAsiaTheme="minorEastAsia"/>
              <w:noProof/>
            </w:rPr>
          </w:pPr>
          <w:hyperlink w:anchor="_Toc237433739" w:history="1">
            <w:r w:rsidRPr="00141840">
              <w:rPr>
                <w:rStyle w:val="Hyperlink"/>
                <w:rFonts w:ascii="Aptos Display" w:hAnsi="Aptos Display"/>
                <w:b/>
                <w:noProof/>
                <w:lang w:bidi="ar-JO"/>
              </w:rPr>
              <w:t>9.2</w:t>
            </w:r>
            <w:r>
              <w:rPr>
                <w:rFonts w:eastAsiaTheme="minorEastAsia"/>
                <w:noProof/>
              </w:rPr>
              <w:tab/>
            </w:r>
            <w:r w:rsidRPr="00141840">
              <w:rPr>
                <w:rStyle w:val="Hyperlink"/>
                <w:rFonts w:ascii="Aptos Display" w:hAnsi="Aptos Display"/>
                <w:b/>
                <w:noProof/>
                <w:lang w:bidi="ar-JO"/>
              </w:rPr>
              <w:t>The RHS Hub-and-Spoke Rehabilitation Model</w:t>
            </w:r>
            <w:r>
              <w:rPr>
                <w:noProof/>
                <w:webHidden/>
              </w:rPr>
              <w:tab/>
            </w:r>
            <w:r>
              <w:rPr>
                <w:noProof/>
                <w:webHidden/>
              </w:rPr>
              <w:fldChar w:fldCharType="begin"/>
            </w:r>
            <w:r>
              <w:rPr>
                <w:noProof/>
                <w:webHidden/>
              </w:rPr>
              <w:instrText xml:space="preserve"> PAGEREF _Toc237433739 \h </w:instrText>
            </w:r>
            <w:r>
              <w:rPr>
                <w:noProof/>
                <w:webHidden/>
              </w:rPr>
            </w:r>
            <w:r>
              <w:rPr>
                <w:noProof/>
                <w:webHidden/>
              </w:rPr>
              <w:fldChar w:fldCharType="separate"/>
            </w:r>
            <w:r>
              <w:rPr>
                <w:noProof/>
                <w:webHidden/>
              </w:rPr>
              <w:t>33</w:t>
            </w:r>
            <w:r>
              <w:rPr>
                <w:noProof/>
                <w:webHidden/>
              </w:rPr>
              <w:fldChar w:fldCharType="end"/>
            </w:r>
          </w:hyperlink>
        </w:p>
        <w:p w14:paraId="0BA54B7B" w14:textId="2991BC59" w:rsidR="007D2A60" w:rsidRDefault="007D2A60">
          <w:pPr>
            <w:pStyle w:val="TOC2"/>
            <w:rPr>
              <w:rFonts w:eastAsiaTheme="minorEastAsia"/>
              <w:noProof/>
            </w:rPr>
          </w:pPr>
          <w:hyperlink w:anchor="_Toc237433740" w:history="1">
            <w:r w:rsidRPr="00141840">
              <w:rPr>
                <w:rStyle w:val="Hyperlink"/>
                <w:rFonts w:ascii="Aptos Display" w:hAnsi="Aptos Display"/>
                <w:b/>
                <w:noProof/>
                <w:lang w:bidi="ar-JO"/>
              </w:rPr>
              <w:t>9.3</w:t>
            </w:r>
            <w:r>
              <w:rPr>
                <w:rFonts w:eastAsiaTheme="minorEastAsia"/>
                <w:noProof/>
              </w:rPr>
              <w:tab/>
            </w:r>
            <w:r w:rsidRPr="00141840">
              <w:rPr>
                <w:rStyle w:val="Hyperlink"/>
                <w:rFonts w:ascii="Aptos Display" w:hAnsi="Aptos Display"/>
                <w:b/>
                <w:noProof/>
                <w:lang w:bidi="ar-JO"/>
              </w:rPr>
              <w:t>RHS Track Record and Operational Capacity</w:t>
            </w:r>
            <w:r>
              <w:rPr>
                <w:noProof/>
                <w:webHidden/>
              </w:rPr>
              <w:tab/>
            </w:r>
            <w:r>
              <w:rPr>
                <w:noProof/>
                <w:webHidden/>
              </w:rPr>
              <w:fldChar w:fldCharType="begin"/>
            </w:r>
            <w:r>
              <w:rPr>
                <w:noProof/>
                <w:webHidden/>
              </w:rPr>
              <w:instrText xml:space="preserve"> PAGEREF _Toc237433740 \h </w:instrText>
            </w:r>
            <w:r>
              <w:rPr>
                <w:noProof/>
                <w:webHidden/>
              </w:rPr>
            </w:r>
            <w:r>
              <w:rPr>
                <w:noProof/>
                <w:webHidden/>
              </w:rPr>
              <w:fldChar w:fldCharType="separate"/>
            </w:r>
            <w:r>
              <w:rPr>
                <w:noProof/>
                <w:webHidden/>
              </w:rPr>
              <w:t>33</w:t>
            </w:r>
            <w:r>
              <w:rPr>
                <w:noProof/>
                <w:webHidden/>
              </w:rPr>
              <w:fldChar w:fldCharType="end"/>
            </w:r>
          </w:hyperlink>
        </w:p>
        <w:p w14:paraId="5F4D7324" w14:textId="525D5EC8" w:rsidR="007D2A60" w:rsidRDefault="007D2A60">
          <w:pPr>
            <w:pStyle w:val="TOC1"/>
            <w:rPr>
              <w:rFonts w:eastAsiaTheme="minorEastAsia"/>
              <w:noProof/>
            </w:rPr>
          </w:pPr>
          <w:hyperlink w:anchor="_Toc237433741" w:history="1">
            <w:r w:rsidRPr="00141840">
              <w:rPr>
                <w:rStyle w:val="Hyperlink"/>
                <w:b/>
                <w:bCs/>
                <w:noProof/>
                <w:lang w:bidi="ar-JO"/>
              </w:rPr>
              <w:t>10. Annexes</w:t>
            </w:r>
            <w:r>
              <w:rPr>
                <w:noProof/>
                <w:webHidden/>
              </w:rPr>
              <w:tab/>
            </w:r>
            <w:r>
              <w:rPr>
                <w:noProof/>
                <w:webHidden/>
              </w:rPr>
              <w:fldChar w:fldCharType="begin"/>
            </w:r>
            <w:r>
              <w:rPr>
                <w:noProof/>
                <w:webHidden/>
              </w:rPr>
              <w:instrText xml:space="preserve"> PAGEREF _Toc237433741 \h </w:instrText>
            </w:r>
            <w:r>
              <w:rPr>
                <w:noProof/>
                <w:webHidden/>
              </w:rPr>
            </w:r>
            <w:r>
              <w:rPr>
                <w:noProof/>
                <w:webHidden/>
              </w:rPr>
              <w:fldChar w:fldCharType="separate"/>
            </w:r>
            <w:r>
              <w:rPr>
                <w:noProof/>
                <w:webHidden/>
              </w:rPr>
              <w:t>34</w:t>
            </w:r>
            <w:r>
              <w:rPr>
                <w:noProof/>
                <w:webHidden/>
              </w:rPr>
              <w:fldChar w:fldCharType="end"/>
            </w:r>
          </w:hyperlink>
        </w:p>
        <w:p w14:paraId="39471487" w14:textId="116967FC" w:rsidR="007D2A60" w:rsidRDefault="007D2A60">
          <w:pPr>
            <w:pStyle w:val="TOC2"/>
            <w:rPr>
              <w:rFonts w:eastAsiaTheme="minorEastAsia"/>
              <w:noProof/>
            </w:rPr>
          </w:pPr>
          <w:hyperlink w:anchor="_Toc237433742" w:history="1">
            <w:r w:rsidRPr="00141840">
              <w:rPr>
                <w:rStyle w:val="Hyperlink"/>
                <w:rFonts w:ascii="Aptos Display" w:hAnsi="Aptos Display"/>
                <w:b/>
                <w:noProof/>
              </w:rPr>
              <w:t>10.1</w:t>
            </w:r>
            <w:r>
              <w:rPr>
                <w:rFonts w:eastAsiaTheme="minorEastAsia"/>
                <w:noProof/>
              </w:rPr>
              <w:tab/>
            </w:r>
            <w:r w:rsidRPr="00141840">
              <w:rPr>
                <w:rStyle w:val="Hyperlink"/>
                <w:rFonts w:ascii="Aptos Display" w:hAnsi="Aptos Display"/>
                <w:b/>
                <w:noProof/>
              </w:rPr>
              <w:t>Annex List</w:t>
            </w:r>
            <w:r>
              <w:rPr>
                <w:noProof/>
                <w:webHidden/>
              </w:rPr>
              <w:tab/>
            </w:r>
            <w:r>
              <w:rPr>
                <w:noProof/>
                <w:webHidden/>
              </w:rPr>
              <w:fldChar w:fldCharType="begin"/>
            </w:r>
            <w:r>
              <w:rPr>
                <w:noProof/>
                <w:webHidden/>
              </w:rPr>
              <w:instrText xml:space="preserve"> PAGEREF _Toc237433742 \h </w:instrText>
            </w:r>
            <w:r>
              <w:rPr>
                <w:noProof/>
                <w:webHidden/>
              </w:rPr>
            </w:r>
            <w:r>
              <w:rPr>
                <w:noProof/>
                <w:webHidden/>
              </w:rPr>
              <w:fldChar w:fldCharType="separate"/>
            </w:r>
            <w:r>
              <w:rPr>
                <w:noProof/>
                <w:webHidden/>
              </w:rPr>
              <w:t>34</w:t>
            </w:r>
            <w:r>
              <w:rPr>
                <w:noProof/>
                <w:webHidden/>
              </w:rPr>
              <w:fldChar w:fldCharType="end"/>
            </w:r>
          </w:hyperlink>
        </w:p>
        <w:p w14:paraId="76EB60D2" w14:textId="4ED71D7E" w:rsidR="007D2A60" w:rsidRDefault="007D2A60">
          <w:pPr>
            <w:pStyle w:val="TOC2"/>
            <w:rPr>
              <w:rFonts w:eastAsiaTheme="minorEastAsia"/>
              <w:noProof/>
            </w:rPr>
          </w:pPr>
          <w:hyperlink w:anchor="_Toc237433743" w:history="1">
            <w:r w:rsidRPr="00141840">
              <w:rPr>
                <w:rStyle w:val="Hyperlink"/>
                <w:rFonts w:ascii="Aptos Display" w:hAnsi="Aptos Display"/>
                <w:b/>
                <w:noProof/>
              </w:rPr>
              <w:t>10.2</w:t>
            </w:r>
            <w:r>
              <w:rPr>
                <w:rFonts w:eastAsiaTheme="minorEastAsia"/>
                <w:noProof/>
              </w:rPr>
              <w:tab/>
            </w:r>
            <w:r w:rsidRPr="00141840">
              <w:rPr>
                <w:rStyle w:val="Hyperlink"/>
                <w:rFonts w:ascii="Aptos Display" w:hAnsi="Aptos Display"/>
                <w:b/>
                <w:noProof/>
              </w:rPr>
              <w:t>References</w:t>
            </w:r>
            <w:r>
              <w:rPr>
                <w:noProof/>
                <w:webHidden/>
              </w:rPr>
              <w:tab/>
            </w:r>
            <w:r>
              <w:rPr>
                <w:noProof/>
                <w:webHidden/>
              </w:rPr>
              <w:fldChar w:fldCharType="begin"/>
            </w:r>
            <w:r>
              <w:rPr>
                <w:noProof/>
                <w:webHidden/>
              </w:rPr>
              <w:instrText xml:space="preserve"> PAGEREF _Toc237433743 \h </w:instrText>
            </w:r>
            <w:r>
              <w:rPr>
                <w:noProof/>
                <w:webHidden/>
              </w:rPr>
            </w:r>
            <w:r>
              <w:rPr>
                <w:noProof/>
                <w:webHidden/>
              </w:rPr>
              <w:fldChar w:fldCharType="separate"/>
            </w:r>
            <w:r>
              <w:rPr>
                <w:noProof/>
                <w:webHidden/>
              </w:rPr>
              <w:t>35</w:t>
            </w:r>
            <w:r>
              <w:rPr>
                <w:noProof/>
                <w:webHidden/>
              </w:rPr>
              <w:fldChar w:fldCharType="end"/>
            </w:r>
          </w:hyperlink>
        </w:p>
        <w:p w14:paraId="324D7AEC" w14:textId="3EEE5A11" w:rsidR="00B33EC8" w:rsidRDefault="00B33EC8">
          <w:r w:rsidRPr="00C640EC">
            <w:rPr>
              <w:rFonts w:asciiTheme="majorHAnsi" w:hAnsiTheme="majorHAnsi"/>
              <w:noProof/>
              <w:sz w:val="20"/>
              <w:szCs w:val="20"/>
            </w:rPr>
            <w:fldChar w:fldCharType="end"/>
          </w:r>
        </w:p>
      </w:sdtContent>
    </w:sdt>
    <w:p w14:paraId="47F93639" w14:textId="77777777" w:rsidR="0093208F" w:rsidRDefault="0093208F" w:rsidP="00D30589">
      <w:pPr>
        <w:spacing w:after="0" w:line="276" w:lineRule="auto"/>
        <w:rPr>
          <w:rFonts w:cs="Almarai"/>
        </w:rPr>
      </w:pPr>
    </w:p>
    <w:p w14:paraId="36E0199A" w14:textId="77777777" w:rsidR="00B33EC8" w:rsidRDefault="00B33EC8" w:rsidP="00D30589">
      <w:pPr>
        <w:spacing w:after="0" w:line="276" w:lineRule="auto"/>
        <w:rPr>
          <w:rFonts w:cs="Almarai"/>
        </w:rPr>
      </w:pPr>
    </w:p>
    <w:p w14:paraId="0DE1A5F4" w14:textId="53948370" w:rsidR="00C640EC" w:rsidRDefault="00C640EC" w:rsidP="00240FD2">
      <w:pPr>
        <w:tabs>
          <w:tab w:val="left" w:pos="270"/>
        </w:tabs>
        <w:spacing w:after="0"/>
        <w:rPr>
          <w:rFonts w:ascii="Almarai" w:hAnsi="Almarai" w:cs="Almarai"/>
          <w:b/>
          <w:bCs/>
          <w:sz w:val="28"/>
          <w:szCs w:val="28"/>
          <w:lang w:bidi="ar-JO"/>
        </w:rPr>
      </w:pPr>
    </w:p>
    <w:p w14:paraId="3F379B47" w14:textId="77777777" w:rsidR="001828A5" w:rsidRDefault="001828A5" w:rsidP="00001861">
      <w:pPr>
        <w:tabs>
          <w:tab w:val="left" w:pos="270"/>
        </w:tabs>
        <w:spacing w:after="0"/>
        <w:rPr>
          <w:rFonts w:ascii="Almarai" w:hAnsi="Almarai" w:cs="Almarai"/>
          <w:b/>
          <w:bCs/>
          <w:sz w:val="28"/>
          <w:szCs w:val="28"/>
          <w:lang w:bidi="ar-JO"/>
        </w:rPr>
      </w:pPr>
    </w:p>
    <w:tbl>
      <w:tblPr>
        <w:tblStyle w:val="TableGrid"/>
        <w:tblW w:w="10170" w:type="dxa"/>
        <w:tblInd w:w="85" w:type="dxa"/>
        <w:tblLook w:val="04A0" w:firstRow="1" w:lastRow="0" w:firstColumn="1" w:lastColumn="0" w:noHBand="0" w:noVBand="1"/>
      </w:tblPr>
      <w:tblGrid>
        <w:gridCol w:w="2790"/>
        <w:gridCol w:w="7380"/>
      </w:tblGrid>
      <w:tr w:rsidR="001828A5" w14:paraId="75D21B8D" w14:textId="77777777" w:rsidTr="00C93228">
        <w:tc>
          <w:tcPr>
            <w:tcW w:w="10170" w:type="dxa"/>
            <w:gridSpan w:val="2"/>
            <w:shd w:val="clear" w:color="auto" w:fill="3A7C22" w:themeFill="accent6" w:themeFillShade="BF"/>
          </w:tcPr>
          <w:p w14:paraId="2E72667A" w14:textId="5633EACC" w:rsidR="001828A5" w:rsidRPr="001828A5" w:rsidRDefault="001828A5" w:rsidP="00FF6993">
            <w:pPr>
              <w:pStyle w:val="ListParagraph"/>
              <w:ind w:left="0"/>
              <w:jc w:val="both"/>
              <w:rPr>
                <w:b/>
                <w:bCs/>
                <w:color w:val="FFFFFF" w:themeColor="background1"/>
                <w:highlight w:val="yellow"/>
              </w:rPr>
            </w:pPr>
            <w:r w:rsidRPr="001828A5">
              <w:rPr>
                <w:b/>
                <w:bCs/>
                <w:color w:val="FFFFFF" w:themeColor="background1"/>
              </w:rPr>
              <w:t xml:space="preserve">General Information </w:t>
            </w:r>
          </w:p>
        </w:tc>
      </w:tr>
      <w:tr w:rsidR="00001861" w14:paraId="6BBBEC82" w14:textId="77777777" w:rsidTr="00C93228">
        <w:tc>
          <w:tcPr>
            <w:tcW w:w="2790" w:type="dxa"/>
          </w:tcPr>
          <w:p w14:paraId="1877EA22" w14:textId="0F95898F" w:rsidR="00001861" w:rsidRPr="00BC7B10" w:rsidRDefault="00001861" w:rsidP="00001861">
            <w:pPr>
              <w:pStyle w:val="ListParagraph"/>
              <w:ind w:left="0"/>
              <w:jc w:val="both"/>
              <w:rPr>
                <w:b/>
                <w:bCs/>
              </w:rPr>
            </w:pPr>
            <w:r w:rsidRPr="008E2B15">
              <w:rPr>
                <w:b/>
                <w:bCs/>
              </w:rPr>
              <w:t>Submitted to</w:t>
            </w:r>
          </w:p>
        </w:tc>
        <w:tc>
          <w:tcPr>
            <w:tcW w:w="7380" w:type="dxa"/>
          </w:tcPr>
          <w:p w14:paraId="4B5DE235" w14:textId="60A07926" w:rsidR="00001861" w:rsidRPr="004A2593" w:rsidRDefault="00001861" w:rsidP="00001861">
            <w:pPr>
              <w:pStyle w:val="ListParagraph"/>
              <w:ind w:left="0"/>
              <w:jc w:val="both"/>
              <w:rPr>
                <w:highlight w:val="yellow"/>
              </w:rPr>
            </w:pPr>
            <w:r>
              <w:rPr>
                <w:highlight w:val="yellow"/>
              </w:rPr>
              <w:t>Donor</w:t>
            </w:r>
          </w:p>
        </w:tc>
      </w:tr>
      <w:tr w:rsidR="00001861" w14:paraId="75215903" w14:textId="77777777" w:rsidTr="00C93228">
        <w:tc>
          <w:tcPr>
            <w:tcW w:w="2790" w:type="dxa"/>
          </w:tcPr>
          <w:p w14:paraId="236D2E97" w14:textId="510E7DA5" w:rsidR="00001861" w:rsidRPr="008E2B15" w:rsidRDefault="00001861" w:rsidP="00001861">
            <w:pPr>
              <w:pStyle w:val="ListParagraph"/>
              <w:ind w:left="0"/>
              <w:jc w:val="both"/>
            </w:pPr>
            <w:r w:rsidRPr="008E2B15">
              <w:rPr>
                <w:b/>
                <w:bCs/>
              </w:rPr>
              <w:t>Date of Submission</w:t>
            </w:r>
          </w:p>
        </w:tc>
        <w:tc>
          <w:tcPr>
            <w:tcW w:w="7380" w:type="dxa"/>
          </w:tcPr>
          <w:p w14:paraId="2EA117F8" w14:textId="27857CB9" w:rsidR="00001861" w:rsidRDefault="00001861" w:rsidP="00001861">
            <w:pPr>
              <w:pStyle w:val="ListParagraph"/>
              <w:ind w:left="0"/>
              <w:jc w:val="both"/>
            </w:pPr>
            <w:r>
              <w:rPr>
                <w:highlight w:val="yellow"/>
              </w:rPr>
              <w:t>Date</w:t>
            </w:r>
          </w:p>
        </w:tc>
      </w:tr>
      <w:tr w:rsidR="00001861" w14:paraId="2071EE1F" w14:textId="77777777" w:rsidTr="00C93228">
        <w:tc>
          <w:tcPr>
            <w:tcW w:w="2790" w:type="dxa"/>
          </w:tcPr>
          <w:p w14:paraId="1B60B2B7" w14:textId="155A73A8" w:rsidR="00001861" w:rsidRPr="008E2B15" w:rsidRDefault="00001861" w:rsidP="00001861">
            <w:pPr>
              <w:pStyle w:val="ListParagraph"/>
              <w:ind w:left="0"/>
              <w:jc w:val="both"/>
            </w:pPr>
            <w:r w:rsidRPr="008E2B15">
              <w:rPr>
                <w:b/>
                <w:bCs/>
              </w:rPr>
              <w:t>Project Title</w:t>
            </w:r>
          </w:p>
        </w:tc>
        <w:tc>
          <w:tcPr>
            <w:tcW w:w="7380" w:type="dxa"/>
          </w:tcPr>
          <w:p w14:paraId="67B4DC3D" w14:textId="08F5B52E" w:rsidR="00001861" w:rsidRDefault="00303724" w:rsidP="00001861">
            <w:pPr>
              <w:pStyle w:val="ListParagraph"/>
              <w:ind w:left="0"/>
              <w:jc w:val="both"/>
            </w:pPr>
            <w:r>
              <w:t>Hands That Heal</w:t>
            </w:r>
            <w:r w:rsidR="00C93228">
              <w:t>: Certifying Gaza’s Next Generation of Prosthetists</w:t>
            </w:r>
          </w:p>
        </w:tc>
      </w:tr>
      <w:tr w:rsidR="00001861" w14:paraId="0A9C08C2" w14:textId="77777777" w:rsidTr="00C93228">
        <w:tc>
          <w:tcPr>
            <w:tcW w:w="2790" w:type="dxa"/>
          </w:tcPr>
          <w:p w14:paraId="4DC8EC8F" w14:textId="4F5460A9" w:rsidR="00001861" w:rsidRPr="008E2B15" w:rsidRDefault="00001861" w:rsidP="00001861">
            <w:pPr>
              <w:pStyle w:val="ListParagraph"/>
              <w:ind w:left="0"/>
              <w:jc w:val="both"/>
            </w:pPr>
            <w:r w:rsidRPr="008E2B15">
              <w:rPr>
                <w:b/>
                <w:bCs/>
              </w:rPr>
              <w:t>Project Duration</w:t>
            </w:r>
          </w:p>
        </w:tc>
        <w:tc>
          <w:tcPr>
            <w:tcW w:w="7380" w:type="dxa"/>
          </w:tcPr>
          <w:p w14:paraId="302806DD" w14:textId="38299664" w:rsidR="00001861" w:rsidRDefault="00C93228" w:rsidP="00001861">
            <w:pPr>
              <w:pStyle w:val="ListParagraph"/>
              <w:ind w:left="0"/>
              <w:jc w:val="both"/>
            </w:pPr>
            <w:r>
              <w:t>18 Months</w:t>
            </w:r>
          </w:p>
        </w:tc>
      </w:tr>
      <w:tr w:rsidR="00001861" w14:paraId="68882ABD" w14:textId="77777777" w:rsidTr="00C93228">
        <w:tc>
          <w:tcPr>
            <w:tcW w:w="2790" w:type="dxa"/>
          </w:tcPr>
          <w:p w14:paraId="1F089DFF" w14:textId="3435D051" w:rsidR="00001861" w:rsidRPr="008E2B15" w:rsidRDefault="00001861" w:rsidP="00001861">
            <w:pPr>
              <w:pStyle w:val="ListParagraph"/>
              <w:ind w:left="0"/>
              <w:jc w:val="both"/>
            </w:pPr>
            <w:r w:rsidRPr="008E2B15">
              <w:rPr>
                <w:b/>
                <w:bCs/>
              </w:rPr>
              <w:t>Total Budget</w:t>
            </w:r>
          </w:p>
        </w:tc>
        <w:tc>
          <w:tcPr>
            <w:tcW w:w="7380" w:type="dxa"/>
          </w:tcPr>
          <w:p w14:paraId="28A1F6DC" w14:textId="108C5DC3" w:rsidR="00001861" w:rsidRDefault="00001861" w:rsidP="00001861">
            <w:pPr>
              <w:pStyle w:val="ListParagraph"/>
              <w:ind w:left="0"/>
              <w:jc w:val="both"/>
            </w:pPr>
            <w:r w:rsidRPr="00244D01">
              <w:rPr>
                <w:highlight w:val="yellow"/>
              </w:rPr>
              <w:t>USD</w:t>
            </w:r>
          </w:p>
        </w:tc>
      </w:tr>
      <w:tr w:rsidR="00001861" w14:paraId="6AE684D2" w14:textId="77777777" w:rsidTr="00C93228">
        <w:tc>
          <w:tcPr>
            <w:tcW w:w="2790" w:type="dxa"/>
          </w:tcPr>
          <w:p w14:paraId="4ADC862D" w14:textId="35678885" w:rsidR="00001861" w:rsidRPr="008E2B15" w:rsidRDefault="00001861" w:rsidP="00001861">
            <w:pPr>
              <w:pStyle w:val="ListParagraph"/>
              <w:ind w:left="0"/>
              <w:jc w:val="both"/>
            </w:pPr>
            <w:r w:rsidRPr="008E2B15">
              <w:rPr>
                <w:b/>
                <w:bCs/>
              </w:rPr>
              <w:t>Contact Person</w:t>
            </w:r>
          </w:p>
        </w:tc>
        <w:tc>
          <w:tcPr>
            <w:tcW w:w="7380" w:type="dxa"/>
          </w:tcPr>
          <w:p w14:paraId="09144D4F" w14:textId="4DCF7D10" w:rsidR="00001861" w:rsidRDefault="00001861" w:rsidP="00001861">
            <w:pPr>
              <w:pStyle w:val="ListParagraph"/>
              <w:ind w:left="0"/>
              <w:jc w:val="both"/>
            </w:pPr>
          </w:p>
        </w:tc>
      </w:tr>
      <w:tr w:rsidR="00001861" w14:paraId="05CED7F2" w14:textId="77777777" w:rsidTr="00C93228">
        <w:tc>
          <w:tcPr>
            <w:tcW w:w="2790" w:type="dxa"/>
          </w:tcPr>
          <w:p w14:paraId="2882642D" w14:textId="2C480E60" w:rsidR="00001861" w:rsidRPr="008E2B15" w:rsidRDefault="00001861" w:rsidP="00001861">
            <w:pPr>
              <w:pStyle w:val="ListParagraph"/>
              <w:ind w:left="0"/>
              <w:jc w:val="both"/>
              <w:rPr>
                <w:b/>
                <w:bCs/>
              </w:rPr>
            </w:pPr>
            <w:r w:rsidRPr="008E2B15">
              <w:rPr>
                <w:b/>
                <w:bCs/>
              </w:rPr>
              <w:t>E-mail</w:t>
            </w:r>
          </w:p>
        </w:tc>
        <w:tc>
          <w:tcPr>
            <w:tcW w:w="7380" w:type="dxa"/>
          </w:tcPr>
          <w:p w14:paraId="2D49DDCD" w14:textId="2BFD9ADE" w:rsidR="00001861" w:rsidRDefault="00001861" w:rsidP="00001861">
            <w:pPr>
              <w:pStyle w:val="ListParagraph"/>
              <w:ind w:left="0"/>
              <w:jc w:val="both"/>
            </w:pPr>
          </w:p>
        </w:tc>
      </w:tr>
    </w:tbl>
    <w:p w14:paraId="61A91408" w14:textId="77777777" w:rsidR="001828A5" w:rsidRPr="00D85743" w:rsidRDefault="001828A5" w:rsidP="00D85743">
      <w:pPr>
        <w:tabs>
          <w:tab w:val="left" w:pos="270"/>
        </w:tabs>
        <w:spacing w:after="0"/>
        <w:ind w:left="360" w:hanging="360"/>
        <w:rPr>
          <w:rFonts w:ascii="Almarai" w:hAnsi="Almarai" w:cs="Almarai"/>
          <w:b/>
          <w:bCs/>
          <w:sz w:val="28"/>
          <w:szCs w:val="28"/>
          <w:lang w:bidi="ar-JO"/>
        </w:rPr>
      </w:pPr>
    </w:p>
    <w:p w14:paraId="5A9043BC" w14:textId="77777777" w:rsidR="00263D79" w:rsidRDefault="00263D79" w:rsidP="00263D79">
      <w:pPr>
        <w:pStyle w:val="Heading1"/>
        <w:numPr>
          <w:ilvl w:val="0"/>
          <w:numId w:val="8"/>
        </w:numPr>
        <w:tabs>
          <w:tab w:val="left" w:pos="360"/>
        </w:tabs>
        <w:spacing w:before="0"/>
        <w:ind w:left="180" w:hanging="180"/>
        <w:rPr>
          <w:b/>
          <w:bCs/>
          <w:color w:val="auto"/>
          <w:sz w:val="36"/>
          <w:szCs w:val="36"/>
          <w:lang w:bidi="ar-JO"/>
        </w:rPr>
      </w:pPr>
      <w:bookmarkStart w:id="0" w:name="_Toc237433665"/>
      <w:r w:rsidRPr="00263D79">
        <w:rPr>
          <w:b/>
          <w:bCs/>
          <w:color w:val="auto"/>
          <w:sz w:val="36"/>
          <w:szCs w:val="36"/>
          <w:lang w:bidi="ar-JO"/>
        </w:rPr>
        <w:t>Executive Summary</w:t>
      </w:r>
      <w:bookmarkEnd w:id="0"/>
    </w:p>
    <w:p w14:paraId="4DC1F39F" w14:textId="1017CA51" w:rsidR="001954AD" w:rsidRPr="00C160E6" w:rsidRDefault="00A719DF" w:rsidP="001954AD">
      <w:pPr>
        <w:pStyle w:val="ListParagraph"/>
        <w:pBdr>
          <w:left w:val="single" w:sz="18" w:space="0" w:color="1B6B5A"/>
        </w:pBdr>
        <w:spacing w:before="160"/>
        <w:ind w:right="200"/>
        <w:jc w:val="both"/>
        <w:rPr>
          <w:color w:val="000000" w:themeColor="text1"/>
        </w:rPr>
      </w:pPr>
      <w:r>
        <w:rPr>
          <w:rFonts w:ascii="Franklin Gothic Book" w:eastAsia="Arial" w:hAnsi="Franklin Gothic Book" w:cs="Arial"/>
          <w:i/>
          <w:iCs/>
          <w:color w:val="000000" w:themeColor="text1"/>
          <w:sz w:val="20"/>
          <w:szCs w:val="20"/>
        </w:rPr>
        <w:t xml:space="preserve">Gaza's rehabilitation crisis is not a device shortage alone; it is the collapse of an entire continuum of care for tens of thousands of persons with </w:t>
      </w:r>
      <w:r w:rsidR="00D27D90">
        <w:rPr>
          <w:rFonts w:ascii="Franklin Gothic Book" w:eastAsia="Arial" w:hAnsi="Franklin Gothic Book" w:cs="Arial"/>
          <w:i/>
          <w:iCs/>
          <w:color w:val="000000" w:themeColor="text1"/>
          <w:sz w:val="20"/>
          <w:szCs w:val="20"/>
        </w:rPr>
        <w:t>disabilities, amputees</w:t>
      </w:r>
      <w:r>
        <w:rPr>
          <w:rFonts w:ascii="Franklin Gothic Book" w:eastAsia="Arial" w:hAnsi="Franklin Gothic Book" w:cs="Arial"/>
          <w:i/>
          <w:iCs/>
          <w:color w:val="000000" w:themeColor="text1"/>
          <w:sz w:val="20"/>
          <w:szCs w:val="20"/>
        </w:rPr>
        <w:t xml:space="preserve"> above all, alongside survivors of traumatic brain injury and spinal cord injury. This proposal responds with a comprehensive, integrated, and field-proven service delivery intervention that brings rehabilitation to where people </w:t>
      </w:r>
      <w:r w:rsidR="00D27D90">
        <w:rPr>
          <w:rFonts w:ascii="Franklin Gothic Book" w:eastAsia="Arial" w:hAnsi="Franklin Gothic Book" w:cs="Arial"/>
          <w:i/>
          <w:iCs/>
          <w:color w:val="000000" w:themeColor="text1"/>
          <w:sz w:val="20"/>
          <w:szCs w:val="20"/>
        </w:rPr>
        <w:t>are</w:t>
      </w:r>
      <w:r>
        <w:rPr>
          <w:rFonts w:ascii="Franklin Gothic Book" w:eastAsia="Arial" w:hAnsi="Franklin Gothic Book" w:cs="Arial"/>
          <w:i/>
          <w:iCs/>
          <w:color w:val="000000" w:themeColor="text1"/>
          <w:sz w:val="20"/>
          <w:szCs w:val="20"/>
        </w:rPr>
        <w:t xml:space="preserve"> a minimum of three fixed rehabilitation points, six mobile teams, and one central prosthetics center, wrapping every beneficiary in physical rehabilitation, mental health and psychosocial support, surgical intervention, nutrition and food voucher assistance, and pathways to livelihood and education reintegration.</w:t>
      </w:r>
    </w:p>
    <w:p w14:paraId="6B58FCA8" w14:textId="77777777" w:rsidR="001954AD" w:rsidRPr="00C160E6" w:rsidRDefault="001954AD" w:rsidP="001954AD">
      <w:pPr>
        <w:spacing w:before="80" w:after="100"/>
        <w:jc w:val="both"/>
        <w:rPr>
          <w:rFonts w:ascii="Arial" w:eastAsia="Arial" w:hAnsi="Arial" w:cs="Arial"/>
          <w:color w:val="000000" w:themeColor="text1"/>
          <w:sz w:val="22"/>
          <w:szCs w:val="22"/>
        </w:rPr>
      </w:pPr>
    </w:p>
    <w:p w14:paraId="3A8DB409" w14:textId="4430B99B" w:rsidR="00C83659" w:rsidRPr="00924D30" w:rsidRDefault="00A719DF" w:rsidP="005B1354">
      <w:pPr>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Gaza's rehabilitation system is facing a critical and unprecedented humanitarian emergency. The prolonged conflict, with its widespread use of explosive munitions, blast injuries, and shrapnel trauma in one of the world's most densely populated urban environments, has produced a scale of complex disability with no modern parallel in humanitarian response history. By mid-2026, more than 6,500 people in Gaza are living with war-related amputations, while an estimated 41,844 individuals, approximately 1.9% of Gaza's pre-conflict population, require sustained, long-term rehabilitation services [1, 2]. Beyond limb loss, the same blast mechanisms have produced substantial caseloads of traumatic brain injury (TBI) and spinal cord injury (SCI)</w:t>
      </w:r>
      <w:r w:rsidR="00DB0AB1"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conditions that demand long-duration, multidisciplinary rehabilitation and lifelong assistive support. At the same time, Gaza's rehabilitation infrastructure has been devastated: facilities destroyed, practitioners displaced or lost, and supply chains for prosthetic components and assistive devices severely disrupted [3, 4].</w:t>
      </w:r>
    </w:p>
    <w:p w14:paraId="69407F6E" w14:textId="0D27586C" w:rsidR="00C83659" w:rsidRPr="00924D30" w:rsidRDefault="00A719DF" w:rsidP="005B1354">
      <w:pPr>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Fragmented, single-service responses cannot break this cycle. RHS's own operational data from Gaza (2025) documents prosthetic abandonment rates exceeding 80% in fragmented, device-only humanitarian programs, consistent with the broader humanitarian rehabilitation literature [15]. Devices distributed without qualified fitting, rehabilitation, psychosocial support, and nutritional care are devices abandoned; and rehabilitation delivered only from fixed sites never reaches the majority of persons with disabilities who cannot travel to it.</w:t>
      </w:r>
    </w:p>
    <w:p w14:paraId="6A6587B5" w14:textId="7357A4B1" w:rsidR="00C83659" w:rsidRPr="00924D30" w:rsidRDefault="00A719DF" w:rsidP="005B1354">
      <w:pPr>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To address this gap, Restoring Hope Society (RHS) proposes an integrated rehabilitation and prosthetics program for persons with disabilities in Gaza</w:t>
      </w:r>
      <w:r w:rsidR="00F4681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with a special focus on amputees, and encompassing traumatic brain injury and spinal cord injury cases</w:t>
      </w:r>
      <w:r w:rsidR="00F4681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delivered through a service network of a minimum of three fixed rehabilitation points, six mobile teams reaching beneficiaries in shelters, camps, and hard-to-reach areas, and one central, fully equipped prosthetics center providing casting, fabrication, fitting, and gait training. Every </w:t>
      </w:r>
      <w:r w:rsidRPr="00924D30">
        <w:rPr>
          <w:rFonts w:ascii="Franklin Gothic Book" w:eastAsia="Arial" w:hAnsi="Franklin Gothic Book" w:cs="Arial"/>
          <w:color w:val="000000" w:themeColor="text1"/>
          <w:sz w:val="22"/>
          <w:szCs w:val="22"/>
        </w:rPr>
        <w:lastRenderedPageBreak/>
        <w:t>case is identified, assessed, and managed through RHS's structured,  data collection and case management workflow, producing an individually tailored service package for each beneficiary and their family.</w:t>
      </w:r>
    </w:p>
    <w:p w14:paraId="54142868" w14:textId="05018D08" w:rsidR="00C83659" w:rsidRPr="00924D30" w:rsidRDefault="00A719DF" w:rsidP="005B1354">
      <w:pPr>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Every beneficiary receives a full integrated holistic care package comprising physical rehabilitation, mental health and psychosocial support (MHPSS), surgical intervention where clinically required, nutritional support, and food vouchers for households in acute food insecurity. Beyond clinical recovery, the program invests in reintegration: 20% of beneficiaries will receive livelihood support</w:t>
      </w:r>
      <w:r w:rsidR="00F4681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grounded in a rapid market assessment to ensure the sustainability of their income-generating projects, followed up by the RHS team, and supported by RHS's communication and advocacy team in developing the marketing plans for their projects</w:t>
      </w:r>
      <w:r w:rsidR="00F4681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while children are reintegrated into education through RHS's collaboration with </w:t>
      </w:r>
      <w:r w:rsidR="00B30349" w:rsidRPr="00924D30">
        <w:rPr>
          <w:rFonts w:ascii="Franklin Gothic Book" w:eastAsia="Arial" w:hAnsi="Franklin Gothic Book" w:cs="Arial"/>
          <w:color w:val="000000" w:themeColor="text1"/>
          <w:sz w:val="22"/>
          <w:szCs w:val="22"/>
        </w:rPr>
        <w:t>International NGOs</w:t>
      </w:r>
      <w:r w:rsidRPr="00924D30">
        <w:rPr>
          <w:rFonts w:ascii="Franklin Gothic Book" w:eastAsia="Arial" w:hAnsi="Franklin Gothic Book" w:cs="Arial"/>
          <w:color w:val="000000" w:themeColor="text1"/>
          <w:sz w:val="22"/>
          <w:szCs w:val="22"/>
        </w:rPr>
        <w:t>, embedding specialized rehabilitation and MHPSS points within temporary learning spaces.</w:t>
      </w:r>
    </w:p>
    <w:p w14:paraId="245F0F13" w14:textId="759646AE" w:rsidR="00C83659" w:rsidRPr="00924D30" w:rsidRDefault="00A719DF" w:rsidP="005B1354">
      <w:pPr>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Underpinning the clinical program is a logistics and supply capability few actors in Gaza can match: RHS operates warehouses in both Gaza and Amman; works through WHO, WFP, international NGOs, and the Jordan Hashemite Charity Organization (JHCO) to move goods into Gaza; and delivered a shipment of approximately 800 prosthetics on 15 June 2026</w:t>
      </w:r>
      <w:r w:rsidR="00B3034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including components and equipment for two partner organizations working in prosthetics in Gaza</w:t>
      </w:r>
      <w:r w:rsidR="00B3034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with a further prosthetics shipment planned </w:t>
      </w:r>
      <w:r w:rsidR="00B30349" w:rsidRPr="00924D30">
        <w:rPr>
          <w:rFonts w:ascii="Franklin Gothic Book" w:eastAsia="Arial" w:hAnsi="Franklin Gothic Book" w:cs="Arial"/>
          <w:color w:val="000000" w:themeColor="text1"/>
          <w:sz w:val="22"/>
          <w:szCs w:val="22"/>
        </w:rPr>
        <w:t>on bi-monthly basis</w:t>
      </w:r>
      <w:r w:rsidRPr="00924D30">
        <w:rPr>
          <w:rFonts w:ascii="Franklin Gothic Book" w:eastAsia="Arial" w:hAnsi="Franklin Gothic Book" w:cs="Arial"/>
          <w:color w:val="000000" w:themeColor="text1"/>
          <w:sz w:val="22"/>
          <w:szCs w:val="22"/>
        </w:rPr>
        <w:t xml:space="preserve"> to bring in prosthetics and raw materials for all actors, ensuring continuity of services across all workshops and locations.</w:t>
      </w:r>
    </w:p>
    <w:p w14:paraId="460BCCF0" w14:textId="6E939BC8" w:rsidR="001954AD" w:rsidRPr="00924D30" w:rsidRDefault="00A719DF" w:rsidP="00DF1729">
      <w:pPr>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It is important to understand precisely what RHS means by the phrase 'integrated care' and why it appears not as a single section but as a thread running through every dimension of this document</w:t>
      </w:r>
      <w:r w:rsidR="00B3034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the rationale, the objectives, the beneficiary pathway, the service network design, the staffing structure, the monitoring framework, and the communication strategy. RHS does not regard physical rehabilitation, mental health and psychosocial support (MHPSS), nutritional assistance, food vouchers, transport, and case management as optional add-ons that improve an already-complete prosthetic or rehabilitation service. RHS regards them as </w:t>
      </w:r>
      <w:r w:rsidR="00924D30" w:rsidRPr="00924D30">
        <w:rPr>
          <w:rFonts w:ascii="Franklin Gothic Book" w:eastAsia="Arial" w:hAnsi="Franklin Gothic Book" w:cs="Arial"/>
          <w:color w:val="000000" w:themeColor="text1"/>
          <w:sz w:val="22"/>
          <w:szCs w:val="22"/>
        </w:rPr>
        <w:t>essential</w:t>
      </w:r>
      <w:r w:rsidRPr="00924D30">
        <w:rPr>
          <w:rFonts w:ascii="Franklin Gothic Book" w:eastAsia="Arial" w:hAnsi="Franklin Gothic Book" w:cs="Arial"/>
          <w:color w:val="000000" w:themeColor="text1"/>
          <w:sz w:val="22"/>
          <w:szCs w:val="22"/>
        </w:rPr>
        <w:t xml:space="preserve"> parts of what rehabilitation is. A device fitted, or a course of therapy delivered, without these services is, in RHS's clinical and organizational judgment, an incomplete intervention regardless of its technical quality, and RHS's own field data and the wider humanitarian rehabilitation literature confirm that incomplete interventions of this kind fail at rates exceeding 80% [15, 4]. For that reason, this proposal presents the fixed rehabilitation points, the mobile teams, the central prosthetics center, and the full integrated care, livelihood, and education reintegration pathway as a single project with a single budget, a single staffing structure, and a single management line</w:t>
      </w:r>
      <w:r w:rsidR="00924D30"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not as a rehabilitation project accompanied by separately funded companion initiatives.</w:t>
      </w:r>
    </w:p>
    <w:p w14:paraId="54D0AD1C" w14:textId="71006029" w:rsidR="007B651E" w:rsidRDefault="00331F6B" w:rsidP="002A03D2">
      <w:pPr>
        <w:pStyle w:val="Heading1"/>
        <w:numPr>
          <w:ilvl w:val="0"/>
          <w:numId w:val="8"/>
        </w:numPr>
        <w:tabs>
          <w:tab w:val="left" w:pos="360"/>
        </w:tabs>
        <w:spacing w:before="0"/>
        <w:ind w:left="180" w:hanging="180"/>
        <w:rPr>
          <w:b/>
          <w:bCs/>
          <w:color w:val="auto"/>
          <w:sz w:val="36"/>
          <w:szCs w:val="36"/>
          <w:lang w:bidi="ar-JO"/>
        </w:rPr>
      </w:pPr>
      <w:bookmarkStart w:id="1" w:name="_Toc237433666"/>
      <w:r w:rsidRPr="002A03D2">
        <w:rPr>
          <w:b/>
          <w:bCs/>
          <w:color w:val="auto"/>
          <w:sz w:val="36"/>
          <w:szCs w:val="36"/>
          <w:lang w:bidi="ar-JO"/>
        </w:rPr>
        <w:t>Problem Statement</w:t>
      </w:r>
      <w:bookmarkEnd w:id="1"/>
    </w:p>
    <w:p w14:paraId="0DDF31C3" w14:textId="2D8D2FB0" w:rsidR="004377D5" w:rsidRDefault="004377D5" w:rsidP="004377D5">
      <w:pPr>
        <w:pStyle w:val="Heading2"/>
        <w:numPr>
          <w:ilvl w:val="1"/>
          <w:numId w:val="8"/>
        </w:numPr>
        <w:tabs>
          <w:tab w:val="left" w:pos="450"/>
        </w:tabs>
        <w:spacing w:before="0"/>
        <w:ind w:left="360" w:hanging="360"/>
        <w:rPr>
          <w:b/>
          <w:bCs/>
          <w:color w:val="000000" w:themeColor="text1"/>
          <w:u w:val="single"/>
          <w:lang w:bidi="ar-JO"/>
        </w:rPr>
      </w:pPr>
      <w:r w:rsidRPr="004377D5">
        <w:rPr>
          <w:b/>
          <w:bCs/>
          <w:color w:val="000000" w:themeColor="text1"/>
          <w:u w:val="single"/>
          <w:lang w:bidi="ar-JO"/>
        </w:rPr>
        <w:t xml:space="preserve"> </w:t>
      </w:r>
      <w:bookmarkStart w:id="2" w:name="_Toc237433667"/>
      <w:r w:rsidRPr="004377D5">
        <w:rPr>
          <w:b/>
          <w:bCs/>
          <w:color w:val="000000" w:themeColor="text1"/>
          <w:u w:val="single"/>
          <w:lang w:bidi="ar-JO"/>
        </w:rPr>
        <w:t>The Scale of Amputation Crisis in Gaza</w:t>
      </w:r>
      <w:bookmarkEnd w:id="2"/>
    </w:p>
    <w:p w14:paraId="652A0AB4" w14:textId="589E8823" w:rsidR="000A2122" w:rsidRPr="00924D30" w:rsidRDefault="000A2122" w:rsidP="000A2122">
      <w:pPr>
        <w:pStyle w:val="ListParagraph"/>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 xml:space="preserve">The conflict in Gaza has produced a physical injury burden of exceptional scale and complexity. The combination of explosive munitions, aerial bombardment, blast trauma, and secondary fragmentation injuries has generated patterns of traumatic amputation rarely seen outside wartime, compounded by the near-total collapse of </w:t>
      </w:r>
      <w:r w:rsidR="00DF1729" w:rsidRPr="00924D30">
        <w:rPr>
          <w:rFonts w:ascii="Franklin Gothic Book" w:eastAsia="Arial" w:hAnsi="Franklin Gothic Book" w:cs="Arial"/>
          <w:color w:val="000000" w:themeColor="text1"/>
          <w:sz w:val="22"/>
          <w:szCs w:val="22"/>
        </w:rPr>
        <w:t xml:space="preserve">Gaza </w:t>
      </w:r>
      <w:r w:rsidRPr="00924D30">
        <w:rPr>
          <w:rFonts w:ascii="Franklin Gothic Book" w:eastAsia="Arial" w:hAnsi="Franklin Gothic Book" w:cs="Arial"/>
          <w:color w:val="000000" w:themeColor="text1"/>
          <w:sz w:val="22"/>
          <w:szCs w:val="22"/>
        </w:rPr>
        <w:t>trauma surgical and post-operative care systems. As of mid-2026, an estimated 6,</w:t>
      </w:r>
      <w:r w:rsidR="00DF1729" w:rsidRPr="00924D30">
        <w:rPr>
          <w:rFonts w:ascii="Franklin Gothic Book" w:eastAsia="Arial" w:hAnsi="Franklin Gothic Book" w:cs="Arial"/>
          <w:color w:val="000000" w:themeColor="text1"/>
          <w:sz w:val="22"/>
          <w:szCs w:val="22"/>
        </w:rPr>
        <w:t>5</w:t>
      </w:r>
      <w:r w:rsidRPr="00924D30">
        <w:rPr>
          <w:rFonts w:ascii="Franklin Gothic Book" w:eastAsia="Arial" w:hAnsi="Franklin Gothic Book" w:cs="Arial"/>
          <w:color w:val="000000" w:themeColor="text1"/>
          <w:sz w:val="22"/>
          <w:szCs w:val="22"/>
        </w:rPr>
        <w:t>00 or more people in Gaza are living with war-related amputations [1, 4]. This figure continues to grow: the Gaza Ministry of Health documents an average of 15 children per day acquiring a lifelong disability during the conflict period</w:t>
      </w:r>
      <w:r w:rsidR="00DF1729"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a rate that, if sustained, will add thousands of new rehabilitation cases annually for years to come [11, 12].</w:t>
      </w:r>
    </w:p>
    <w:p w14:paraId="7B6EB2F1" w14:textId="77777777" w:rsidR="000A2122" w:rsidRPr="00C160E6" w:rsidRDefault="000A2122" w:rsidP="000A2122">
      <w:pPr>
        <w:pStyle w:val="ListParagraph"/>
        <w:spacing w:before="80" w:after="100"/>
        <w:jc w:val="both"/>
        <w:rPr>
          <w:rFonts w:ascii="Franklin Gothic Book" w:eastAsia="Arial" w:hAnsi="Franklin Gothic Book" w:cs="Arial"/>
          <w:color w:val="000000" w:themeColor="text1"/>
          <w:sz w:val="20"/>
          <w:szCs w:val="20"/>
        </w:rPr>
      </w:pPr>
    </w:p>
    <w:p w14:paraId="18E97DC6" w14:textId="6EDB73B2" w:rsidR="000A2122" w:rsidRPr="00924D30" w:rsidRDefault="00B366B4" w:rsidP="000A2122">
      <w:pPr>
        <w:pStyle w:val="ListParagraph"/>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The typology of injuries presenting in Gaza is disproportionately severe. High-level amputations, transfemoral (above-knee), hip disarticulation, and bilateral lower-limb cases constitute a significantly higher share of the caseload than in peacetime settings, reflecting the nature of explosive injury trauma. These cases require the highest levels of prosthetic clinical skill, the most complex socket designs, the most sophisticated componentry, and the most intensive rehabilitation. Alongside limb loss, blast trauma and structural collapse have produced significant caseloads of traumatic brain injury (TBI) and spinal cord injury (SCI)</w:t>
      </w:r>
      <w:r w:rsidR="00D13E97">
        <w:rPr>
          <w:rFonts w:ascii="Franklin Gothic Book" w:eastAsia="Arial" w:hAnsi="Franklin Gothic Book" w:cs="Arial"/>
          <w:color w:val="000000" w:themeColor="text1"/>
          <w:sz w:val="22"/>
          <w:szCs w:val="22"/>
        </w:rPr>
        <w:t xml:space="preserve">, </w:t>
      </w:r>
      <w:r w:rsidRPr="00924D30">
        <w:rPr>
          <w:rFonts w:ascii="Franklin Gothic Book" w:eastAsia="Arial" w:hAnsi="Franklin Gothic Book" w:cs="Arial"/>
          <w:color w:val="000000" w:themeColor="text1"/>
          <w:sz w:val="22"/>
          <w:szCs w:val="22"/>
        </w:rPr>
        <w:t>conditions requiring specialized, long-duration neurorehabilitation, assistive devices and mobility aids, caregiver training, and sustained psychosocial support. Beyond amputees, an estimated 41,844 individuals, approximately 1.9% of Gaza's pre-conflict population of 2.2 million, require sustained, long-term rehabilitation services encompassing prosthetics, orthotics, physiotherapy, occupational therapy, and psychological support [1, 2].</w:t>
      </w:r>
    </w:p>
    <w:p w14:paraId="508ADB5D" w14:textId="3630CF8B" w:rsidR="000A2122" w:rsidRPr="00924D30" w:rsidRDefault="000A2122" w:rsidP="000A2122">
      <w:pPr>
        <w:pStyle w:val="ListParagraph"/>
        <w:spacing w:before="80" w:after="100"/>
        <w:jc w:val="both"/>
        <w:rPr>
          <w:rFonts w:ascii="Franklin Gothic Book" w:hAnsi="Franklin Gothic Book"/>
          <w:color w:val="000000" w:themeColor="text1"/>
          <w:sz w:val="22"/>
          <w:szCs w:val="22"/>
        </w:rPr>
      </w:pPr>
      <w:r w:rsidRPr="00924D30">
        <w:rPr>
          <w:rFonts w:ascii="Franklin Gothic Book" w:eastAsia="Arial" w:hAnsi="Franklin Gothic Book" w:cs="Arial"/>
          <w:color w:val="000000" w:themeColor="text1"/>
          <w:sz w:val="22"/>
          <w:szCs w:val="22"/>
        </w:rPr>
        <w:t xml:space="preserve">The physical infrastructure supporting rehabilitation has been devastated. Multiple rehabilitation </w:t>
      </w:r>
      <w:r w:rsidR="00FE6A0E" w:rsidRPr="00924D30">
        <w:rPr>
          <w:rFonts w:ascii="Franklin Gothic Book" w:eastAsia="Arial" w:hAnsi="Franklin Gothic Book" w:cs="Arial"/>
          <w:color w:val="000000" w:themeColor="text1"/>
          <w:sz w:val="22"/>
          <w:szCs w:val="22"/>
        </w:rPr>
        <w:t>centers</w:t>
      </w:r>
      <w:r w:rsidRPr="00924D30">
        <w:rPr>
          <w:rFonts w:ascii="Franklin Gothic Book" w:eastAsia="Arial" w:hAnsi="Franklin Gothic Book" w:cs="Arial"/>
          <w:color w:val="000000" w:themeColor="text1"/>
          <w:sz w:val="22"/>
          <w:szCs w:val="22"/>
        </w:rPr>
        <w:t>, physiotherapy departments, and medical facilities have been damaged or destroyed. Supply chains for prosthetic components, lamination resins, thermoplastics, and specialist workshop materials were already fragile before the conflict and are now severely disrupted, with repeated import restrictions and port closures creating acute and unpredictable material shortages [4]. International humanitarian organizations</w:t>
      </w:r>
      <w:r w:rsidR="00FE6A0E" w:rsidRPr="00924D30">
        <w:rPr>
          <w:rFonts w:ascii="Franklin Gothic Book" w:eastAsia="Arial" w:hAnsi="Franklin Gothic Book" w:cs="Arial"/>
          <w:color w:val="000000" w:themeColor="text1"/>
          <w:sz w:val="22"/>
          <w:szCs w:val="22"/>
        </w:rPr>
        <w:t>,</w:t>
      </w:r>
      <w:r w:rsidRPr="00924D30">
        <w:rPr>
          <w:rFonts w:ascii="Franklin Gothic Book" w:eastAsia="Arial" w:hAnsi="Franklin Gothic Book" w:cs="Arial"/>
          <w:color w:val="000000" w:themeColor="text1"/>
          <w:sz w:val="22"/>
          <w:szCs w:val="22"/>
        </w:rPr>
        <w:t xml:space="preserve"> including the ICRC, </w:t>
      </w:r>
      <w:r w:rsidR="00B96ED2" w:rsidRPr="00924D30">
        <w:rPr>
          <w:rFonts w:ascii="Franklin Gothic Book" w:eastAsia="Arial" w:hAnsi="Franklin Gothic Book" w:cs="Arial"/>
          <w:color w:val="000000" w:themeColor="text1"/>
          <w:sz w:val="22"/>
          <w:szCs w:val="22"/>
        </w:rPr>
        <w:t>Médecins Sans Frontières, and WHO-supported facilities,</w:t>
      </w:r>
      <w:r w:rsidRPr="00924D30">
        <w:rPr>
          <w:rFonts w:ascii="Franklin Gothic Book" w:eastAsia="Arial" w:hAnsi="Franklin Gothic Book" w:cs="Arial"/>
          <w:color w:val="000000" w:themeColor="text1"/>
          <w:sz w:val="22"/>
          <w:szCs w:val="22"/>
        </w:rPr>
        <w:t xml:space="preserve"> have maintained partial service delivery, but their combined capacity represents </w:t>
      </w:r>
      <w:r w:rsidR="00B96ED2" w:rsidRPr="00924D30">
        <w:rPr>
          <w:rFonts w:ascii="Franklin Gothic Book" w:eastAsia="Arial" w:hAnsi="Franklin Gothic Book" w:cs="Arial"/>
          <w:color w:val="000000" w:themeColor="text1"/>
          <w:sz w:val="22"/>
          <w:szCs w:val="22"/>
        </w:rPr>
        <w:t>only a fraction of what is required to meet</w:t>
      </w:r>
      <w:r w:rsidRPr="00924D30">
        <w:rPr>
          <w:rFonts w:ascii="Franklin Gothic Book" w:eastAsia="Arial" w:hAnsi="Franklin Gothic Book" w:cs="Arial"/>
          <w:color w:val="000000" w:themeColor="text1"/>
          <w:sz w:val="22"/>
          <w:szCs w:val="22"/>
        </w:rPr>
        <w:t xml:space="preserve"> the scale of need [17].</w:t>
      </w:r>
    </w:p>
    <w:p w14:paraId="420E48A2" w14:textId="185473A9" w:rsidR="000A2122" w:rsidRDefault="0014596C" w:rsidP="0014596C">
      <w:pPr>
        <w:pStyle w:val="Heading2"/>
        <w:numPr>
          <w:ilvl w:val="1"/>
          <w:numId w:val="8"/>
        </w:numPr>
        <w:tabs>
          <w:tab w:val="left" w:pos="450"/>
        </w:tabs>
        <w:spacing w:before="0"/>
        <w:ind w:left="360" w:hanging="360"/>
        <w:rPr>
          <w:b/>
          <w:bCs/>
          <w:color w:val="000000" w:themeColor="text1"/>
          <w:u w:val="single"/>
          <w:lang w:bidi="ar-JO"/>
        </w:rPr>
      </w:pPr>
      <w:bookmarkStart w:id="3" w:name="_Toc237433668"/>
      <w:r>
        <w:rPr>
          <w:b/>
          <w:bCs/>
          <w:color w:val="000000" w:themeColor="text1"/>
          <w:u w:val="single"/>
          <w:lang w:bidi="ar-JO"/>
        </w:rPr>
        <w:t>Rehabilitation Workforce Deficit: A Structural Crisis</w:t>
      </w:r>
      <w:bookmarkEnd w:id="3"/>
      <w:r w:rsidRPr="0014596C">
        <w:rPr>
          <w:b/>
          <w:bCs/>
          <w:color w:val="000000" w:themeColor="text1"/>
          <w:u w:val="single"/>
          <w:lang w:bidi="ar-JO"/>
        </w:rPr>
        <w:t xml:space="preserve"> </w:t>
      </w:r>
    </w:p>
    <w:p w14:paraId="27FEED7F" w14:textId="172FD465" w:rsidR="0014596C" w:rsidRPr="006F2251" w:rsidRDefault="0014596C" w:rsidP="0014596C">
      <w:pPr>
        <w:pStyle w:val="ListParagraph"/>
        <w:spacing w:before="80" w:after="100"/>
        <w:jc w:val="both"/>
        <w:rPr>
          <w:rFonts w:ascii="Franklin Gothic Book" w:eastAsia="Arial" w:hAnsi="Franklin Gothic Book" w:cs="Arial"/>
          <w:color w:val="000000" w:themeColor="text1"/>
          <w:sz w:val="22"/>
          <w:szCs w:val="22"/>
        </w:rPr>
      </w:pPr>
      <w:r w:rsidRPr="006F2251">
        <w:rPr>
          <w:rFonts w:ascii="Franklin Gothic Book" w:eastAsia="Arial" w:hAnsi="Franklin Gothic Book" w:cs="Arial"/>
          <w:color w:val="000000" w:themeColor="text1"/>
          <w:sz w:val="22"/>
          <w:szCs w:val="22"/>
        </w:rPr>
        <w:t xml:space="preserve">Gaza's prosthetics and orthotics workforce deficit represents perhaps the most severe practitioner shortage of any humanitarian context globally. As of mid-2026, only eight Certified Prosthetist-Orthotists (CPOs) are operational across </w:t>
      </w:r>
      <w:r w:rsidR="000A2B98" w:rsidRPr="006F2251">
        <w:rPr>
          <w:rFonts w:ascii="Franklin Gothic Book" w:eastAsia="Arial" w:hAnsi="Franklin Gothic Book" w:cs="Arial"/>
          <w:color w:val="000000" w:themeColor="text1"/>
          <w:sz w:val="22"/>
          <w:szCs w:val="22"/>
        </w:rPr>
        <w:t>the entirety of</w:t>
      </w:r>
      <w:r w:rsidRPr="006F2251">
        <w:rPr>
          <w:rFonts w:ascii="Franklin Gothic Book" w:eastAsia="Arial" w:hAnsi="Franklin Gothic Book" w:cs="Arial"/>
          <w:color w:val="000000" w:themeColor="text1"/>
          <w:sz w:val="22"/>
          <w:szCs w:val="22"/>
        </w:rPr>
        <w:t xml:space="preserve"> Gaza</w:t>
      </w:r>
      <w:r w:rsidR="00B96ED2" w:rsidRP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serving a population of more than 6,</w:t>
      </w:r>
      <w:r w:rsidR="000A2B98" w:rsidRPr="006F2251">
        <w:rPr>
          <w:rFonts w:ascii="Franklin Gothic Book" w:eastAsia="Arial" w:hAnsi="Franklin Gothic Book" w:cs="Arial"/>
          <w:color w:val="000000" w:themeColor="text1"/>
          <w:sz w:val="22"/>
          <w:szCs w:val="22"/>
        </w:rPr>
        <w:t>5</w:t>
      </w:r>
      <w:r w:rsidRPr="006F2251">
        <w:rPr>
          <w:rFonts w:ascii="Franklin Gothic Book" w:eastAsia="Arial" w:hAnsi="Franklin Gothic Book" w:cs="Arial"/>
          <w:color w:val="000000" w:themeColor="text1"/>
          <w:sz w:val="22"/>
          <w:szCs w:val="22"/>
        </w:rPr>
        <w:t>00 amputees and a broader rehabilitation caseload approaching 42,000 [3, 4]. The resulting practitioner-to-patient ratio of approximately 1:625 stands at 25 times below the minimum international benchmark of one qualified practitioner per 25 to 30 patients in a high-caseload setting</w:t>
      </w:r>
      <w:r w:rsidR="000A2B98" w:rsidRP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a standard established by the International Society for Prosthetics and Orthotics (ISPO) and the World Health Organization for conflict-affected and low-resource environments [3, 5].</w:t>
      </w:r>
    </w:p>
    <w:p w14:paraId="67B1BB02" w14:textId="77777777" w:rsidR="0014596C" w:rsidRPr="006F2251" w:rsidRDefault="0014596C" w:rsidP="0014596C">
      <w:pPr>
        <w:pStyle w:val="ListParagraph"/>
        <w:spacing w:before="80" w:after="100"/>
        <w:jc w:val="both"/>
        <w:rPr>
          <w:rFonts w:ascii="Franklin Gothic Book" w:hAnsi="Franklin Gothic Book"/>
          <w:color w:val="000000" w:themeColor="text1"/>
          <w:sz w:val="22"/>
          <w:szCs w:val="22"/>
        </w:rPr>
      </w:pPr>
    </w:p>
    <w:p w14:paraId="79E9F9D9" w14:textId="218F14E4" w:rsidR="0014596C" w:rsidRPr="006F2251" w:rsidRDefault="00B366B4" w:rsidP="0014596C">
      <w:pPr>
        <w:pStyle w:val="ListParagraph"/>
        <w:spacing w:before="80" w:after="100"/>
        <w:jc w:val="both"/>
        <w:rPr>
          <w:rFonts w:ascii="Franklin Gothic Book" w:eastAsia="Arial" w:hAnsi="Franklin Gothic Book" w:cs="Arial"/>
          <w:color w:val="000000" w:themeColor="text1"/>
          <w:sz w:val="22"/>
          <w:szCs w:val="22"/>
        </w:rPr>
      </w:pPr>
      <w:r w:rsidRPr="006F2251">
        <w:rPr>
          <w:rFonts w:ascii="Franklin Gothic Book" w:eastAsia="Arial" w:hAnsi="Franklin Gothic Book" w:cs="Arial"/>
          <w:color w:val="000000" w:themeColor="text1"/>
          <w:sz w:val="22"/>
          <w:szCs w:val="22"/>
        </w:rPr>
        <w:t>This is not a capacity gap: it is a structural collapse. Even prior to the current conflict, Gaza's rehabilitation workforce was severely undersized relative to the territory's historical injury burden from previous conflicts and the long-term consequences of Gaza's economic isolation. The current emergency has eliminated much of what existed, caused the displacement or loss of several of the most experienced practitioners, and left tens of thousands of persons with disabilities — amputees, TBI and SCI survivors — with no realistic route to care [4]. A workforce deficit of this depth cannot be reversed in the near term. What it demands now is that the qualified clinical capacity that does exist be deployed with maximum efficiency and reach: through fixed rehabilitation points located where caseloads concentrate, mobile teams that carry services to beneficiaries who cannot travel, and a central prosthetics center in which scarce P&amp;O expertise, equipment, and materials are concentrated to serve the entire Strip.</w:t>
      </w:r>
    </w:p>
    <w:p w14:paraId="0AA67C27" w14:textId="77777777" w:rsidR="0014596C" w:rsidRPr="006F2251" w:rsidRDefault="0014596C" w:rsidP="0014596C">
      <w:pPr>
        <w:pStyle w:val="ListParagraph"/>
        <w:spacing w:before="80" w:after="100"/>
        <w:jc w:val="both"/>
        <w:rPr>
          <w:rFonts w:ascii="Franklin Gothic Book" w:hAnsi="Franklin Gothic Book"/>
          <w:color w:val="000000" w:themeColor="text1"/>
          <w:sz w:val="22"/>
          <w:szCs w:val="22"/>
        </w:rPr>
      </w:pPr>
    </w:p>
    <w:p w14:paraId="70540811" w14:textId="57DE4691" w:rsidR="0014596C" w:rsidRPr="006F2251" w:rsidRDefault="0014596C" w:rsidP="0014596C">
      <w:pPr>
        <w:pStyle w:val="ListParagraph"/>
        <w:spacing w:before="80" w:after="100"/>
        <w:jc w:val="both"/>
        <w:rPr>
          <w:rFonts w:ascii="Franklin Gothic Book" w:eastAsia="Arial" w:hAnsi="Franklin Gothic Book" w:cs="Arial"/>
          <w:color w:val="000000" w:themeColor="text1"/>
          <w:sz w:val="22"/>
          <w:szCs w:val="22"/>
        </w:rPr>
      </w:pPr>
      <w:r w:rsidRPr="006F2251">
        <w:rPr>
          <w:rFonts w:ascii="Franklin Gothic Book" w:eastAsia="Arial" w:hAnsi="Franklin Gothic Book" w:cs="Arial"/>
          <w:color w:val="000000" w:themeColor="text1"/>
          <w:sz w:val="22"/>
          <w:szCs w:val="22"/>
        </w:rPr>
        <w:lastRenderedPageBreak/>
        <w:t>The consequences of this workforce gap are documented and severe. In the absence of qualified practitioners, patients are denied access to evidence-based assessment, anatomically accurate socket design, and proper prosthetic alignment</w:t>
      </w:r>
      <w:r w:rsidR="007A1F47" w:rsidRPr="006F2251">
        <w:rPr>
          <w:rFonts w:ascii="Franklin Gothic Book" w:eastAsia="Arial" w:hAnsi="Franklin Gothic Book" w:cs="Arial"/>
          <w:color w:val="000000" w:themeColor="text1"/>
          <w:sz w:val="22"/>
          <w:szCs w:val="22"/>
        </w:rPr>
        <w:t xml:space="preserve">, </w:t>
      </w:r>
      <w:r w:rsidRPr="006F2251">
        <w:rPr>
          <w:rFonts w:ascii="Franklin Gothic Book" w:eastAsia="Arial" w:hAnsi="Franklin Gothic Book" w:cs="Arial"/>
          <w:color w:val="000000" w:themeColor="text1"/>
          <w:sz w:val="22"/>
          <w:szCs w:val="22"/>
        </w:rPr>
        <w:t>producing devices that cause skin breakdown, wound infection,gait disorders, chronic pain, and secondary musculoskeletal disability [15, 16]. The psychological consequences of poorly fitted or unusable prosthetics in a population already experiencing severe conflict-related trauma are profound, contributing to abandonment of devices, withdrawal from rehabilitation programs, and the perpetuation of long-term disability [16]. RHS's own operational data from Gaza (2025) shows prosthetic abandonment rates exceeding 80% in programs that provide devices without concurrent qualified fitting, physiotherapy, psychological support, and nutritional care [4].</w:t>
      </w:r>
    </w:p>
    <w:p w14:paraId="60A9CC8E" w14:textId="15021AB1" w:rsidR="0014596C" w:rsidRDefault="0014596C" w:rsidP="0014596C">
      <w:pPr>
        <w:pStyle w:val="Heading2"/>
        <w:numPr>
          <w:ilvl w:val="1"/>
          <w:numId w:val="8"/>
        </w:numPr>
        <w:tabs>
          <w:tab w:val="left" w:pos="450"/>
        </w:tabs>
        <w:spacing w:before="0"/>
        <w:ind w:left="360" w:hanging="360"/>
        <w:rPr>
          <w:b/>
          <w:bCs/>
          <w:color w:val="000000" w:themeColor="text1"/>
          <w:u w:val="single"/>
          <w:lang w:bidi="ar-JO"/>
        </w:rPr>
      </w:pPr>
      <w:r>
        <w:rPr>
          <w:b/>
          <w:bCs/>
          <w:color w:val="000000" w:themeColor="text1"/>
          <w:u w:val="single"/>
          <w:lang w:bidi="ar-JO"/>
        </w:rPr>
        <w:t xml:space="preserve"> </w:t>
      </w:r>
      <w:bookmarkStart w:id="4" w:name="_Toc237433669"/>
      <w:r>
        <w:rPr>
          <w:b/>
          <w:bCs/>
          <w:color w:val="000000" w:themeColor="text1"/>
          <w:u w:val="single"/>
          <w:lang w:bidi="ar-JO"/>
        </w:rPr>
        <w:t>Regional and Comparative Context</w:t>
      </w:r>
      <w:bookmarkEnd w:id="4"/>
    </w:p>
    <w:p w14:paraId="247505D7" w14:textId="578D7DEF" w:rsidR="0014596C" w:rsidRPr="00C160E6" w:rsidRDefault="0014596C" w:rsidP="0014596C">
      <w:pPr>
        <w:pStyle w:val="ListParagraph"/>
        <w:spacing w:before="80" w:after="100"/>
        <w:jc w:val="both"/>
        <w:rPr>
          <w:rFonts w:ascii="Franklin Gothic Book" w:eastAsia="Arial" w:hAnsi="Franklin Gothic Book" w:cs="Arial"/>
          <w:color w:val="000000" w:themeColor="text1"/>
          <w:sz w:val="20"/>
          <w:szCs w:val="20"/>
        </w:rPr>
      </w:pPr>
      <w:r w:rsidRPr="00C160E6">
        <w:rPr>
          <w:rFonts w:ascii="Franklin Gothic Book" w:eastAsia="Arial" w:hAnsi="Franklin Gothic Book" w:cs="Arial"/>
          <w:color w:val="000000" w:themeColor="text1"/>
          <w:sz w:val="20"/>
          <w:szCs w:val="20"/>
        </w:rPr>
        <w:t>The rehabilitation workforce crisis in Gaza is part of a broader regional pattern, but Gaza represents the most extreme documented case. In Syria, similar workforce deficits</w:t>
      </w:r>
      <w:r w:rsidR="007A1F47">
        <w:rPr>
          <w:rFonts w:ascii="Franklin Gothic Book" w:eastAsia="Arial" w:hAnsi="Franklin Gothic Book" w:cs="Arial"/>
          <w:color w:val="000000" w:themeColor="text1"/>
          <w:sz w:val="20"/>
          <w:szCs w:val="20"/>
        </w:rPr>
        <w:t>,</w:t>
      </w:r>
      <w:r w:rsidRPr="00C160E6">
        <w:rPr>
          <w:rFonts w:ascii="Franklin Gothic Book" w:eastAsia="Arial" w:hAnsi="Franklin Gothic Book" w:cs="Arial"/>
          <w:color w:val="000000" w:themeColor="text1"/>
          <w:sz w:val="20"/>
          <w:szCs w:val="20"/>
        </w:rPr>
        <w:t xml:space="preserve"> estimated at 12 qualified rehabilitation professionals per 100,000 displaced persons requiring rehabilitation</w:t>
      </w:r>
      <w:r w:rsidR="007A1F47">
        <w:rPr>
          <w:rFonts w:ascii="Franklin Gothic Book" w:eastAsia="Arial" w:hAnsi="Franklin Gothic Book" w:cs="Arial"/>
          <w:color w:val="000000" w:themeColor="text1"/>
          <w:sz w:val="20"/>
          <w:szCs w:val="20"/>
        </w:rPr>
        <w:t>,</w:t>
      </w:r>
      <w:r w:rsidRPr="00C160E6">
        <w:rPr>
          <w:rFonts w:ascii="Franklin Gothic Book" w:eastAsia="Arial" w:hAnsi="Franklin Gothic Book" w:cs="Arial"/>
          <w:color w:val="000000" w:themeColor="text1"/>
          <w:sz w:val="20"/>
          <w:szCs w:val="20"/>
        </w:rPr>
        <w:t xml:space="preserve"> have driven comparable abandonment rates and long-term disability burdens </w:t>
      </w:r>
      <w:r w:rsidRPr="007A1F47">
        <w:rPr>
          <w:rFonts w:ascii="Franklin Gothic Book" w:eastAsia="Arial" w:hAnsi="Franklin Gothic Book" w:cs="Arial"/>
          <w:color w:val="000000" w:themeColor="text1"/>
          <w:sz w:val="14"/>
          <w:szCs w:val="14"/>
        </w:rPr>
        <w:t>[6]</w:t>
      </w:r>
      <w:r w:rsidRPr="00C160E6">
        <w:rPr>
          <w:rFonts w:ascii="Franklin Gothic Book" w:eastAsia="Arial" w:hAnsi="Franklin Gothic Book" w:cs="Arial"/>
          <w:color w:val="000000" w:themeColor="text1"/>
          <w:sz w:val="20"/>
          <w:szCs w:val="20"/>
        </w:rPr>
        <w:t xml:space="preserve">. In Sudan's conflict-affected regions, where an estimated 250,000 people require prosthetic and orthotic services, the practitioner coverage rate falls to below 2% of need </w:t>
      </w:r>
      <w:r w:rsidRPr="007A1F47">
        <w:rPr>
          <w:rFonts w:ascii="Franklin Gothic Book" w:eastAsia="Arial" w:hAnsi="Franklin Gothic Book" w:cs="Arial"/>
          <w:color w:val="000000" w:themeColor="text1"/>
          <w:sz w:val="14"/>
          <w:szCs w:val="14"/>
        </w:rPr>
        <w:t xml:space="preserve">[7]. </w:t>
      </w:r>
      <w:r w:rsidRPr="00C160E6">
        <w:rPr>
          <w:rFonts w:ascii="Franklin Gothic Book" w:eastAsia="Arial" w:hAnsi="Franklin Gothic Book" w:cs="Arial"/>
          <w:color w:val="000000" w:themeColor="text1"/>
          <w:sz w:val="20"/>
          <w:szCs w:val="20"/>
        </w:rPr>
        <w:t xml:space="preserve">In the West Bank, the Palestinian Central Bureau of Statistics documents a severe chronic shortage of allied health professionals across all rehabilitation specialties </w:t>
      </w:r>
      <w:r w:rsidRPr="007A1F47">
        <w:rPr>
          <w:rFonts w:ascii="Franklin Gothic Book" w:eastAsia="Arial" w:hAnsi="Franklin Gothic Book" w:cs="Arial"/>
          <w:color w:val="000000" w:themeColor="text1"/>
          <w:sz w:val="14"/>
          <w:szCs w:val="14"/>
        </w:rPr>
        <w:t xml:space="preserve">[8]. </w:t>
      </w:r>
      <w:r w:rsidRPr="00C160E6">
        <w:rPr>
          <w:rFonts w:ascii="Franklin Gothic Book" w:eastAsia="Arial" w:hAnsi="Franklin Gothic Book" w:cs="Arial"/>
          <w:color w:val="000000" w:themeColor="text1"/>
          <w:sz w:val="20"/>
          <w:szCs w:val="20"/>
        </w:rPr>
        <w:t xml:space="preserve">In Yemen, UNICEF estimates that fewer than 15% of children requiring rehabilitation services can access any form of appropriate care </w:t>
      </w:r>
      <w:r w:rsidRPr="007A1F47">
        <w:rPr>
          <w:rFonts w:ascii="Franklin Gothic Book" w:eastAsia="Arial" w:hAnsi="Franklin Gothic Book" w:cs="Arial"/>
          <w:color w:val="000000" w:themeColor="text1"/>
          <w:sz w:val="14"/>
          <w:szCs w:val="14"/>
        </w:rPr>
        <w:t xml:space="preserve">[9]. </w:t>
      </w:r>
      <w:r w:rsidRPr="00C160E6">
        <w:rPr>
          <w:rFonts w:ascii="Franklin Gothic Book" w:eastAsia="Arial" w:hAnsi="Franklin Gothic Book" w:cs="Arial"/>
          <w:color w:val="000000" w:themeColor="text1"/>
          <w:sz w:val="20"/>
          <w:szCs w:val="20"/>
        </w:rPr>
        <w:t xml:space="preserve">Across these contexts, the evidence consistently demonstrates that device provision without trained practitioners produces outcomes indistinguishable from no intervention at all </w:t>
      </w:r>
      <w:r w:rsidRPr="007A1F47">
        <w:rPr>
          <w:rFonts w:ascii="Franklin Gothic Book" w:eastAsia="Arial" w:hAnsi="Franklin Gothic Book" w:cs="Arial"/>
          <w:color w:val="000000" w:themeColor="text1"/>
          <w:sz w:val="14"/>
          <w:szCs w:val="14"/>
        </w:rPr>
        <w:t>[17, 20].</w:t>
      </w:r>
    </w:p>
    <w:p w14:paraId="10236D3F" w14:textId="77777777" w:rsidR="0014596C" w:rsidRPr="00C160E6" w:rsidRDefault="0014596C" w:rsidP="0014596C">
      <w:pPr>
        <w:pStyle w:val="ListParagraph"/>
        <w:spacing w:before="80" w:after="100"/>
        <w:jc w:val="both"/>
        <w:rPr>
          <w:rFonts w:ascii="Franklin Gothic Book" w:hAnsi="Franklin Gothic Book"/>
          <w:color w:val="000000" w:themeColor="text1"/>
          <w:sz w:val="20"/>
          <w:szCs w:val="20"/>
        </w:rPr>
      </w:pPr>
    </w:p>
    <w:p w14:paraId="386DCA5E" w14:textId="576AB6C1" w:rsidR="0014596C" w:rsidRPr="00C160E6" w:rsidRDefault="00B366B4" w:rsidP="0014596C">
      <w:pPr>
        <w:pStyle w:val="ListParagraph"/>
        <w:spacing w:before="80" w:after="100"/>
        <w:jc w:val="both"/>
        <w:rPr>
          <w:rFonts w:ascii="Franklin Gothic Book" w:eastAsia="Arial" w:hAnsi="Franklin Gothic Book" w:cs="Arial"/>
          <w:color w:val="000000" w:themeColor="text1"/>
          <w:sz w:val="20"/>
          <w:szCs w:val="20"/>
        </w:rPr>
      </w:pPr>
      <w:r>
        <w:rPr>
          <w:rFonts w:ascii="Franklin Gothic Book" w:eastAsia="Arial" w:hAnsi="Franklin Gothic Book" w:cs="Arial"/>
          <w:color w:val="000000" w:themeColor="text1"/>
          <w:sz w:val="20"/>
          <w:szCs w:val="20"/>
        </w:rPr>
        <w:t>Gaza's situation is further distinguished by the extreme constraints on movement and access that separate persons with disabilities from the services that survive. Displacement is repeated and unpredictable; transport is scarce, costly, and often physically impossible for wheelchair users and recent amputees; and the geographic distribution of surviving services no longer corresponds to where the affected population actually lives. Any credible response must therefore be built for outreach: services must be decentralized across multiple fixed points, carried into shelters and camps by mobile teams, and coordinated through a robust case-management system that follows the beneficiary wherever they are displaced [4].</w:t>
      </w:r>
    </w:p>
    <w:p w14:paraId="64D26768" w14:textId="77777777" w:rsidR="0014596C" w:rsidRDefault="0014596C" w:rsidP="0014596C">
      <w:pPr>
        <w:pStyle w:val="ListParagraph"/>
        <w:spacing w:before="80" w:after="100"/>
        <w:jc w:val="both"/>
        <w:rPr>
          <w:rFonts w:ascii="Franklin Gothic Book" w:eastAsia="Arial" w:hAnsi="Franklin Gothic Book" w:cs="Arial"/>
          <w:color w:val="2C3E50"/>
          <w:sz w:val="20"/>
          <w:szCs w:val="20"/>
        </w:rPr>
      </w:pPr>
    </w:p>
    <w:p w14:paraId="0A3B7D5F" w14:textId="17A4B217" w:rsidR="0014596C" w:rsidRDefault="0014596C" w:rsidP="00425580">
      <w:pPr>
        <w:pStyle w:val="Heading2"/>
        <w:numPr>
          <w:ilvl w:val="1"/>
          <w:numId w:val="8"/>
        </w:numPr>
        <w:tabs>
          <w:tab w:val="left" w:pos="450"/>
        </w:tabs>
        <w:spacing w:before="0"/>
        <w:ind w:left="360" w:hanging="360"/>
        <w:rPr>
          <w:b/>
          <w:bCs/>
          <w:color w:val="000000" w:themeColor="text1"/>
          <w:u w:val="single"/>
          <w:lang w:bidi="ar-JO"/>
        </w:rPr>
      </w:pPr>
      <w:bookmarkStart w:id="5" w:name="_Toc237433670"/>
      <w:r w:rsidRPr="00425580">
        <w:rPr>
          <w:b/>
          <w:bCs/>
          <w:color w:val="000000" w:themeColor="text1"/>
          <w:u w:val="single"/>
          <w:lang w:bidi="ar-JO"/>
        </w:rPr>
        <w:t xml:space="preserve">Nutrition, Mental Health, and </w:t>
      </w:r>
      <w:r w:rsidR="00425580" w:rsidRPr="00425580">
        <w:rPr>
          <w:b/>
          <w:bCs/>
          <w:color w:val="000000" w:themeColor="text1"/>
          <w:u w:val="single"/>
          <w:lang w:bidi="ar-JO"/>
        </w:rPr>
        <w:t>Multidimensional</w:t>
      </w:r>
      <w:r w:rsidRPr="00425580">
        <w:rPr>
          <w:b/>
          <w:bCs/>
          <w:color w:val="000000" w:themeColor="text1"/>
          <w:u w:val="single"/>
          <w:lang w:bidi="ar-JO"/>
        </w:rPr>
        <w:t xml:space="preserve"> Vulnerability of Gaza</w:t>
      </w:r>
      <w:r w:rsidR="00425580" w:rsidRPr="00425580">
        <w:rPr>
          <w:b/>
          <w:bCs/>
          <w:color w:val="000000" w:themeColor="text1"/>
          <w:u w:val="single"/>
          <w:lang w:bidi="ar-JO"/>
        </w:rPr>
        <w:t>’s Rehabilitation Population</w:t>
      </w:r>
      <w:bookmarkEnd w:id="5"/>
    </w:p>
    <w:p w14:paraId="771CFD5A" w14:textId="4E1F702E" w:rsidR="00425580" w:rsidRPr="006F2251" w:rsidRDefault="00425580" w:rsidP="00425580">
      <w:pPr>
        <w:pStyle w:val="ListParagraph"/>
        <w:spacing w:before="80" w:after="100"/>
        <w:jc w:val="both"/>
        <w:rPr>
          <w:rFonts w:ascii="Franklin Gothic Book" w:eastAsia="Arial" w:hAnsi="Franklin Gothic Book" w:cs="Arial"/>
          <w:color w:val="000000" w:themeColor="text1"/>
          <w:sz w:val="22"/>
          <w:szCs w:val="22"/>
        </w:rPr>
      </w:pPr>
      <w:r w:rsidRPr="006F2251">
        <w:rPr>
          <w:rFonts w:ascii="Franklin Gothic Book" w:eastAsia="Arial" w:hAnsi="Franklin Gothic Book" w:cs="Arial"/>
          <w:color w:val="000000" w:themeColor="text1"/>
          <w:sz w:val="22"/>
          <w:szCs w:val="22"/>
        </w:rPr>
        <w:t>The individuals who require prosthetic and rehabilitation services in Gaza are not only living with physical disability: they are navigating an extraordinarily complex multidimensional vulnerability. Ninety percent of children under two years of age in Gaza are in acute food poverty or living in extreme food insecurity [14]. Acute malnutrition at this level produces severe impairments in wound healing, in the resilience of residual limb skin to prosthetic loading, in the physiological capacity for rehabilitation, and in the immunological ability to resist post-fitting infections</w:t>
      </w:r>
      <w:r w:rsidR="007A1F47" w:rsidRP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all of which are direct determinants of prosthetic fitting outcomes and long-term device retention [14].</w:t>
      </w:r>
    </w:p>
    <w:p w14:paraId="2A7A2FB4" w14:textId="77777777" w:rsidR="00425580" w:rsidRPr="006F2251" w:rsidRDefault="00425580" w:rsidP="00425580">
      <w:pPr>
        <w:pStyle w:val="ListParagraph"/>
        <w:spacing w:before="80" w:after="100"/>
        <w:jc w:val="both"/>
        <w:rPr>
          <w:rFonts w:ascii="Franklin Gothic Book" w:hAnsi="Franklin Gothic Book"/>
          <w:color w:val="000000" w:themeColor="text1"/>
          <w:sz w:val="22"/>
          <w:szCs w:val="22"/>
        </w:rPr>
      </w:pPr>
    </w:p>
    <w:p w14:paraId="2E304BD3" w14:textId="6D2F4D10" w:rsidR="00425580" w:rsidRPr="006F2251" w:rsidRDefault="00425580" w:rsidP="00425580">
      <w:pPr>
        <w:pStyle w:val="ListParagraph"/>
        <w:spacing w:before="80" w:after="100"/>
        <w:jc w:val="both"/>
        <w:rPr>
          <w:rFonts w:ascii="Franklin Gothic Book" w:eastAsia="Arial" w:hAnsi="Franklin Gothic Book" w:cs="Arial"/>
          <w:color w:val="000000" w:themeColor="text1"/>
          <w:sz w:val="22"/>
          <w:szCs w:val="22"/>
        </w:rPr>
      </w:pPr>
      <w:r w:rsidRPr="006F2251">
        <w:rPr>
          <w:rFonts w:ascii="Franklin Gothic Book" w:eastAsia="Arial" w:hAnsi="Franklin Gothic Book" w:cs="Arial"/>
          <w:color w:val="000000" w:themeColor="text1"/>
          <w:sz w:val="22"/>
          <w:szCs w:val="22"/>
        </w:rPr>
        <w:t xml:space="preserve">The mental health burden of Gaza's conflict-affected population is equally severe. The evidence </w:t>
      </w:r>
      <w:r w:rsidR="007A1F47" w:rsidRPr="006F2251">
        <w:rPr>
          <w:rFonts w:ascii="Franklin Gothic Book" w:eastAsia="Arial" w:hAnsi="Franklin Gothic Book" w:cs="Arial"/>
          <w:color w:val="000000" w:themeColor="text1"/>
          <w:sz w:val="22"/>
          <w:szCs w:val="22"/>
        </w:rPr>
        <w:t>based</w:t>
      </w:r>
      <w:r w:rsidRPr="006F2251">
        <w:rPr>
          <w:rFonts w:ascii="Franklin Gothic Book" w:eastAsia="Arial" w:hAnsi="Franklin Gothic Book" w:cs="Arial"/>
          <w:color w:val="000000" w:themeColor="text1"/>
          <w:sz w:val="22"/>
          <w:szCs w:val="22"/>
        </w:rPr>
        <w:t xml:space="preserve"> on conflict-related trauma, displacement, and bereavement consistently demonstrates that post-</w:t>
      </w:r>
      <w:r w:rsidRPr="006F2251">
        <w:rPr>
          <w:rFonts w:ascii="Franklin Gothic Book" w:eastAsia="Arial" w:hAnsi="Franklin Gothic Book" w:cs="Arial"/>
          <w:color w:val="000000" w:themeColor="text1"/>
          <w:sz w:val="22"/>
          <w:szCs w:val="22"/>
        </w:rPr>
        <w:lastRenderedPageBreak/>
        <w:t>traumatic stress disorder, major depression, acute anxiety, and grief responses dramatically reduce engagement with rehabilitation services, device acceptance, motivation for gait training, and the capacity to self-manage prosthetic care [16]. Without concurrent mental health and psychosocial support delivered by trained practitioners, even technically excellent prosthetic fitting achieves outcomes substantially below therapeutic potential</w:t>
      </w:r>
      <w:r w:rsidR="007A1F47" w:rsidRPr="006F2251">
        <w:rPr>
          <w:rFonts w:ascii="Franklin Gothic Book" w:eastAsia="Arial" w:hAnsi="Franklin Gothic Book" w:cs="Arial"/>
          <w:color w:val="000000" w:themeColor="text1"/>
          <w:sz w:val="22"/>
          <w:szCs w:val="22"/>
        </w:rPr>
        <w:t xml:space="preserve">, </w:t>
      </w:r>
      <w:r w:rsidRPr="006F2251">
        <w:rPr>
          <w:rFonts w:ascii="Franklin Gothic Book" w:eastAsia="Arial" w:hAnsi="Franklin Gothic Book" w:cs="Arial"/>
          <w:color w:val="000000" w:themeColor="text1"/>
          <w:sz w:val="22"/>
          <w:szCs w:val="22"/>
        </w:rPr>
        <w:t>and often results in complete device abandonment [15, 16].</w:t>
      </w:r>
    </w:p>
    <w:p w14:paraId="7F5C3B4E" w14:textId="77777777" w:rsidR="00425580" w:rsidRPr="006F2251" w:rsidRDefault="00425580" w:rsidP="00425580">
      <w:pPr>
        <w:pStyle w:val="ListParagraph"/>
        <w:spacing w:before="80" w:after="100"/>
        <w:jc w:val="both"/>
        <w:rPr>
          <w:rFonts w:ascii="Franklin Gothic Book" w:hAnsi="Franklin Gothic Book"/>
          <w:color w:val="000000" w:themeColor="text1"/>
          <w:sz w:val="22"/>
          <w:szCs w:val="22"/>
        </w:rPr>
      </w:pPr>
    </w:p>
    <w:p w14:paraId="0DD9A74F" w14:textId="35CB6FCF" w:rsidR="00425580" w:rsidRPr="006F2251" w:rsidRDefault="00B366B4" w:rsidP="00425580">
      <w:pPr>
        <w:pStyle w:val="ListParagraph"/>
        <w:spacing w:before="80" w:after="100"/>
        <w:jc w:val="both"/>
        <w:rPr>
          <w:rFonts w:ascii="Franklin Gothic Book" w:hAnsi="Franklin Gothic Book"/>
          <w:color w:val="000000" w:themeColor="text1"/>
          <w:sz w:val="22"/>
          <w:szCs w:val="22"/>
        </w:rPr>
      </w:pPr>
      <w:r w:rsidRPr="006F2251">
        <w:rPr>
          <w:rFonts w:ascii="Franklin Gothic Book" w:eastAsia="Arial" w:hAnsi="Franklin Gothic Book" w:cs="Arial"/>
          <w:color w:val="000000" w:themeColor="text1"/>
          <w:sz w:val="22"/>
          <w:szCs w:val="22"/>
        </w:rPr>
        <w:t>These realities — physical disability, nutritional vulnerability, and psychological distress — are not independent problems. They constitute an interacting system of need in which intervention in one domain without the others produces minimal sustainable impact. RHS's integrated care model, described in full in Section 5.6 of this proposal, is built on this evidence base and delivers physical rehabilitation, prosthetics, MHPSS, surgical intervention, nutritional support, and food vouchers as a unified pathway for every beneficiary served under this program.</w:t>
      </w:r>
    </w:p>
    <w:p w14:paraId="3C7C65AE" w14:textId="77777777" w:rsidR="0014596C" w:rsidRPr="0014596C" w:rsidRDefault="0014596C" w:rsidP="0014596C">
      <w:pPr>
        <w:rPr>
          <w:lang w:bidi="ar-JO"/>
        </w:rPr>
      </w:pPr>
    </w:p>
    <w:p w14:paraId="3EA25F42" w14:textId="4B5EF5A7" w:rsidR="00ED5582" w:rsidRDefault="00DE375E" w:rsidP="00A62921">
      <w:pPr>
        <w:pStyle w:val="Heading1"/>
        <w:numPr>
          <w:ilvl w:val="0"/>
          <w:numId w:val="8"/>
        </w:numPr>
        <w:tabs>
          <w:tab w:val="left" w:pos="360"/>
        </w:tabs>
        <w:spacing w:before="0"/>
        <w:ind w:left="180" w:hanging="180"/>
        <w:rPr>
          <w:b/>
          <w:bCs/>
          <w:color w:val="auto"/>
          <w:sz w:val="36"/>
          <w:szCs w:val="36"/>
          <w:lang w:bidi="ar-JO"/>
        </w:rPr>
      </w:pPr>
      <w:bookmarkStart w:id="6" w:name="_Toc237433671"/>
      <w:r>
        <w:rPr>
          <w:b/>
          <w:bCs/>
          <w:color w:val="auto"/>
          <w:sz w:val="36"/>
          <w:szCs w:val="36"/>
          <w:lang w:bidi="ar-JO"/>
        </w:rPr>
        <w:t xml:space="preserve">Rationale, </w:t>
      </w:r>
      <w:r w:rsidR="0042037C">
        <w:rPr>
          <w:b/>
          <w:bCs/>
          <w:color w:val="auto"/>
          <w:sz w:val="36"/>
          <w:szCs w:val="36"/>
          <w:lang w:bidi="ar-JO"/>
        </w:rPr>
        <w:t>Goals</w:t>
      </w:r>
      <w:r>
        <w:rPr>
          <w:b/>
          <w:bCs/>
          <w:color w:val="auto"/>
          <w:sz w:val="36"/>
          <w:szCs w:val="36"/>
          <w:lang w:bidi="ar-JO"/>
        </w:rPr>
        <w:t>,</w:t>
      </w:r>
      <w:r w:rsidR="0042037C">
        <w:rPr>
          <w:b/>
          <w:bCs/>
          <w:color w:val="auto"/>
          <w:sz w:val="36"/>
          <w:szCs w:val="36"/>
          <w:lang w:bidi="ar-JO"/>
        </w:rPr>
        <w:t xml:space="preserve"> and Objectives</w:t>
      </w:r>
      <w:bookmarkEnd w:id="6"/>
    </w:p>
    <w:p w14:paraId="10D466FF" w14:textId="3B74FEED" w:rsidR="00C160E6" w:rsidRDefault="00B366B4" w:rsidP="00C160E6">
      <w:pPr>
        <w:pStyle w:val="Heading2"/>
        <w:numPr>
          <w:ilvl w:val="1"/>
          <w:numId w:val="8"/>
        </w:numPr>
        <w:tabs>
          <w:tab w:val="left" w:pos="450"/>
        </w:tabs>
        <w:spacing w:before="0"/>
        <w:ind w:left="360" w:hanging="360"/>
        <w:rPr>
          <w:b/>
          <w:bCs/>
          <w:color w:val="000000" w:themeColor="text1"/>
          <w:u w:val="single"/>
          <w:lang w:bidi="ar-JO"/>
        </w:rPr>
      </w:pPr>
      <w:bookmarkStart w:id="7" w:name="_Toc237433672"/>
      <w:r>
        <w:rPr>
          <w:b/>
          <w:bCs/>
          <w:color w:val="000000" w:themeColor="text1"/>
          <w:u w:val="single"/>
          <w:lang w:bidi="ar-JO"/>
        </w:rPr>
        <w:t>Why Integrated Service Delivery Is the Priority, Not Device Distribution</w:t>
      </w:r>
      <w:bookmarkEnd w:id="7"/>
      <w:r>
        <w:rPr>
          <w:b/>
          <w:bCs/>
          <w:color w:val="000000" w:themeColor="text1"/>
          <w:u w:val="single"/>
          <w:lang w:bidi="ar-JO"/>
        </w:rPr>
        <w:t xml:space="preserve"> </w:t>
      </w:r>
    </w:p>
    <w:p w14:paraId="57A0F7D8" w14:textId="0B3206E7" w:rsidR="00C160E6" w:rsidRPr="006F2251" w:rsidRDefault="00B366B4" w:rsidP="00C160E6">
      <w:pPr>
        <w:pStyle w:val="ListParagraph"/>
        <w:spacing w:before="80" w:after="100"/>
        <w:jc w:val="both"/>
        <w:rPr>
          <w:rFonts w:ascii="Franklin Gothic Book" w:eastAsia="Arial" w:hAnsi="Franklin Gothic Book" w:cs="Arial"/>
          <w:color w:val="000000" w:themeColor="text1"/>
          <w:sz w:val="22"/>
          <w:szCs w:val="22"/>
        </w:rPr>
      </w:pPr>
      <w:r w:rsidRPr="006F2251">
        <w:rPr>
          <w:rFonts w:ascii="Franklin Gothic Book" w:eastAsia="Arial" w:hAnsi="Franklin Gothic Book" w:cs="Arial"/>
          <w:color w:val="000000" w:themeColor="text1"/>
          <w:sz w:val="22"/>
          <w:szCs w:val="22"/>
        </w:rPr>
        <w:t>The most frequently proposed response to disability crises in humanitarian settings is accelerated commodity distribution: importing ready-made prostheses, wheelchairs, and assistive devices and distributing them to those in need. This approach, while administratively simple, consistently produces poor outcomes when implemented in the absence of qualified assessment, fitting, rehabilitation, and follow-up. The prosthetics literature is unambiguous: device abandonment in device-only programs in conflict settings exceeds 70 to 90% within the first six months [15, 17]. Devices provided without clinical assessment and structured follow-up cause pain, skin breakdown, gait disorders, falls, and psychological harm. Their abandonment wastes donor resources, demoralizes recipients, and deepens distrust in rehabilitation services [15, 16].</w:t>
      </w:r>
    </w:p>
    <w:p w14:paraId="70E34462" w14:textId="77777777" w:rsidR="00C160E6" w:rsidRPr="006F2251" w:rsidRDefault="00C160E6" w:rsidP="00C160E6">
      <w:pPr>
        <w:pStyle w:val="ListParagraph"/>
        <w:spacing w:before="80" w:after="100"/>
        <w:jc w:val="both"/>
        <w:rPr>
          <w:rFonts w:ascii="Franklin Gothic Book" w:hAnsi="Franklin Gothic Book"/>
          <w:color w:val="000000" w:themeColor="text1"/>
          <w:sz w:val="16"/>
          <w:szCs w:val="16"/>
        </w:rPr>
      </w:pPr>
    </w:p>
    <w:p w14:paraId="099DCED7" w14:textId="667FA3EF" w:rsidR="00C160E6" w:rsidRPr="006F2251" w:rsidRDefault="00B366B4" w:rsidP="00697F95">
      <w:pPr>
        <w:pStyle w:val="ListParagraph"/>
        <w:spacing w:before="80" w:after="100"/>
        <w:jc w:val="both"/>
        <w:rPr>
          <w:rFonts w:ascii="Franklin Gothic Book" w:eastAsia="Arial" w:hAnsi="Franklin Gothic Book" w:cs="Arial"/>
          <w:color w:val="000000" w:themeColor="text1"/>
          <w:sz w:val="22"/>
          <w:szCs w:val="22"/>
        </w:rPr>
      </w:pPr>
      <w:r w:rsidRPr="006F2251">
        <w:rPr>
          <w:rFonts w:ascii="Franklin Gothic Book" w:eastAsia="Arial" w:hAnsi="Franklin Gothic Book" w:cs="Arial"/>
          <w:color w:val="000000" w:themeColor="text1"/>
          <w:sz w:val="22"/>
          <w:szCs w:val="22"/>
        </w:rPr>
        <w:t>In contrast, an integrated service delivery model produces compounding returns. A beneficiary who is identified early, assessed by a multidisciplinary team, prepared through pre-fitting rehabilitation and psychosocial support, fitted at a properly equipped prosthetics center, and followed through gait training to full recovery does not merely receive a device</w:t>
      </w:r>
      <w:r w:rsid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they recover function, independence, and a pathway back into economic and social life. This is the foundational logic of this proposal: the correct entry point for Gaza's disability crisis is not the procurement of additional commodities, but the deployment of an integrated service network</w:t>
      </w:r>
      <w:r w:rsid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a minimum of three fixed rehabilitation points, six mobile teams, and one central prosthetics center</w:t>
      </w:r>
      <w:r w:rsid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that carries each beneficiary along the full journey from identification to reintegration, and ensures that every device provided and every therapy session delivered achieves its full therapeutic potential.</w:t>
      </w:r>
    </w:p>
    <w:p w14:paraId="640B918B" w14:textId="5BB59ABF" w:rsidR="00C160E6" w:rsidRDefault="00C160E6" w:rsidP="00C160E6">
      <w:pPr>
        <w:pStyle w:val="Heading2"/>
        <w:numPr>
          <w:ilvl w:val="1"/>
          <w:numId w:val="8"/>
        </w:numPr>
        <w:tabs>
          <w:tab w:val="left" w:pos="450"/>
        </w:tabs>
        <w:spacing w:before="0"/>
        <w:ind w:left="360" w:hanging="360"/>
        <w:rPr>
          <w:b/>
          <w:bCs/>
          <w:color w:val="000000" w:themeColor="text1"/>
          <w:u w:val="single"/>
          <w:lang w:bidi="ar-JO"/>
        </w:rPr>
      </w:pPr>
      <w:bookmarkStart w:id="8" w:name="_Toc237433673"/>
      <w:r w:rsidRPr="00C160E6">
        <w:rPr>
          <w:b/>
          <w:bCs/>
          <w:color w:val="000000" w:themeColor="text1"/>
          <w:u w:val="single"/>
          <w:lang w:bidi="ar-JO"/>
        </w:rPr>
        <w:t>The Urgency Window: Why Now</w:t>
      </w:r>
      <w:bookmarkEnd w:id="8"/>
    </w:p>
    <w:p w14:paraId="3FBED3E1" w14:textId="204A352B" w:rsidR="00C160E6" w:rsidRPr="006F2251" w:rsidRDefault="00B366B4" w:rsidP="00C160E6">
      <w:pPr>
        <w:pStyle w:val="ListParagraph"/>
        <w:spacing w:before="80" w:after="100"/>
        <w:jc w:val="both"/>
        <w:rPr>
          <w:rFonts w:ascii="Franklin Gothic Book" w:hAnsi="Franklin Gothic Book"/>
          <w:color w:val="000000" w:themeColor="text1"/>
          <w:sz w:val="22"/>
          <w:szCs w:val="22"/>
        </w:rPr>
      </w:pPr>
      <w:r w:rsidRPr="006F2251">
        <w:rPr>
          <w:rFonts w:ascii="Franklin Gothic Book" w:eastAsia="Arial" w:hAnsi="Franklin Gothic Book" w:cs="Arial"/>
          <w:color w:val="000000" w:themeColor="text1"/>
          <w:sz w:val="22"/>
          <w:szCs w:val="22"/>
        </w:rPr>
        <w:t xml:space="preserve">Several specific factors converge in mid-2026 to make this the optimal moment for an integrated rehabilitation intervention in Gaza. First, the clinical window matters: amputees who receive timely </w:t>
      </w:r>
      <w:r w:rsidRPr="006F2251">
        <w:rPr>
          <w:rFonts w:ascii="Franklin Gothic Book" w:eastAsia="Arial" w:hAnsi="Franklin Gothic Book" w:cs="Arial"/>
          <w:color w:val="000000" w:themeColor="text1"/>
          <w:sz w:val="22"/>
          <w:szCs w:val="22"/>
        </w:rPr>
        <w:lastRenderedPageBreak/>
        <w:t>pre-fitting care, and TBI and SCI survivors who receive early rehabilitation, recover function that is permanently lost if intervention is delayed</w:t>
      </w:r>
      <w:r w:rsid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every month without services converts treatable injury into fixed, lifelong disability. Second, RHS is already operational: its field teams, facilities, warehouses, and case-management systems are active inside Gaza, and its June 2026 shipment of approximately 800 prosthetics</w:t>
      </w:r>
      <w:r w:rsid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with a further shipment planned for August 2026</w:t>
      </w:r>
      <w:r w:rsidR="006F2251">
        <w:rPr>
          <w:rFonts w:ascii="Franklin Gothic Book" w:eastAsia="Arial" w:hAnsi="Franklin Gothic Book" w:cs="Arial"/>
          <w:color w:val="000000" w:themeColor="text1"/>
          <w:sz w:val="22"/>
          <w:szCs w:val="22"/>
        </w:rPr>
        <w:t>,</w:t>
      </w:r>
      <w:r w:rsidRPr="006F2251">
        <w:rPr>
          <w:rFonts w:ascii="Franklin Gothic Book" w:eastAsia="Arial" w:hAnsi="Franklin Gothic Book" w:cs="Arial"/>
          <w:color w:val="000000" w:themeColor="text1"/>
          <w:sz w:val="22"/>
          <w:szCs w:val="22"/>
        </w:rPr>
        <w:t xml:space="preserve"> means that materials are in place to begin fitting at scale immediately rather than after a long procurement lead time [4]. Third, the international humanitarian community's attention to Gaza's rehabilitation needs, and the corresponding donor appetite for structured, evidence-based interventions, are at a historically high level, providing funding conditions that strongly support a program of this scope.</w:t>
      </w:r>
    </w:p>
    <w:p w14:paraId="3E1827E2" w14:textId="6D64823D" w:rsidR="00C160E6" w:rsidRDefault="00C160E6" w:rsidP="00C160E6">
      <w:pPr>
        <w:pStyle w:val="Heading2"/>
        <w:numPr>
          <w:ilvl w:val="1"/>
          <w:numId w:val="8"/>
        </w:numPr>
        <w:tabs>
          <w:tab w:val="left" w:pos="450"/>
        </w:tabs>
        <w:spacing w:before="0"/>
        <w:ind w:left="360" w:hanging="360"/>
        <w:rPr>
          <w:b/>
          <w:bCs/>
          <w:color w:val="000000" w:themeColor="text1"/>
          <w:u w:val="single"/>
          <w:lang w:bidi="ar-JO"/>
        </w:rPr>
      </w:pPr>
      <w:bookmarkStart w:id="9" w:name="_Toc237433674"/>
      <w:r w:rsidRPr="00C160E6">
        <w:rPr>
          <w:b/>
          <w:bCs/>
          <w:color w:val="000000" w:themeColor="text1"/>
          <w:u w:val="single"/>
          <w:lang w:bidi="ar-JO"/>
        </w:rPr>
        <w:t>Alignment with international Frameworks</w:t>
      </w:r>
      <w:bookmarkEnd w:id="9"/>
    </w:p>
    <w:p w14:paraId="74C1D7DE" w14:textId="7DC8E3A4" w:rsidR="00C160E6" w:rsidRPr="00BC57F9" w:rsidRDefault="00B366B4" w:rsidP="00B06EA1">
      <w:pPr>
        <w:pStyle w:val="ListParagraph"/>
        <w:spacing w:before="80" w:after="100"/>
        <w:jc w:val="both"/>
        <w:rPr>
          <w:rFonts w:ascii="Franklin Gothic Book" w:hAnsi="Franklin Gothic Book"/>
          <w:color w:val="000000" w:themeColor="text1"/>
          <w:sz w:val="22"/>
          <w:szCs w:val="22"/>
        </w:rPr>
      </w:pPr>
      <w:r w:rsidRPr="00BC57F9">
        <w:rPr>
          <w:rFonts w:ascii="Franklin Gothic Book" w:eastAsia="Arial" w:hAnsi="Franklin Gothic Book" w:cs="Arial"/>
          <w:color w:val="000000" w:themeColor="text1"/>
          <w:sz w:val="22"/>
          <w:szCs w:val="22"/>
        </w:rPr>
        <w:t>This proposal aligns directly with WHO's Rehabilitation 2030 initiative, which calls for urgent scaling of rehabilitation services in low- and middle-income countries and conflict settings, with specific emphasis on the integration of rehabilitation into primary and secondary health systems [5, 18]. It aligns with the ICRC's framework for rehabilitation in conflict settings, which identifies integrated, multidisciplinary service delivery</w:t>
      </w:r>
      <w:r w:rsidR="00CA6921" w:rsidRPr="00BC57F9">
        <w:rPr>
          <w:rFonts w:ascii="Franklin Gothic Book" w:eastAsia="Arial" w:hAnsi="Franklin Gothic Book" w:cs="Arial"/>
          <w:color w:val="000000" w:themeColor="text1"/>
          <w:sz w:val="22"/>
          <w:szCs w:val="22"/>
        </w:rPr>
        <w:t>,</w:t>
      </w:r>
      <w:r w:rsidRPr="00BC57F9">
        <w:rPr>
          <w:rFonts w:ascii="Franklin Gothic Book" w:eastAsia="Arial" w:hAnsi="Franklin Gothic Book" w:cs="Arial"/>
          <w:color w:val="000000" w:themeColor="text1"/>
          <w:sz w:val="22"/>
          <w:szCs w:val="22"/>
        </w:rPr>
        <w:t xml:space="preserve">  combining physical rehabilitation, prosthetics, and psychosocial support</w:t>
      </w:r>
      <w:r w:rsidR="00CA6921" w:rsidRPr="00BC57F9">
        <w:rPr>
          <w:rFonts w:ascii="Franklin Gothic Book" w:eastAsia="Arial" w:hAnsi="Franklin Gothic Book" w:cs="Arial"/>
          <w:color w:val="000000" w:themeColor="text1"/>
          <w:sz w:val="22"/>
          <w:szCs w:val="22"/>
        </w:rPr>
        <w:t xml:space="preserve">, </w:t>
      </w:r>
      <w:r w:rsidRPr="00BC57F9">
        <w:rPr>
          <w:rFonts w:ascii="Franklin Gothic Book" w:eastAsia="Arial" w:hAnsi="Franklin Gothic Book" w:cs="Arial"/>
          <w:color w:val="000000" w:themeColor="text1"/>
          <w:sz w:val="22"/>
          <w:szCs w:val="22"/>
        </w:rPr>
        <w:t xml:space="preserve">as the minimum acceptable standard for any sustainable humanitarian rehabilitation response [17, </w:t>
      </w:r>
      <w:r w:rsidR="00FB05B2" w:rsidRPr="00BC57F9">
        <w:rPr>
          <w:rFonts w:ascii="Franklin Gothic Book" w:eastAsia="Arial" w:hAnsi="Franklin Gothic Book" w:cs="Arial"/>
          <w:color w:val="000000" w:themeColor="text1"/>
          <w:sz w:val="22"/>
          <w:szCs w:val="22"/>
        </w:rPr>
        <w:t>22</w:t>
      </w:r>
      <w:r w:rsidRPr="00BC57F9">
        <w:rPr>
          <w:rFonts w:ascii="Franklin Gothic Book" w:eastAsia="Arial" w:hAnsi="Franklin Gothic Book" w:cs="Arial"/>
          <w:color w:val="000000" w:themeColor="text1"/>
          <w:sz w:val="22"/>
          <w:szCs w:val="22"/>
        </w:rPr>
        <w:t>]. It aligns with the Palestinian Ministry of Health's 2024–2028 Rehabilitation Strategy, which prioritizes service integration and community-based rehabilitation [</w:t>
      </w:r>
      <w:r w:rsidR="00FB05B2" w:rsidRPr="00BC57F9">
        <w:rPr>
          <w:rFonts w:ascii="Franklin Gothic Book" w:eastAsia="Arial" w:hAnsi="Franklin Gothic Book" w:cs="Arial"/>
          <w:color w:val="000000" w:themeColor="text1"/>
          <w:sz w:val="22"/>
          <w:szCs w:val="22"/>
        </w:rPr>
        <w:t>23</w:t>
      </w:r>
      <w:r w:rsidRPr="00BC57F9">
        <w:rPr>
          <w:rFonts w:ascii="Franklin Gothic Book" w:eastAsia="Arial" w:hAnsi="Franklin Gothic Book" w:cs="Arial"/>
          <w:color w:val="000000" w:themeColor="text1"/>
          <w:sz w:val="22"/>
          <w:szCs w:val="22"/>
        </w:rPr>
        <w:t>]. And it aligns with the global evidence base on disability inclusion in humanitarian response, which requires that persons with disabilities access not only health services but also livelihoods and education on an equal basis with others [13].</w:t>
      </w:r>
    </w:p>
    <w:p w14:paraId="302DD463" w14:textId="79717443" w:rsidR="00EC26BC" w:rsidRDefault="002E24B4" w:rsidP="00A62921">
      <w:pPr>
        <w:pStyle w:val="Heading1"/>
        <w:numPr>
          <w:ilvl w:val="0"/>
          <w:numId w:val="8"/>
        </w:numPr>
        <w:tabs>
          <w:tab w:val="left" w:pos="360"/>
        </w:tabs>
        <w:spacing w:before="0"/>
        <w:ind w:left="180" w:hanging="180"/>
        <w:rPr>
          <w:b/>
          <w:bCs/>
          <w:color w:val="auto"/>
          <w:sz w:val="36"/>
          <w:szCs w:val="36"/>
          <w:lang w:bidi="ar-JO"/>
        </w:rPr>
      </w:pPr>
      <w:bookmarkStart w:id="10" w:name="_Toc237433675"/>
      <w:r>
        <w:rPr>
          <w:b/>
          <w:bCs/>
          <w:color w:val="auto"/>
          <w:sz w:val="36"/>
          <w:szCs w:val="36"/>
          <w:lang w:bidi="ar-JO"/>
        </w:rPr>
        <w:t>Objectives</w:t>
      </w:r>
      <w:r w:rsidR="00EC26BC" w:rsidRPr="00A62921">
        <w:rPr>
          <w:b/>
          <w:bCs/>
          <w:color w:val="auto"/>
          <w:sz w:val="36"/>
          <w:szCs w:val="36"/>
          <w:lang w:bidi="ar-JO"/>
        </w:rPr>
        <w:t xml:space="preserve"> And Outcomes</w:t>
      </w:r>
      <w:bookmarkEnd w:id="10"/>
      <w:r w:rsidR="00E40405">
        <w:rPr>
          <w:b/>
          <w:bCs/>
          <w:color w:val="auto"/>
          <w:sz w:val="36"/>
          <w:szCs w:val="36"/>
          <w:lang w:bidi="ar-JO"/>
        </w:rPr>
        <w:t xml:space="preserve"> </w:t>
      </w:r>
    </w:p>
    <w:p w14:paraId="6AC5260B" w14:textId="42611AD5" w:rsidR="00485B01" w:rsidRDefault="00485B01" w:rsidP="001F549E">
      <w:pPr>
        <w:pStyle w:val="Heading2"/>
        <w:numPr>
          <w:ilvl w:val="1"/>
          <w:numId w:val="8"/>
        </w:numPr>
        <w:tabs>
          <w:tab w:val="left" w:pos="450"/>
        </w:tabs>
        <w:spacing w:before="0"/>
        <w:ind w:left="360" w:hanging="360"/>
        <w:rPr>
          <w:b/>
          <w:bCs/>
          <w:color w:val="000000" w:themeColor="text1"/>
          <w:u w:val="single"/>
          <w:lang w:bidi="ar-JO"/>
        </w:rPr>
      </w:pPr>
      <w:bookmarkStart w:id="11" w:name="_Toc237433676"/>
      <w:r w:rsidRPr="001F549E">
        <w:rPr>
          <w:b/>
          <w:bCs/>
          <w:color w:val="000000" w:themeColor="text1"/>
          <w:u w:val="single"/>
          <w:lang w:bidi="ar-JO"/>
        </w:rPr>
        <w:t>Over</w:t>
      </w:r>
      <w:r w:rsidR="002E4DDA" w:rsidRPr="001F549E">
        <w:rPr>
          <w:b/>
          <w:bCs/>
          <w:color w:val="000000" w:themeColor="text1"/>
          <w:u w:val="single"/>
          <w:lang w:bidi="ar-JO"/>
        </w:rPr>
        <w:t>all Goal</w:t>
      </w:r>
      <w:bookmarkEnd w:id="11"/>
      <w:r w:rsidR="002E4DDA" w:rsidRPr="001F549E">
        <w:rPr>
          <w:b/>
          <w:bCs/>
          <w:color w:val="000000" w:themeColor="text1"/>
          <w:u w:val="single"/>
          <w:lang w:bidi="ar-JO"/>
        </w:rPr>
        <w:t xml:space="preserve"> </w:t>
      </w:r>
    </w:p>
    <w:p w14:paraId="65EA3EA8" w14:textId="546A38BA" w:rsidR="00757BBA" w:rsidRPr="00BC57F9" w:rsidRDefault="00C00081" w:rsidP="00757BBA">
      <w:pPr>
        <w:rPr>
          <w:rFonts w:ascii="Franklin Gothic Book" w:eastAsia="Arial" w:hAnsi="Franklin Gothic Book" w:cs="Arial"/>
          <w:i/>
          <w:iCs/>
          <w:color w:val="000000" w:themeColor="text1"/>
          <w:sz w:val="22"/>
          <w:szCs w:val="22"/>
        </w:rPr>
      </w:pPr>
      <w:r w:rsidRPr="00BC57F9">
        <w:rPr>
          <w:rFonts w:ascii="Franklin Gothic Book" w:eastAsia="Arial" w:hAnsi="Franklin Gothic Book" w:cs="Arial"/>
          <w:i/>
          <w:iCs/>
          <w:color w:val="000000" w:themeColor="text1"/>
          <w:sz w:val="22"/>
          <w:szCs w:val="22"/>
        </w:rPr>
        <w:t>To restore function, dignity, and independence to conflict-affected persons with disabilities in Gaza</w:t>
      </w:r>
      <w:r w:rsidR="00CA6921" w:rsidRPr="00BC57F9">
        <w:rPr>
          <w:rFonts w:ascii="Franklin Gothic Book" w:eastAsia="Arial" w:hAnsi="Franklin Gothic Book" w:cs="Arial"/>
          <w:i/>
          <w:iCs/>
          <w:color w:val="000000" w:themeColor="text1"/>
          <w:sz w:val="22"/>
          <w:szCs w:val="22"/>
        </w:rPr>
        <w:t xml:space="preserve">, </w:t>
      </w:r>
      <w:r w:rsidRPr="00BC57F9">
        <w:rPr>
          <w:rFonts w:ascii="Franklin Gothic Book" w:eastAsia="Arial" w:hAnsi="Franklin Gothic Book" w:cs="Arial"/>
          <w:i/>
          <w:iCs/>
          <w:color w:val="000000" w:themeColor="text1"/>
          <w:sz w:val="22"/>
          <w:szCs w:val="22"/>
        </w:rPr>
        <w:t>with a special focus on amputees, alongside traumatic brain injury and spinal cord injury survivors</w:t>
      </w:r>
      <w:r w:rsidR="00455D62" w:rsidRPr="00BC57F9">
        <w:rPr>
          <w:rFonts w:ascii="Franklin Gothic Book" w:eastAsia="Arial" w:hAnsi="Franklin Gothic Book" w:cs="Arial"/>
          <w:i/>
          <w:iCs/>
          <w:color w:val="000000" w:themeColor="text1"/>
          <w:sz w:val="22"/>
          <w:szCs w:val="22"/>
        </w:rPr>
        <w:t>,</w:t>
      </w:r>
      <w:r w:rsidRPr="00BC57F9">
        <w:rPr>
          <w:rFonts w:ascii="Franklin Gothic Book" w:eastAsia="Arial" w:hAnsi="Franklin Gothic Book" w:cs="Arial"/>
          <w:i/>
          <w:iCs/>
          <w:color w:val="000000" w:themeColor="text1"/>
          <w:sz w:val="22"/>
          <w:szCs w:val="22"/>
        </w:rPr>
        <w:t xml:space="preserve"> by delivering integrated rehabilitation, prosthetic, MHPSS, surgical, nutritional, and food security services through a network of rehabilitation points, mobile teams, and by supporting beneficiaries' economic and educational reintegration into their communities.</w:t>
      </w:r>
    </w:p>
    <w:p w14:paraId="65E850EB" w14:textId="63CB515A" w:rsidR="006A0A75" w:rsidRDefault="006A4B5C" w:rsidP="002C5F57">
      <w:pPr>
        <w:pStyle w:val="Heading2"/>
        <w:numPr>
          <w:ilvl w:val="1"/>
          <w:numId w:val="8"/>
        </w:numPr>
        <w:tabs>
          <w:tab w:val="left" w:pos="450"/>
        </w:tabs>
        <w:spacing w:before="0"/>
        <w:ind w:left="360" w:hanging="360"/>
        <w:rPr>
          <w:b/>
          <w:bCs/>
          <w:color w:val="000000" w:themeColor="text1"/>
          <w:u w:val="single"/>
          <w:lang w:bidi="ar-JO"/>
        </w:rPr>
      </w:pPr>
      <w:bookmarkStart w:id="12" w:name="_Toc237433677"/>
      <w:r w:rsidRPr="002C5F57">
        <w:rPr>
          <w:b/>
          <w:bCs/>
          <w:color w:val="000000" w:themeColor="text1"/>
          <w:u w:val="single"/>
          <w:lang w:bidi="ar-JO"/>
        </w:rPr>
        <w:t>Specific O</w:t>
      </w:r>
      <w:r w:rsidR="002C5F57" w:rsidRPr="002C5F57">
        <w:rPr>
          <w:b/>
          <w:bCs/>
          <w:color w:val="000000" w:themeColor="text1"/>
          <w:u w:val="single"/>
          <w:lang w:bidi="ar-JO"/>
        </w:rPr>
        <w:t>bjectives</w:t>
      </w:r>
      <w:bookmarkEnd w:id="12"/>
    </w:p>
    <w:p w14:paraId="2A915BCD" w14:textId="7A0DBD11" w:rsidR="00D87598" w:rsidRPr="00BC57F9" w:rsidRDefault="00C00081" w:rsidP="00D87598">
      <w:pPr>
        <w:spacing w:before="80" w:after="100"/>
        <w:jc w:val="both"/>
        <w:rPr>
          <w:rFonts w:ascii="Franklin Gothic Book" w:eastAsia="Arial" w:hAnsi="Franklin Gothic Book" w:cs="Arial"/>
          <w:color w:val="000000" w:themeColor="text1"/>
          <w:sz w:val="22"/>
          <w:szCs w:val="22"/>
        </w:rPr>
      </w:pPr>
      <w:r w:rsidRPr="00BC57F9">
        <w:rPr>
          <w:rFonts w:ascii="Franklin Gothic Book" w:eastAsia="Arial" w:hAnsi="Franklin Gothic Book" w:cs="Arial"/>
          <w:color w:val="000000" w:themeColor="text1"/>
          <w:sz w:val="22"/>
          <w:szCs w:val="22"/>
        </w:rPr>
        <w:t>This program treats service delivery infrastructure, clinical care, and social reintegration as inseparable components of a single logic of intervention. The six specific objectives below are sequenced so that each enables the next: a functioning service network (SO1) is what makes it possible to identify and manage every case through a structured, data-driven pathway (SO2), to deliver prosthetic fitting and the full integrated care package (SO3, SO4), and to carry recovered beneficiaries onward into livelihood and education reintegration (SO5, SO6). Clinical effectiveness is only achieved when every service is embedded in this full pathway, described throughout this proposal.</w:t>
      </w:r>
    </w:p>
    <w:p w14:paraId="4141C17C" w14:textId="77777777" w:rsidR="005232D1" w:rsidRDefault="005232D1" w:rsidP="00D87598">
      <w:pPr>
        <w:spacing w:before="80" w:after="100"/>
        <w:jc w:val="both"/>
        <w:rPr>
          <w:rFonts w:ascii="Franklin Gothic Book" w:eastAsia="Arial" w:hAnsi="Franklin Gothic Book" w:cs="Arial"/>
          <w:color w:val="000000" w:themeColor="text1"/>
          <w:sz w:val="20"/>
          <w:szCs w:val="20"/>
        </w:rPr>
      </w:pPr>
    </w:p>
    <w:tbl>
      <w:tblPr>
        <w:tblW w:w="115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5675"/>
        <w:gridCol w:w="5125"/>
      </w:tblGrid>
      <w:tr w:rsidR="00883667" w14:paraId="267FEA1F" w14:textId="77777777" w:rsidTr="002B2C83">
        <w:trPr>
          <w:tblHeader/>
        </w:trPr>
        <w:tc>
          <w:tcPr>
            <w:tcW w:w="720" w:type="dxa"/>
            <w:tcBorders>
              <w:top w:val="single" w:sz="4" w:space="0" w:color="BBBBBB"/>
              <w:left w:val="single" w:sz="4" w:space="0" w:color="BBBBBB"/>
              <w:bottom w:val="single" w:sz="4" w:space="0" w:color="BBBBBB"/>
              <w:right w:val="single" w:sz="4" w:space="0" w:color="BBBBBB"/>
            </w:tcBorders>
            <w:shd w:val="clear" w:color="auto" w:fill="3A7C22" w:themeFill="accent6" w:themeFillShade="BF"/>
            <w:tcMar>
              <w:top w:w="100" w:type="dxa"/>
              <w:left w:w="140" w:type="dxa"/>
              <w:bottom w:w="100" w:type="dxa"/>
              <w:right w:w="80" w:type="dxa"/>
            </w:tcMar>
          </w:tcPr>
          <w:p w14:paraId="11716BC1"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b/>
                <w:bCs/>
                <w:color w:val="FFFFFF"/>
                <w:sz w:val="20"/>
                <w:szCs w:val="20"/>
              </w:rPr>
              <w:lastRenderedPageBreak/>
              <w:t>SO</w:t>
            </w:r>
          </w:p>
        </w:tc>
        <w:tc>
          <w:tcPr>
            <w:tcW w:w="5675" w:type="dxa"/>
            <w:tcBorders>
              <w:top w:val="single" w:sz="4" w:space="0" w:color="BBBBBB"/>
              <w:left w:val="single" w:sz="4" w:space="0" w:color="BBBBBB"/>
              <w:bottom w:val="single" w:sz="4" w:space="0" w:color="BBBBBB"/>
              <w:right w:val="single" w:sz="4" w:space="0" w:color="BBBBBB"/>
            </w:tcBorders>
            <w:shd w:val="clear" w:color="auto" w:fill="3A7C22" w:themeFill="accent6" w:themeFillShade="BF"/>
            <w:tcMar>
              <w:top w:w="100" w:type="dxa"/>
              <w:left w:w="140" w:type="dxa"/>
              <w:bottom w:w="100" w:type="dxa"/>
              <w:right w:w="80" w:type="dxa"/>
            </w:tcMar>
          </w:tcPr>
          <w:p w14:paraId="473F7AB1"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b/>
                <w:bCs/>
                <w:color w:val="FFFFFF"/>
                <w:sz w:val="20"/>
                <w:szCs w:val="20"/>
              </w:rPr>
              <w:t>Objective</w:t>
            </w:r>
          </w:p>
        </w:tc>
        <w:tc>
          <w:tcPr>
            <w:tcW w:w="5125" w:type="dxa"/>
            <w:tcBorders>
              <w:top w:val="single" w:sz="4" w:space="0" w:color="BBBBBB"/>
              <w:left w:val="single" w:sz="4" w:space="0" w:color="BBBBBB"/>
              <w:bottom w:val="single" w:sz="4" w:space="0" w:color="BBBBBB"/>
              <w:right w:val="single" w:sz="4" w:space="0" w:color="BBBBBB"/>
            </w:tcBorders>
            <w:shd w:val="clear" w:color="auto" w:fill="3A7C22" w:themeFill="accent6" w:themeFillShade="BF"/>
            <w:tcMar>
              <w:top w:w="100" w:type="dxa"/>
              <w:left w:w="140" w:type="dxa"/>
              <w:bottom w:w="100" w:type="dxa"/>
              <w:right w:w="80" w:type="dxa"/>
            </w:tcMar>
          </w:tcPr>
          <w:p w14:paraId="6952BF40"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b/>
                <w:bCs/>
                <w:color w:val="FFFFFF"/>
                <w:sz w:val="20"/>
                <w:szCs w:val="20"/>
              </w:rPr>
              <w:t>Key Outputs</w:t>
            </w:r>
          </w:p>
        </w:tc>
      </w:tr>
      <w:tr w:rsidR="00883667" w14:paraId="501D0CF6" w14:textId="77777777" w:rsidTr="002B2C83">
        <w:tc>
          <w:tcPr>
            <w:tcW w:w="7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14456202"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color w:val="2C3E50"/>
                <w:sz w:val="20"/>
                <w:szCs w:val="20"/>
              </w:rPr>
              <w:t>SO 1</w:t>
            </w:r>
          </w:p>
        </w:tc>
        <w:tc>
          <w:tcPr>
            <w:tcW w:w="567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44CDA9CA" w14:textId="026387FB"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To establish and operate an integrated rehabilitation service network fixed rehabilitation points, mobile teams, and  central prosthetics center, providing equitable geographic coverage for persons with disabilities across Gaza.</w:t>
            </w:r>
          </w:p>
        </w:tc>
        <w:tc>
          <w:tcPr>
            <w:tcW w:w="512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20F773AA" w14:textId="5377B3F0"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&gt;=3 rehabilitation points operational; 6 mobile teams deployed; central prosthetics center equipped and operational.</w:t>
            </w:r>
          </w:p>
        </w:tc>
      </w:tr>
      <w:tr w:rsidR="00883667" w14:paraId="7F117772" w14:textId="77777777" w:rsidTr="002B2C83">
        <w:tc>
          <w:tcPr>
            <w:tcW w:w="720"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058708CC"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color w:val="2C3E50"/>
                <w:sz w:val="20"/>
                <w:szCs w:val="20"/>
              </w:rPr>
              <w:t>SO 2</w:t>
            </w:r>
          </w:p>
        </w:tc>
        <w:tc>
          <w:tcPr>
            <w:tcW w:w="5675"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28691BE7" w14:textId="03B16765"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To identify, assess, and case-manage all beneficiaries through a structured data collection and case management workflow, producing an individually tailored service package for every enrolled beneficiary and their family.</w:t>
            </w:r>
          </w:p>
        </w:tc>
        <w:tc>
          <w:tcPr>
            <w:tcW w:w="5125"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636043AF" w14:textId="2427B8C1"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 xml:space="preserve">100% of beneficiaries registered through </w:t>
            </w:r>
            <w:r w:rsidR="006B4FEC">
              <w:rPr>
                <w:rFonts w:ascii="Franklin Gothic Book" w:eastAsia="Arial" w:hAnsi="Franklin Gothic Book" w:cs="Arial"/>
                <w:color w:val="2C3E50"/>
                <w:sz w:val="20"/>
                <w:szCs w:val="20"/>
              </w:rPr>
              <w:t>data collection</w:t>
            </w:r>
            <w:r>
              <w:rPr>
                <w:rFonts w:ascii="Franklin Gothic Book" w:eastAsia="Arial" w:hAnsi="Franklin Gothic Book" w:cs="Arial"/>
                <w:color w:val="2C3E50"/>
                <w:sz w:val="20"/>
                <w:szCs w:val="20"/>
              </w:rPr>
              <w:t>; 100% receive multidisciplinary assessment and an individualized care plan.</w:t>
            </w:r>
          </w:p>
        </w:tc>
      </w:tr>
      <w:tr w:rsidR="00883667" w14:paraId="52EF3771" w14:textId="77777777" w:rsidTr="002B2C83">
        <w:tc>
          <w:tcPr>
            <w:tcW w:w="7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5C205FAD"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color w:val="2C3E50"/>
                <w:sz w:val="20"/>
                <w:szCs w:val="20"/>
              </w:rPr>
              <w:t>SO 3</w:t>
            </w:r>
          </w:p>
        </w:tc>
        <w:tc>
          <w:tcPr>
            <w:tcW w:w="567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61035513" w14:textId="40AC7760"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To provide amputees with high-quality prosthetic devices fitted, aligned, and followed up by qualified professionals at the central prosthetics center with structured pre-fitting preparation, gait training, and follow-up through full recovery.</w:t>
            </w:r>
          </w:p>
        </w:tc>
        <w:tc>
          <w:tcPr>
            <w:tcW w:w="512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57E3A2F3" w14:textId="30F5DC8F"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&gt;=80% report improved mobility; &gt;=85% device retention at 6 months; 100% complete structured gait training and post-fitting follow-up.</w:t>
            </w:r>
          </w:p>
        </w:tc>
      </w:tr>
      <w:tr w:rsidR="00883667" w14:paraId="6DC651E8" w14:textId="77777777" w:rsidTr="002B2C83">
        <w:tc>
          <w:tcPr>
            <w:tcW w:w="720"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3E2ECADC"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color w:val="2C3E50"/>
                <w:sz w:val="20"/>
                <w:szCs w:val="20"/>
              </w:rPr>
              <w:t>SO 4</w:t>
            </w:r>
          </w:p>
        </w:tc>
        <w:tc>
          <w:tcPr>
            <w:tcW w:w="5675"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2429277A" w14:textId="557D6EA4"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To ensure every beneficiary receives the full integrated care package</w:t>
            </w:r>
            <w:r w:rsidR="00DD0811">
              <w:rPr>
                <w:rFonts w:ascii="Franklin Gothic Book" w:eastAsia="Arial" w:hAnsi="Franklin Gothic Book" w:cs="Arial"/>
                <w:color w:val="2C3E50"/>
                <w:sz w:val="20"/>
                <w:szCs w:val="20"/>
              </w:rPr>
              <w:t xml:space="preserve">, </w:t>
            </w:r>
            <w:r>
              <w:rPr>
                <w:rFonts w:ascii="Franklin Gothic Book" w:eastAsia="Arial" w:hAnsi="Franklin Gothic Book" w:cs="Arial"/>
                <w:color w:val="2C3E50"/>
                <w:sz w:val="20"/>
                <w:szCs w:val="20"/>
              </w:rPr>
              <w:t>physical rehabilitation, MHPSS (including caregiver support), surgical intervention where needed, nutritional support, and food vouchers for food-insecure households — delivered as a core component of this project, alongside assistive devices distributed on the basis of assessed need.</w:t>
            </w:r>
          </w:p>
        </w:tc>
        <w:tc>
          <w:tcPr>
            <w:tcW w:w="5125"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59DC26B8" w14:textId="7012869E"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100% enrolled in the integrated care pathway; &gt;=80% complete minimum physiotherapy and MHPSS sessions; 100% receive nutritional assessment; food vouchers and assistive devices provided per assessed need.</w:t>
            </w:r>
          </w:p>
        </w:tc>
      </w:tr>
      <w:tr w:rsidR="00883667" w14:paraId="1CEE4CD5" w14:textId="77777777" w:rsidTr="002B2C83">
        <w:tc>
          <w:tcPr>
            <w:tcW w:w="7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6C413527"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color w:val="2C3E50"/>
                <w:sz w:val="20"/>
                <w:szCs w:val="20"/>
              </w:rPr>
              <w:t>SO 5</w:t>
            </w:r>
          </w:p>
        </w:tc>
        <w:tc>
          <w:tcPr>
            <w:tcW w:w="567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1CA10D62" w14:textId="5CE307A2"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To support 20% of beneficiaries with livelihood activities — informed by a rapid market assessment to ensure the sustainability of their income-generating projects — with continued RHS follow-up and marketing support provided by the communication and advocacy team.</w:t>
            </w:r>
          </w:p>
        </w:tc>
        <w:tc>
          <w:tcPr>
            <w:tcW w:w="512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80" w:type="dxa"/>
            </w:tcMar>
          </w:tcPr>
          <w:p w14:paraId="698B37F3" w14:textId="42AEFED8"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Rapid market assessment completed; 20% of beneficiaries launch livelihood projects; &gt;=70% of supported projects active at 6-month follow-up.</w:t>
            </w:r>
          </w:p>
        </w:tc>
      </w:tr>
      <w:tr w:rsidR="00883667" w14:paraId="19F4DCCB" w14:textId="77777777" w:rsidTr="002B2C83">
        <w:tc>
          <w:tcPr>
            <w:tcW w:w="720"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7D063BE6" w14:textId="77777777" w:rsidR="00883667" w:rsidRPr="00883667" w:rsidRDefault="00883667" w:rsidP="005B1354">
            <w:pPr>
              <w:spacing w:before="40" w:after="40"/>
              <w:rPr>
                <w:rFonts w:ascii="Franklin Gothic Book" w:hAnsi="Franklin Gothic Book"/>
              </w:rPr>
            </w:pPr>
            <w:r w:rsidRPr="00883667">
              <w:rPr>
                <w:rFonts w:ascii="Franklin Gothic Book" w:eastAsia="Arial" w:hAnsi="Franklin Gothic Book" w:cs="Arial"/>
                <w:color w:val="2C3E50"/>
                <w:sz w:val="20"/>
                <w:szCs w:val="20"/>
              </w:rPr>
              <w:t>SO 6</w:t>
            </w:r>
          </w:p>
        </w:tc>
        <w:tc>
          <w:tcPr>
            <w:tcW w:w="5675"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7334F36B" w14:textId="41DDD60F"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To reintegrate school-aged beneficiaries into education, in coordination with Save the Children International and NRC, through specialized rehabilitation and MHPSS points embedded in temporary learning spaces and MHPSS training for teachers.</w:t>
            </w:r>
          </w:p>
        </w:tc>
        <w:tc>
          <w:tcPr>
            <w:tcW w:w="5125" w:type="dxa"/>
            <w:tcBorders>
              <w:top w:val="single" w:sz="4" w:space="0" w:color="BBBBBB"/>
              <w:left w:val="single" w:sz="4" w:space="0" w:color="BBBBBB"/>
              <w:bottom w:val="single" w:sz="4" w:space="0" w:color="BBBBBB"/>
              <w:right w:val="single" w:sz="4" w:space="0" w:color="BBBBBB"/>
            </w:tcBorders>
            <w:shd w:val="clear" w:color="auto" w:fill="E8F4F1"/>
            <w:tcMar>
              <w:top w:w="100" w:type="dxa"/>
              <w:left w:w="140" w:type="dxa"/>
              <w:bottom w:w="100" w:type="dxa"/>
              <w:right w:w="80" w:type="dxa"/>
            </w:tcMar>
          </w:tcPr>
          <w:p w14:paraId="516B3C4B" w14:textId="54445143" w:rsidR="00883667" w:rsidRPr="00883667" w:rsidRDefault="00C00081" w:rsidP="005B1354">
            <w:pPr>
              <w:spacing w:before="40" w:after="40"/>
              <w:rPr>
                <w:rFonts w:ascii="Franklin Gothic Book" w:hAnsi="Franklin Gothic Book"/>
              </w:rPr>
            </w:pPr>
            <w:r>
              <w:rPr>
                <w:rFonts w:ascii="Franklin Gothic Book" w:eastAsia="Arial" w:hAnsi="Franklin Gothic Book" w:cs="Arial"/>
                <w:color w:val="2C3E50"/>
                <w:sz w:val="20"/>
                <w:szCs w:val="20"/>
              </w:rPr>
              <w:t>100% of eligible children registered at educational points; rehabilitation and MHPSS points established in partner temporary learning spaces; teachers in target learning spaces trained on MHPSS approaches.</w:t>
            </w:r>
          </w:p>
        </w:tc>
      </w:tr>
    </w:tbl>
    <w:p w14:paraId="4063E0BA" w14:textId="77777777" w:rsidR="002C5F57" w:rsidRPr="002C5F57" w:rsidRDefault="002C5F57" w:rsidP="002C5F57">
      <w:pPr>
        <w:rPr>
          <w:lang w:bidi="ar-JO"/>
        </w:rPr>
      </w:pPr>
    </w:p>
    <w:p w14:paraId="3EED3407" w14:textId="77777777" w:rsidR="00E40405" w:rsidRPr="00722491" w:rsidRDefault="00E40405" w:rsidP="00722491">
      <w:pPr>
        <w:pStyle w:val="Heading1"/>
        <w:numPr>
          <w:ilvl w:val="0"/>
          <w:numId w:val="8"/>
        </w:numPr>
        <w:tabs>
          <w:tab w:val="left" w:pos="360"/>
        </w:tabs>
        <w:spacing w:before="0"/>
        <w:ind w:left="180" w:hanging="180"/>
        <w:rPr>
          <w:b/>
          <w:bCs/>
          <w:color w:val="auto"/>
          <w:sz w:val="36"/>
          <w:szCs w:val="36"/>
          <w:lang w:bidi="ar-JO"/>
        </w:rPr>
      </w:pPr>
      <w:bookmarkStart w:id="13" w:name="_Toc237433678"/>
      <w:r w:rsidRPr="00722491">
        <w:rPr>
          <w:b/>
          <w:bCs/>
          <w:color w:val="auto"/>
          <w:sz w:val="36"/>
          <w:szCs w:val="36"/>
          <w:lang w:bidi="ar-JO"/>
        </w:rPr>
        <w:t>Proposed Intervention</w:t>
      </w:r>
      <w:bookmarkEnd w:id="13"/>
    </w:p>
    <w:p w14:paraId="41A4C8BA" w14:textId="77777777" w:rsidR="00FF4852" w:rsidRPr="00FF4852" w:rsidRDefault="00FF4852" w:rsidP="009C3E53">
      <w:pPr>
        <w:pStyle w:val="Heading2"/>
        <w:numPr>
          <w:ilvl w:val="1"/>
          <w:numId w:val="8"/>
        </w:numPr>
        <w:rPr>
          <w:rFonts w:ascii="Aptos Display" w:hAnsi="Aptos Display"/>
          <w:b/>
          <w:color w:val="000000"/>
          <w:u w:val="single"/>
          <w:lang w:bidi="ar-JO"/>
        </w:rPr>
      </w:pPr>
      <w:bookmarkStart w:id="14" w:name="_Toc237433679"/>
      <w:r w:rsidRPr="00FF4852">
        <w:rPr>
          <w:rFonts w:ascii="Aptos Display" w:hAnsi="Aptos Display"/>
          <w:b/>
          <w:color w:val="000000"/>
          <w:u w:val="single"/>
          <w:lang w:bidi="ar-JO"/>
        </w:rPr>
        <w:t>Target Population and Selection Criteria</w:t>
      </w:r>
      <w:bookmarkEnd w:id="14"/>
    </w:p>
    <w:p w14:paraId="27B9693D" w14:textId="103FF4C2" w:rsidR="00FF4852" w:rsidRPr="00FF4852" w:rsidRDefault="006E3861" w:rsidP="009C3E53">
      <w:pPr>
        <w:pStyle w:val="Heading3"/>
        <w:numPr>
          <w:ilvl w:val="2"/>
          <w:numId w:val="8"/>
        </w:numPr>
        <w:rPr>
          <w:rFonts w:ascii="Aptos Display" w:hAnsi="Aptos Display"/>
          <w:b/>
          <w:color w:val="000000"/>
          <w:sz w:val="26"/>
          <w:lang w:bidi="ar-JO"/>
        </w:rPr>
      </w:pPr>
      <w:bookmarkStart w:id="15" w:name="_Toc237433680"/>
      <w:r>
        <w:rPr>
          <w:rFonts w:ascii="Aptos Display" w:hAnsi="Aptos Display"/>
          <w:b/>
          <w:color w:val="000000"/>
          <w:sz w:val="26"/>
          <w:lang w:bidi="ar-JO"/>
        </w:rPr>
        <w:t>Primary Beneficiaries: Persons with Disabilities, with a Special Focus on Amputees</w:t>
      </w:r>
      <w:bookmarkEnd w:id="15"/>
    </w:p>
    <w:p w14:paraId="168A6790" w14:textId="5EEE441A" w:rsidR="00FF4852" w:rsidRPr="00FF4852" w:rsidRDefault="006E3861" w:rsidP="00FF4852">
      <w:pPr>
        <w:jc w:val="both"/>
        <w:rPr>
          <w:rFonts w:ascii="Franklin Gothic Book" w:hAnsi="Franklin Gothic Book"/>
          <w:color w:val="000000"/>
          <w:sz w:val="20"/>
        </w:rPr>
      </w:pPr>
      <w:r>
        <w:rPr>
          <w:rFonts w:ascii="Franklin Gothic Book" w:hAnsi="Franklin Gothic Book"/>
          <w:color w:val="000000"/>
          <w:sz w:val="20"/>
        </w:rPr>
        <w:t>The program targets conflict-affected persons with disabilities across the Gaza Strip, with a special focus on amputees</w:t>
      </w:r>
      <w:r w:rsidR="00362617">
        <w:rPr>
          <w:rFonts w:ascii="Franklin Gothic Book" w:hAnsi="Franklin Gothic Book"/>
          <w:color w:val="000000"/>
          <w:sz w:val="20"/>
        </w:rPr>
        <w:t>,</w:t>
      </w:r>
      <w:r w:rsidR="00F07AB4">
        <w:rPr>
          <w:rFonts w:ascii="Franklin Gothic Book" w:hAnsi="Franklin Gothic Book"/>
          <w:color w:val="000000"/>
          <w:sz w:val="20"/>
        </w:rPr>
        <w:t xml:space="preserve"> </w:t>
      </w:r>
      <w:r>
        <w:rPr>
          <w:rFonts w:ascii="Franklin Gothic Book" w:hAnsi="Franklin Gothic Book"/>
          <w:color w:val="000000"/>
          <w:sz w:val="20"/>
        </w:rPr>
        <w:t xml:space="preserve"> the largest and most clinically complex caseload</w:t>
      </w:r>
      <w:r w:rsidR="001519F4">
        <w:rPr>
          <w:rFonts w:ascii="Franklin Gothic Book" w:hAnsi="Franklin Gothic Book"/>
          <w:color w:val="000000"/>
          <w:sz w:val="20"/>
        </w:rPr>
        <w:t>,</w:t>
      </w:r>
      <w:r>
        <w:rPr>
          <w:rFonts w:ascii="Franklin Gothic Book" w:hAnsi="Franklin Gothic Book"/>
          <w:color w:val="000000"/>
          <w:sz w:val="20"/>
        </w:rPr>
        <w:t xml:space="preserve"> alongside survivors of traumatic brain injury (TBI) and spinal cord injury (SCI). Beneficiaries are identified through community outreach, Ministry of Health and partner referrals, and RHS's own </w:t>
      </w:r>
      <w:r>
        <w:rPr>
          <w:rFonts w:ascii="Franklin Gothic Book" w:hAnsi="Franklin Gothic Book"/>
          <w:color w:val="000000"/>
          <w:sz w:val="20"/>
        </w:rPr>
        <w:lastRenderedPageBreak/>
        <w:t>field presence, and are enrolled through the structured identification and data collection workflow described in Section 5.3. Selection is conducted through a transparent, community-informed process managed by RHS in coordination with the Gaza Ministry of Health and the Health Cluster.</w:t>
      </w:r>
    </w:p>
    <w:p w14:paraId="31A68505" w14:textId="56D53E4F" w:rsidR="00FF4852" w:rsidRPr="00FF4852" w:rsidRDefault="006E3861" w:rsidP="00FF4852">
      <w:pPr>
        <w:jc w:val="both"/>
        <w:rPr>
          <w:rFonts w:ascii="Franklin Gothic Book" w:hAnsi="Franklin Gothic Book"/>
          <w:b/>
          <w:color w:val="000000"/>
          <w:sz w:val="20"/>
        </w:rPr>
      </w:pPr>
      <w:r>
        <w:rPr>
          <w:rFonts w:ascii="Franklin Gothic Book" w:hAnsi="Franklin Gothic Book"/>
          <w:b/>
          <w:color w:val="000000"/>
          <w:sz w:val="20"/>
        </w:rPr>
        <w:t>Selection and Prioritization Criteria:</w:t>
      </w:r>
    </w:p>
    <w:p w14:paraId="64C0C977" w14:textId="7FD6CAFA"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Persons with amputation who have not previously received a prosthetic device, or whose existing device has been destroyed, lost, or is no longer functional;</w:t>
      </w:r>
    </w:p>
    <w:p w14:paraId="2118B56A" w14:textId="21833C22"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Persons with traumatic brain injury or spinal cord injury requiring structured physical rehabilitation, assistive devices, and psychosocial support;</w:t>
      </w:r>
    </w:p>
    <w:p w14:paraId="43D4B170" w14:textId="116834A6"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Individuals at high risk of secondary disability or complications without timely intervention (assessed clinically);</w:t>
      </w:r>
    </w:p>
    <w:p w14:paraId="262F7525" w14:textId="727BB272"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Priority representation of women, children, bilateral amputees, and high-level amputation cases;</w:t>
      </w:r>
    </w:p>
    <w:p w14:paraId="15CFD3C2" w14:textId="20F334CE"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Medical stability for the planned interventions, as assessed by the responsible clinician</w:t>
      </w:r>
      <w:r w:rsidR="00DC4EBF">
        <w:rPr>
          <w:rFonts w:ascii="Franklin Gothic Book" w:hAnsi="Franklin Gothic Book"/>
          <w:color w:val="000000"/>
          <w:sz w:val="20"/>
          <w:lang w:bidi="ar-JO"/>
        </w:rPr>
        <w:t xml:space="preserve">, </w:t>
      </w:r>
      <w:r>
        <w:rPr>
          <w:rFonts w:ascii="Franklin Gothic Book" w:hAnsi="Franklin Gothic Book"/>
          <w:color w:val="000000"/>
          <w:sz w:val="20"/>
          <w:lang w:bidi="ar-JO"/>
        </w:rPr>
        <w:t>cases requiring surgical intervention first are referred to the partner hospital and re-enter the pathway after healing;</w:t>
      </w:r>
    </w:p>
    <w:p w14:paraId="79220935" w14:textId="6BA24B8A"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Household vulnerability, including displacement status and food insecurity, assessed during identification to determine nutritional support and food voucher eligibility.</w:t>
      </w:r>
    </w:p>
    <w:p w14:paraId="1249026F" w14:textId="3D2702E3" w:rsidR="00FF4852" w:rsidRPr="00FF4852" w:rsidRDefault="006E3861" w:rsidP="009C3E53">
      <w:pPr>
        <w:pStyle w:val="Heading3"/>
        <w:numPr>
          <w:ilvl w:val="2"/>
          <w:numId w:val="8"/>
        </w:numPr>
        <w:rPr>
          <w:rFonts w:ascii="Aptos Display" w:hAnsi="Aptos Display"/>
          <w:b/>
          <w:color w:val="000000"/>
          <w:sz w:val="26"/>
          <w:lang w:bidi="ar-JO"/>
        </w:rPr>
      </w:pPr>
      <w:bookmarkStart w:id="16" w:name="_Toc237433681"/>
      <w:r>
        <w:rPr>
          <w:rFonts w:ascii="Aptos Display" w:hAnsi="Aptos Display"/>
          <w:b/>
          <w:color w:val="000000"/>
          <w:sz w:val="26"/>
          <w:lang w:bidi="ar-JO"/>
        </w:rPr>
        <w:t>Secondary Beneficiaries: Caregivers, Families, and Host Communities</w:t>
      </w:r>
      <w:bookmarkEnd w:id="16"/>
    </w:p>
    <w:p w14:paraId="699D76BB" w14:textId="68EC0232" w:rsidR="00FF4852" w:rsidRPr="00FF4852" w:rsidRDefault="006E3861" w:rsidP="00FF4852">
      <w:pPr>
        <w:jc w:val="both"/>
        <w:rPr>
          <w:rFonts w:ascii="Franklin Gothic Book" w:hAnsi="Franklin Gothic Book"/>
          <w:color w:val="000000"/>
          <w:sz w:val="20"/>
        </w:rPr>
      </w:pPr>
      <w:r>
        <w:rPr>
          <w:rFonts w:ascii="Franklin Gothic Book" w:hAnsi="Franklin Gothic Book"/>
          <w:color w:val="000000"/>
          <w:sz w:val="20"/>
        </w:rPr>
        <w:t>Behind every person with a disability in Gaza stands a family absorbing the practical, psychological, and economic weight of care. The program therefore deliberately extends beyond the individual beneficiary: caregivers receive MHPSS sessions where needed and structured care-education sessions to learn best practices in supporting their family member's rehabilitation; households in acute food insecurity receive food vouchers; and teachers in the temporary learning spaces attended by child beneficiaries receive MHPSS training. This family-centered approach is a direct determinant of clinical outcomes: a trained, psychologically supported caregiver is the single most reliable guarantor of home-program adherence between sessions.</w:t>
      </w:r>
    </w:p>
    <w:p w14:paraId="511114D5" w14:textId="18086B55" w:rsidR="00FF4852" w:rsidRPr="00FF4852" w:rsidRDefault="006E3861" w:rsidP="00FF4852">
      <w:pPr>
        <w:jc w:val="both"/>
        <w:rPr>
          <w:rFonts w:ascii="Franklin Gothic Book" w:hAnsi="Franklin Gothic Book"/>
          <w:b/>
          <w:color w:val="000000"/>
          <w:sz w:val="20"/>
        </w:rPr>
      </w:pPr>
      <w:r>
        <w:rPr>
          <w:rFonts w:ascii="Franklin Gothic Book" w:hAnsi="Franklin Gothic Book"/>
          <w:b/>
          <w:color w:val="000000"/>
          <w:sz w:val="20"/>
        </w:rPr>
        <w:t>Caregiver and Family Support Includes:</w:t>
      </w:r>
    </w:p>
    <w:p w14:paraId="0DF16C3C" w14:textId="27BAE364"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MHPSS sessions for caregivers, provided on the basis of assessed need;</w:t>
      </w:r>
    </w:p>
    <w:p w14:paraId="230885AB" w14:textId="1D24E95B"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Physical rehabilitation care-education sessions, training caregivers in best practices for supporting the beneficiary at home;</w:t>
      </w:r>
    </w:p>
    <w:p w14:paraId="22D5016C" w14:textId="5A47B0F6"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Nutritional education for beneficiaries and caregivers;</w:t>
      </w:r>
    </w:p>
    <w:p w14:paraId="082894C6" w14:textId="7BFA9442"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Food vouchers for eligible food-insecure households, for the number of months specified in the individual care plan;</w:t>
      </w:r>
    </w:p>
    <w:p w14:paraId="6C23E066" w14:textId="1CB18DB4" w:rsidR="00FF4852" w:rsidRPr="00FF4852" w:rsidRDefault="006E3861" w:rsidP="00FF4852">
      <w:pPr>
        <w:pStyle w:val="ListBullet"/>
        <w:jc w:val="both"/>
        <w:rPr>
          <w:rFonts w:ascii="Franklin Gothic Book" w:hAnsi="Franklin Gothic Book"/>
          <w:color w:val="000000"/>
          <w:sz w:val="20"/>
          <w:lang w:bidi="ar-JO"/>
        </w:rPr>
      </w:pPr>
      <w:r>
        <w:rPr>
          <w:rFonts w:ascii="Franklin Gothic Book" w:hAnsi="Franklin Gothic Book"/>
          <w:color w:val="000000"/>
          <w:sz w:val="20"/>
          <w:lang w:bidi="ar-JO"/>
        </w:rPr>
        <w:t>Family inclusion in care planning, consent, and follow-up throughout the beneficiary journey.</w:t>
      </w:r>
    </w:p>
    <w:p w14:paraId="14399103" w14:textId="2C60DEA8" w:rsidR="00FF4852" w:rsidRPr="00FF4852" w:rsidRDefault="006E3861" w:rsidP="009C3E53">
      <w:pPr>
        <w:pStyle w:val="Heading3"/>
        <w:numPr>
          <w:ilvl w:val="2"/>
          <w:numId w:val="8"/>
        </w:numPr>
        <w:rPr>
          <w:rFonts w:ascii="Aptos Display" w:hAnsi="Aptos Display"/>
          <w:b/>
          <w:color w:val="000000"/>
          <w:sz w:val="26"/>
          <w:lang w:bidi="ar-JO"/>
        </w:rPr>
      </w:pPr>
      <w:bookmarkStart w:id="17" w:name="_Toc237433682"/>
      <w:r>
        <w:rPr>
          <w:rFonts w:ascii="Aptos Display" w:hAnsi="Aptos Display"/>
          <w:b/>
          <w:color w:val="000000"/>
          <w:sz w:val="26"/>
          <w:lang w:bidi="ar-JO"/>
        </w:rPr>
        <w:t>Direct Beneficiaries: Service Package and Total Reach</w:t>
      </w:r>
      <w:bookmarkEnd w:id="17"/>
    </w:p>
    <w:p w14:paraId="010B7ED7" w14:textId="2A8BEDD2" w:rsidR="001C1FE3" w:rsidRDefault="006E3861" w:rsidP="001C1FE3">
      <w:pPr>
        <w:jc w:val="both"/>
        <w:rPr>
          <w:rFonts w:ascii="Franklin Gothic Book" w:hAnsi="Franklin Gothic Book"/>
          <w:color w:val="000000"/>
          <w:sz w:val="20"/>
        </w:rPr>
      </w:pPr>
      <w:r w:rsidRPr="002E6D06">
        <w:rPr>
          <w:rFonts w:ascii="Franklin Gothic Book" w:hAnsi="Franklin Gothic Book"/>
          <w:b/>
          <w:bCs/>
          <w:color w:val="000000"/>
          <w:sz w:val="20"/>
        </w:rPr>
        <w:t>Three hundred persons with disabilities in Gaza will receive individually tailored service packages</w:t>
      </w:r>
      <w:r>
        <w:rPr>
          <w:rFonts w:ascii="Franklin Gothic Book" w:hAnsi="Franklin Gothic Book"/>
          <w:color w:val="000000"/>
          <w:sz w:val="20"/>
        </w:rPr>
        <w:t xml:space="preserve"> during the program period, delivered through the fixed rehabilitation points, mobile teams, and the central prosthetics center by RHS's qualified multidisciplinary field teams.</w:t>
      </w:r>
    </w:p>
    <w:p w14:paraId="5FA0C729" w14:textId="1E373480" w:rsidR="00FF4852" w:rsidRPr="00FF4852" w:rsidRDefault="006E3861" w:rsidP="001C1FE3">
      <w:pPr>
        <w:jc w:val="both"/>
        <w:rPr>
          <w:rFonts w:ascii="Franklin Gothic Book" w:hAnsi="Franklin Gothic Book"/>
          <w:color w:val="000000"/>
          <w:sz w:val="20"/>
        </w:rPr>
      </w:pPr>
      <w:r>
        <w:rPr>
          <w:rFonts w:ascii="Franklin Gothic Book" w:hAnsi="Franklin Gothic Book"/>
          <w:color w:val="000000"/>
          <w:sz w:val="20"/>
        </w:rPr>
        <w:t>Each beneficiary's package is defined by the multidisciplinary assessment described in Section 5.3, which specifies the number of physical rehabilitation and MHPSS sessions required, nutritional support and the number of months of food voucher assistance, any need for surgical intervention, and the assistive devices required. The table below summarizes the service envelope:</w:t>
      </w:r>
    </w:p>
    <w:tbl>
      <w:tblPr>
        <w:tblStyle w:val="TableGrid"/>
        <w:tblW w:w="0" w:type="auto"/>
        <w:tblLook w:val="04A0" w:firstRow="1" w:lastRow="0" w:firstColumn="1" w:lastColumn="0" w:noHBand="0" w:noVBand="1"/>
      </w:tblPr>
      <w:tblGrid>
        <w:gridCol w:w="5035"/>
        <w:gridCol w:w="4950"/>
      </w:tblGrid>
      <w:tr w:rsidR="00CA78FC" w:rsidRPr="00FF4852" w14:paraId="0E048CF2" w14:textId="77777777" w:rsidTr="00FF2D2F">
        <w:trPr>
          <w:tblHeader/>
        </w:trPr>
        <w:tc>
          <w:tcPr>
            <w:tcW w:w="5035" w:type="dxa"/>
            <w:shd w:val="clear" w:color="3A7C22" w:fill="3A7C22"/>
          </w:tcPr>
          <w:p w14:paraId="547E0FFD" w14:textId="18B7AB82" w:rsidR="00CA78FC" w:rsidRPr="00FF4852" w:rsidRDefault="00CA78FC" w:rsidP="00FF4852">
            <w:pPr>
              <w:rPr>
                <w:rFonts w:ascii="Franklin Gothic Book" w:hAnsi="Franklin Gothic Book"/>
                <w:b/>
                <w:color w:val="FFFFFF"/>
                <w:sz w:val="20"/>
              </w:rPr>
            </w:pPr>
            <w:r w:rsidRPr="00FF4852">
              <w:rPr>
                <w:rFonts w:ascii="Franklin Gothic Book" w:hAnsi="Franklin Gothic Book"/>
                <w:b/>
                <w:color w:val="FFFFFF"/>
                <w:sz w:val="20"/>
              </w:rPr>
              <w:t>Service</w:t>
            </w:r>
          </w:p>
        </w:tc>
        <w:tc>
          <w:tcPr>
            <w:tcW w:w="4950" w:type="dxa"/>
            <w:shd w:val="clear" w:color="3A7C22" w:fill="3A7C22"/>
          </w:tcPr>
          <w:p w14:paraId="2D1B5E7C" w14:textId="3C2C77C7" w:rsidR="00CA78FC" w:rsidRPr="00FF4852" w:rsidRDefault="00CA78FC" w:rsidP="00FF4852">
            <w:pPr>
              <w:rPr>
                <w:rFonts w:ascii="Franklin Gothic Book" w:hAnsi="Franklin Gothic Book"/>
                <w:b/>
                <w:color w:val="FFFFFF"/>
                <w:sz w:val="20"/>
              </w:rPr>
            </w:pPr>
            <w:r w:rsidRPr="00FF4852">
              <w:rPr>
                <w:rFonts w:ascii="Franklin Gothic Book" w:hAnsi="Franklin Gothic Book"/>
                <w:b/>
                <w:color w:val="FFFFFF"/>
                <w:sz w:val="20"/>
              </w:rPr>
              <w:t>Total</w:t>
            </w:r>
          </w:p>
        </w:tc>
      </w:tr>
      <w:tr w:rsidR="00CA78FC" w:rsidRPr="00FF4852" w14:paraId="0FE2CB14" w14:textId="77777777" w:rsidTr="00FF2D2F">
        <w:tc>
          <w:tcPr>
            <w:tcW w:w="5035" w:type="dxa"/>
            <w:shd w:val="clear" w:color="FFFFFF" w:fill="FFFFFF"/>
          </w:tcPr>
          <w:p w14:paraId="5F9FE7D8" w14:textId="10FBE1D1" w:rsidR="00CA78FC" w:rsidRPr="00FF4852" w:rsidRDefault="00CA78FC" w:rsidP="00FF4852">
            <w:pPr>
              <w:rPr>
                <w:rFonts w:ascii="Franklin Gothic Book" w:hAnsi="Franklin Gothic Book"/>
                <w:color w:val="2C3E50"/>
                <w:sz w:val="20"/>
              </w:rPr>
            </w:pPr>
            <w:r w:rsidRPr="00FF4852">
              <w:rPr>
                <w:rFonts w:ascii="Franklin Gothic Book" w:hAnsi="Franklin Gothic Book"/>
                <w:color w:val="2C3E50"/>
                <w:sz w:val="20"/>
              </w:rPr>
              <w:t>Prosthetic Fitting (device + fitting + follow-up)</w:t>
            </w:r>
          </w:p>
        </w:tc>
        <w:tc>
          <w:tcPr>
            <w:tcW w:w="4950" w:type="dxa"/>
            <w:shd w:val="clear" w:color="FFFFFF" w:fill="FFFFFF"/>
          </w:tcPr>
          <w:p w14:paraId="014003EA" w14:textId="798F667A"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300 cases</w:t>
            </w:r>
          </w:p>
        </w:tc>
      </w:tr>
      <w:tr w:rsidR="00CA78FC" w:rsidRPr="00FF4852" w14:paraId="209F1161" w14:textId="77777777" w:rsidTr="00FF2D2F">
        <w:tc>
          <w:tcPr>
            <w:tcW w:w="5035" w:type="dxa"/>
            <w:shd w:val="clear" w:color="E8F4F1" w:fill="E8F4F1"/>
          </w:tcPr>
          <w:p w14:paraId="0A95720C" w14:textId="0535774B"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Physical Rehabilitation</w:t>
            </w:r>
          </w:p>
        </w:tc>
        <w:tc>
          <w:tcPr>
            <w:tcW w:w="4950" w:type="dxa"/>
            <w:shd w:val="clear" w:color="E8F4F1" w:fill="E8F4F1"/>
          </w:tcPr>
          <w:p w14:paraId="1FF8A357" w14:textId="5A1C40B2"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All beneficiaries (amputees, TBI, SCI)</w:t>
            </w:r>
          </w:p>
        </w:tc>
      </w:tr>
      <w:tr w:rsidR="00CA78FC" w:rsidRPr="00FF4852" w14:paraId="1B3988DE" w14:textId="77777777" w:rsidTr="00FF2D2F">
        <w:tc>
          <w:tcPr>
            <w:tcW w:w="5035" w:type="dxa"/>
            <w:shd w:val="clear" w:color="FFFFFF" w:fill="FFFFFF"/>
          </w:tcPr>
          <w:p w14:paraId="116A88BD" w14:textId="33E4BC7B"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lastRenderedPageBreak/>
              <w:t>Mental Health &amp; Psychosocial Support (MHPSS)</w:t>
            </w:r>
          </w:p>
        </w:tc>
        <w:tc>
          <w:tcPr>
            <w:tcW w:w="4950" w:type="dxa"/>
            <w:shd w:val="clear" w:color="FFFFFF" w:fill="FFFFFF"/>
          </w:tcPr>
          <w:p w14:paraId="5B16F81E" w14:textId="7B9D29D5"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All beneficiaries, plus caregivers in need</w:t>
            </w:r>
          </w:p>
        </w:tc>
      </w:tr>
      <w:tr w:rsidR="00571C45" w:rsidRPr="00FF4852" w14:paraId="19481C9B" w14:textId="77777777" w:rsidTr="00FF2D2F">
        <w:tc>
          <w:tcPr>
            <w:tcW w:w="5035" w:type="dxa"/>
            <w:shd w:val="clear" w:color="auto" w:fill="E8F4F1"/>
          </w:tcPr>
          <w:p w14:paraId="281DC0E1" w14:textId="25D17B2D" w:rsidR="00571C45" w:rsidRDefault="00571C45" w:rsidP="00FF4852">
            <w:pPr>
              <w:rPr>
                <w:rFonts w:ascii="Franklin Gothic Book" w:hAnsi="Franklin Gothic Book"/>
                <w:color w:val="2C3E50"/>
                <w:sz w:val="20"/>
              </w:rPr>
            </w:pPr>
            <w:r>
              <w:rPr>
                <w:rFonts w:ascii="Franklin Gothic Book" w:hAnsi="Franklin Gothic Book"/>
                <w:color w:val="2C3E50"/>
                <w:sz w:val="20"/>
              </w:rPr>
              <w:t>Structured</w:t>
            </w:r>
            <w:r w:rsidRPr="00571C45">
              <w:rPr>
                <w:rFonts w:ascii="Franklin Gothic Book" w:hAnsi="Franklin Gothic Book"/>
                <w:color w:val="2C3E50"/>
                <w:sz w:val="20"/>
              </w:rPr>
              <w:t xml:space="preserve"> care-education sessions </w:t>
            </w:r>
          </w:p>
        </w:tc>
        <w:tc>
          <w:tcPr>
            <w:tcW w:w="4950" w:type="dxa"/>
            <w:shd w:val="clear" w:color="auto" w:fill="E8F4F1"/>
          </w:tcPr>
          <w:p w14:paraId="187D4837" w14:textId="1AE55523" w:rsidR="00571C45" w:rsidRDefault="00571C45" w:rsidP="00FF4852">
            <w:pPr>
              <w:rPr>
                <w:rFonts w:ascii="Franklin Gothic Book" w:hAnsi="Franklin Gothic Book"/>
                <w:color w:val="2C3E50"/>
                <w:sz w:val="20"/>
              </w:rPr>
            </w:pPr>
            <w:r>
              <w:rPr>
                <w:rFonts w:ascii="Franklin Gothic Book" w:hAnsi="Franklin Gothic Book"/>
                <w:color w:val="2C3E50"/>
                <w:sz w:val="20"/>
              </w:rPr>
              <w:t>Beneficiaries care givers</w:t>
            </w:r>
          </w:p>
        </w:tc>
      </w:tr>
      <w:tr w:rsidR="00CA78FC" w:rsidRPr="00FF4852" w14:paraId="6E6A47D9" w14:textId="77777777" w:rsidTr="00FF2D2F">
        <w:tc>
          <w:tcPr>
            <w:tcW w:w="5035" w:type="dxa"/>
            <w:shd w:val="clear" w:color="auto" w:fill="FFFFFF" w:themeFill="background1"/>
          </w:tcPr>
          <w:p w14:paraId="09446AB1" w14:textId="4F77131A"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Nutritional Support and Food Vouchers</w:t>
            </w:r>
          </w:p>
        </w:tc>
        <w:tc>
          <w:tcPr>
            <w:tcW w:w="4950" w:type="dxa"/>
            <w:shd w:val="clear" w:color="auto" w:fill="FFFFFF" w:themeFill="background1"/>
          </w:tcPr>
          <w:p w14:paraId="7B0448D0" w14:textId="699E5293"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All beneficiaries assessed; vouchers per assessed need</w:t>
            </w:r>
          </w:p>
        </w:tc>
      </w:tr>
      <w:tr w:rsidR="00CA78FC" w:rsidRPr="00FF4852" w14:paraId="58969D6D" w14:textId="77777777" w:rsidTr="00FF2D2F">
        <w:tc>
          <w:tcPr>
            <w:tcW w:w="5035" w:type="dxa"/>
            <w:shd w:val="clear" w:color="auto" w:fill="E8F4F1"/>
          </w:tcPr>
          <w:p w14:paraId="7E534C6F" w14:textId="243C4176"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Surgical Intervention (via partner hospital)</w:t>
            </w:r>
          </w:p>
        </w:tc>
        <w:tc>
          <w:tcPr>
            <w:tcW w:w="4950" w:type="dxa"/>
            <w:shd w:val="clear" w:color="auto" w:fill="E8F4F1"/>
          </w:tcPr>
          <w:p w14:paraId="17BA13CF" w14:textId="69823C08"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Per assessed need</w:t>
            </w:r>
          </w:p>
        </w:tc>
      </w:tr>
      <w:tr w:rsidR="00CA78FC" w:rsidRPr="00FF4852" w14:paraId="76AAFCF8" w14:textId="77777777" w:rsidTr="00FF2D2F">
        <w:tc>
          <w:tcPr>
            <w:tcW w:w="5035" w:type="dxa"/>
            <w:shd w:val="clear" w:color="auto" w:fill="FFFFFF" w:themeFill="background1"/>
          </w:tcPr>
          <w:p w14:paraId="25224567" w14:textId="481457FD"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Livelihood Support (Inclusivity Team)</w:t>
            </w:r>
          </w:p>
        </w:tc>
        <w:tc>
          <w:tcPr>
            <w:tcW w:w="4950" w:type="dxa"/>
            <w:shd w:val="clear" w:color="auto" w:fill="FFFFFF" w:themeFill="background1"/>
          </w:tcPr>
          <w:p w14:paraId="4AD208DE" w14:textId="09A60A19" w:rsidR="00CA78FC" w:rsidRPr="00FF4852" w:rsidRDefault="006E3861" w:rsidP="00FF4852">
            <w:pPr>
              <w:rPr>
                <w:rFonts w:ascii="Franklin Gothic Book" w:hAnsi="Franklin Gothic Book"/>
                <w:color w:val="2C3E50"/>
                <w:sz w:val="20"/>
              </w:rPr>
            </w:pPr>
            <w:r>
              <w:rPr>
                <w:rFonts w:ascii="Franklin Gothic Book" w:hAnsi="Franklin Gothic Book"/>
                <w:color w:val="2C3E50"/>
                <w:sz w:val="20"/>
              </w:rPr>
              <w:t>20% of beneficiaries</w:t>
            </w:r>
          </w:p>
        </w:tc>
      </w:tr>
      <w:tr w:rsidR="00A90FB1" w:rsidRPr="00FF4852" w14:paraId="3CEB7768" w14:textId="77777777" w:rsidTr="00FF2D2F">
        <w:tc>
          <w:tcPr>
            <w:tcW w:w="5035" w:type="dxa"/>
            <w:shd w:val="clear" w:color="E8F4F1" w:fill="E8F4F1"/>
          </w:tcPr>
          <w:p w14:paraId="022169BD" w14:textId="44819F48" w:rsidR="00A90FB1" w:rsidRDefault="00A90FB1" w:rsidP="00FF4852">
            <w:pPr>
              <w:rPr>
                <w:rFonts w:ascii="Franklin Gothic Book" w:hAnsi="Franklin Gothic Book"/>
                <w:color w:val="2C3E50"/>
                <w:sz w:val="20"/>
              </w:rPr>
            </w:pPr>
            <w:r>
              <w:rPr>
                <w:rFonts w:ascii="Franklin Gothic Book" w:hAnsi="Franklin Gothic Book"/>
                <w:color w:val="2C3E50"/>
                <w:sz w:val="20"/>
              </w:rPr>
              <w:t>Education Reintegration (children)</w:t>
            </w:r>
          </w:p>
        </w:tc>
        <w:tc>
          <w:tcPr>
            <w:tcW w:w="4950" w:type="dxa"/>
            <w:shd w:val="clear" w:color="E8F4F1" w:fill="E8F4F1"/>
          </w:tcPr>
          <w:p w14:paraId="56E2267D" w14:textId="3BC856E3" w:rsidR="00A90FB1" w:rsidRDefault="00A90FB1" w:rsidP="00FF4852">
            <w:pPr>
              <w:rPr>
                <w:rFonts w:ascii="Franklin Gothic Book" w:hAnsi="Franklin Gothic Book"/>
                <w:color w:val="2C3E50"/>
                <w:sz w:val="20"/>
              </w:rPr>
            </w:pPr>
            <w:r>
              <w:rPr>
                <w:rFonts w:ascii="Franklin Gothic Book" w:hAnsi="Franklin Gothic Book"/>
                <w:color w:val="2C3E50"/>
                <w:sz w:val="20"/>
              </w:rPr>
              <w:t>All school-aged beneficiaries</w:t>
            </w:r>
          </w:p>
        </w:tc>
      </w:tr>
      <w:tr w:rsidR="00A90FB1" w:rsidRPr="00FF4852" w14:paraId="6FB16ED3" w14:textId="77777777" w:rsidTr="00FF2D2F">
        <w:tc>
          <w:tcPr>
            <w:tcW w:w="5035" w:type="dxa"/>
            <w:shd w:val="clear" w:color="auto" w:fill="FFFFFF" w:themeFill="background1"/>
          </w:tcPr>
          <w:p w14:paraId="3050B423" w14:textId="0FBA121E" w:rsidR="00A90FB1" w:rsidRDefault="00A90FB1" w:rsidP="00FF4852">
            <w:pPr>
              <w:rPr>
                <w:rFonts w:ascii="Franklin Gothic Book" w:hAnsi="Franklin Gothic Book"/>
                <w:color w:val="2C3E50"/>
                <w:sz w:val="20"/>
              </w:rPr>
            </w:pPr>
            <w:r>
              <w:rPr>
                <w:rFonts w:ascii="Franklin Gothic Book" w:hAnsi="Franklin Gothic Book"/>
                <w:color w:val="2C3E50"/>
                <w:sz w:val="20"/>
              </w:rPr>
              <w:t>Transport &amp; Accompaniment</w:t>
            </w:r>
          </w:p>
        </w:tc>
        <w:tc>
          <w:tcPr>
            <w:tcW w:w="4950" w:type="dxa"/>
            <w:shd w:val="clear" w:color="auto" w:fill="FFFFFF" w:themeFill="background1"/>
          </w:tcPr>
          <w:p w14:paraId="231B7703" w14:textId="49C2CE57" w:rsidR="00A90FB1" w:rsidRDefault="00A90FB1" w:rsidP="00FF4852">
            <w:pPr>
              <w:rPr>
                <w:rFonts w:ascii="Franklin Gothic Book" w:hAnsi="Franklin Gothic Book"/>
                <w:color w:val="2C3E50"/>
                <w:sz w:val="20"/>
              </w:rPr>
            </w:pPr>
            <w:r>
              <w:rPr>
                <w:rFonts w:ascii="Franklin Gothic Book" w:hAnsi="Franklin Gothic Book"/>
                <w:color w:val="2C3E50"/>
                <w:sz w:val="20"/>
              </w:rPr>
              <w:t>All beneficiaries in need</w:t>
            </w:r>
            <w:r w:rsidR="006077A2">
              <w:rPr>
                <w:rFonts w:ascii="Franklin Gothic Book" w:hAnsi="Franklin Gothic Book"/>
                <w:color w:val="2C3E50"/>
                <w:sz w:val="20"/>
              </w:rPr>
              <w:t xml:space="preserve"> for surgical intervention or </w:t>
            </w:r>
            <w:r w:rsidR="00A61CAE">
              <w:rPr>
                <w:rFonts w:ascii="Franklin Gothic Book" w:hAnsi="Franklin Gothic Book"/>
                <w:color w:val="2C3E50"/>
                <w:sz w:val="20"/>
              </w:rPr>
              <w:t>Prosthetic</w:t>
            </w:r>
            <w:r w:rsidR="00A76186">
              <w:rPr>
                <w:rFonts w:ascii="Franklin Gothic Book" w:hAnsi="Franklin Gothic Book"/>
                <w:color w:val="2C3E50"/>
                <w:sz w:val="20"/>
              </w:rPr>
              <w:t xml:space="preserve"> </w:t>
            </w:r>
            <w:r w:rsidR="00C16A32">
              <w:rPr>
                <w:rFonts w:ascii="Franklin Gothic Book" w:hAnsi="Franklin Gothic Book"/>
                <w:color w:val="2C3E50"/>
                <w:sz w:val="20"/>
              </w:rPr>
              <w:t>Fitting</w:t>
            </w:r>
          </w:p>
        </w:tc>
      </w:tr>
      <w:tr w:rsidR="00A90FB1" w:rsidRPr="00FF4852" w14:paraId="1726BF32" w14:textId="77777777" w:rsidTr="00FF2D2F">
        <w:tc>
          <w:tcPr>
            <w:tcW w:w="5035" w:type="dxa"/>
            <w:shd w:val="clear" w:color="E8F4F1" w:fill="E8F4F1"/>
          </w:tcPr>
          <w:p w14:paraId="04F59276" w14:textId="24A41AFD" w:rsidR="00A90FB1" w:rsidRDefault="00A90FB1" w:rsidP="00FF4852">
            <w:pPr>
              <w:rPr>
                <w:rFonts w:ascii="Franklin Gothic Book" w:hAnsi="Franklin Gothic Book"/>
                <w:color w:val="2C3E50"/>
                <w:sz w:val="20"/>
              </w:rPr>
            </w:pPr>
            <w:r>
              <w:rPr>
                <w:rFonts w:ascii="Franklin Gothic Book" w:hAnsi="Franklin Gothic Book"/>
                <w:color w:val="2C3E50"/>
                <w:sz w:val="20"/>
              </w:rPr>
              <w:t>Total Reach</w:t>
            </w:r>
          </w:p>
        </w:tc>
        <w:tc>
          <w:tcPr>
            <w:tcW w:w="4950" w:type="dxa"/>
            <w:shd w:val="clear" w:color="E8F4F1" w:fill="E8F4F1"/>
          </w:tcPr>
          <w:p w14:paraId="5C006B71" w14:textId="46AC1D9F" w:rsidR="00A90FB1" w:rsidRDefault="00A90FB1" w:rsidP="00FF4852">
            <w:pPr>
              <w:rPr>
                <w:rFonts w:ascii="Franklin Gothic Book" w:hAnsi="Franklin Gothic Book"/>
                <w:color w:val="2C3E50"/>
                <w:sz w:val="20"/>
              </w:rPr>
            </w:pPr>
            <w:r>
              <w:rPr>
                <w:rFonts w:ascii="Franklin Gothic Book" w:hAnsi="Franklin Gothic Book"/>
                <w:color w:val="2C3E50"/>
                <w:sz w:val="20"/>
              </w:rPr>
              <w:t>300 individuals and their families/caregivers</w:t>
            </w:r>
          </w:p>
        </w:tc>
      </w:tr>
    </w:tbl>
    <w:p w14:paraId="07BBD700" w14:textId="77777777" w:rsidR="00FF4852" w:rsidRPr="00FF4852" w:rsidRDefault="00FF4852" w:rsidP="00FF4852"/>
    <w:p w14:paraId="47DA0A96" w14:textId="417C57EA" w:rsidR="009F448F" w:rsidRPr="009F448F" w:rsidRDefault="009C6436" w:rsidP="009C3E53">
      <w:pPr>
        <w:pStyle w:val="Heading2"/>
        <w:numPr>
          <w:ilvl w:val="1"/>
          <w:numId w:val="8"/>
        </w:numPr>
        <w:rPr>
          <w:rFonts w:ascii="Aptos Display" w:hAnsi="Aptos Display"/>
          <w:b/>
          <w:color w:val="000000"/>
          <w:u w:val="single"/>
          <w:lang w:bidi="ar-JO"/>
        </w:rPr>
      </w:pPr>
      <w:bookmarkStart w:id="18" w:name="_Toc237433683"/>
      <w:r>
        <w:rPr>
          <w:rFonts w:ascii="Aptos Display" w:hAnsi="Aptos Display"/>
          <w:b/>
          <w:color w:val="000000"/>
          <w:u w:val="single"/>
          <w:lang w:bidi="ar-JO"/>
        </w:rPr>
        <w:t>Service Delivery Architecture and Implementation Model</w:t>
      </w:r>
      <w:bookmarkEnd w:id="18"/>
    </w:p>
    <w:p w14:paraId="02E1D170" w14:textId="77777777" w:rsidR="009F448F" w:rsidRPr="009F448F" w:rsidRDefault="009F448F" w:rsidP="009C3E53">
      <w:pPr>
        <w:pStyle w:val="Heading3"/>
        <w:numPr>
          <w:ilvl w:val="2"/>
          <w:numId w:val="8"/>
        </w:numPr>
        <w:rPr>
          <w:rFonts w:ascii="Aptos Display" w:hAnsi="Aptos Display"/>
          <w:b/>
          <w:color w:val="000000"/>
          <w:sz w:val="26"/>
          <w:lang w:bidi="ar-JO"/>
        </w:rPr>
      </w:pPr>
      <w:bookmarkStart w:id="19" w:name="_Toc237433684"/>
      <w:r w:rsidRPr="009F448F">
        <w:rPr>
          <w:rFonts w:ascii="Aptos Display" w:hAnsi="Aptos Display"/>
          <w:b/>
          <w:color w:val="000000"/>
          <w:sz w:val="26"/>
          <w:lang w:bidi="ar-JO"/>
        </w:rPr>
        <w:t>Overall Program Architecture</w:t>
      </w:r>
      <w:bookmarkEnd w:id="19"/>
    </w:p>
    <w:p w14:paraId="3D7946B1" w14:textId="7078CCBF"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The program is structured across four in</w:t>
      </w:r>
      <w:r w:rsidR="007B08AA">
        <w:rPr>
          <w:rFonts w:ascii="Franklin Gothic Book" w:hAnsi="Franklin Gothic Book"/>
          <w:color w:val="000000"/>
          <w:sz w:val="20"/>
        </w:rPr>
        <w:t>tegrated</w:t>
      </w:r>
      <w:r>
        <w:rPr>
          <w:rFonts w:ascii="Franklin Gothic Book" w:hAnsi="Franklin Gothic Book"/>
          <w:color w:val="000000"/>
          <w:sz w:val="20"/>
        </w:rPr>
        <w:t xml:space="preserve"> activity streams, each serving a distinct function, but each forming part of a single, unified project rather than separately funded </w:t>
      </w:r>
      <w:r w:rsidR="00676733">
        <w:rPr>
          <w:rFonts w:ascii="Franklin Gothic Book" w:hAnsi="Franklin Gothic Book"/>
          <w:color w:val="000000"/>
          <w:sz w:val="20"/>
        </w:rPr>
        <w:t>activities</w:t>
      </w:r>
      <w:r>
        <w:rPr>
          <w:rFonts w:ascii="Franklin Gothic Book" w:hAnsi="Franklin Gothic Book"/>
          <w:color w:val="000000"/>
          <w:sz w:val="20"/>
        </w:rPr>
        <w:t xml:space="preserve">: the service delivery network (fixed rehabilitation points, six mobile teams, and one central prosthetics center); integrated services (the physical rehabilitation, MHPSS, surgical, nutritional, food voucher, transport, and case management pathway wrapped around every beneficiary); inclusivity and reintegration (the livelihood support and education reintegration pathway that carries recovered beneficiaries back into economic and social life); and logistics and supply chain (the warehousing, shipment, and procurement capability that keeps prosthetics, components, and assistive devices flowing into Gaza). All four streams operate and are funded, staffed, and managed under this one proposal, with a single Program Manager, a single budget, and a single results framework. There is no </w:t>
      </w:r>
      <w:r w:rsidR="004171E6">
        <w:rPr>
          <w:rFonts w:ascii="Franklin Gothic Book" w:hAnsi="Franklin Gothic Book"/>
          <w:color w:val="000000"/>
          <w:sz w:val="20"/>
        </w:rPr>
        <w:t>financial or operational seam</w:t>
      </w:r>
      <w:r>
        <w:rPr>
          <w:rFonts w:ascii="Franklin Gothic Book" w:hAnsi="Franklin Gothic Book"/>
          <w:color w:val="000000"/>
          <w:sz w:val="20"/>
        </w:rPr>
        <w:t xml:space="preserve"> between 'the prosthetics component' and 'the integrated care component': they are one project.</w:t>
      </w:r>
    </w:p>
    <w:p w14:paraId="7C99F1E4" w14:textId="205FB005" w:rsidR="009F448F" w:rsidRPr="009F448F" w:rsidRDefault="009F448F" w:rsidP="009F448F">
      <w:pPr>
        <w:jc w:val="both"/>
        <w:rPr>
          <w:rFonts w:ascii="Franklin Gothic Book" w:hAnsi="Franklin Gothic Book"/>
          <w:color w:val="000000"/>
          <w:sz w:val="20"/>
        </w:rPr>
      </w:pPr>
      <w:r w:rsidRPr="009F448F">
        <w:rPr>
          <w:rFonts w:ascii="Franklin Gothic Book" w:hAnsi="Franklin Gothic Book"/>
          <w:color w:val="000000"/>
          <w:sz w:val="20"/>
        </w:rPr>
        <w:t>Before describing how these four streams are implemented month by month, it is important to understand the scale of preparatory work RHS has already undertaken to make this program possible. None of the four streams below started from a blank page. Each reflects months of groundwork</w:t>
      </w:r>
      <w:r w:rsidR="000B7B79">
        <w:rPr>
          <w:rFonts w:ascii="Franklin Gothic Book" w:hAnsi="Franklin Gothic Book"/>
          <w:color w:val="000000"/>
          <w:sz w:val="20"/>
        </w:rPr>
        <w:t>,</w:t>
      </w:r>
      <w:r w:rsidRPr="009F448F">
        <w:rPr>
          <w:rFonts w:ascii="Franklin Gothic Book" w:hAnsi="Franklin Gothic Book"/>
          <w:color w:val="000000"/>
          <w:sz w:val="20"/>
        </w:rPr>
        <w:t xml:space="preserve"> institutional coordination, staff recruitment and deployment, market assessment, and infrastructure investment</w:t>
      </w:r>
      <w:r w:rsidR="000B7B79">
        <w:rPr>
          <w:rFonts w:ascii="Franklin Gothic Book" w:hAnsi="Franklin Gothic Book"/>
          <w:color w:val="000000"/>
          <w:sz w:val="20"/>
        </w:rPr>
        <w:t>,</w:t>
      </w:r>
      <w:r w:rsidRPr="009F448F">
        <w:rPr>
          <w:rFonts w:ascii="Franklin Gothic Book" w:hAnsi="Franklin Gothic Book"/>
          <w:color w:val="000000"/>
          <w:sz w:val="20"/>
        </w:rPr>
        <w:t xml:space="preserve"> undertaken by RHS prior to and alongside the submission of this proposal. The subsections that follow describe that preparatory effort for each stream in turn, because the level of effort already invested is itself evidence of RHS's institutional capacity and seriousness of commitment to this program.</w:t>
      </w:r>
    </w:p>
    <w:p w14:paraId="6EBBD950" w14:textId="3A6BDFAF" w:rsidR="009F448F" w:rsidRPr="009F448F" w:rsidRDefault="009C6436" w:rsidP="009C3E53">
      <w:pPr>
        <w:pStyle w:val="Heading3"/>
        <w:numPr>
          <w:ilvl w:val="2"/>
          <w:numId w:val="8"/>
        </w:numPr>
        <w:rPr>
          <w:rFonts w:ascii="Aptos Display" w:hAnsi="Aptos Display"/>
          <w:b/>
          <w:color w:val="000000"/>
          <w:sz w:val="26"/>
          <w:lang w:bidi="ar-JO"/>
        </w:rPr>
      </w:pPr>
      <w:bookmarkStart w:id="20" w:name="_Toc237433685"/>
      <w:r>
        <w:rPr>
          <w:rFonts w:ascii="Aptos Display" w:hAnsi="Aptos Display"/>
          <w:b/>
          <w:color w:val="000000"/>
          <w:sz w:val="26"/>
          <w:lang w:bidi="ar-JO"/>
        </w:rPr>
        <w:t>The Service Delivery Network: Fixed Points, Mobile Teams, and the Central Prosthetics Center</w:t>
      </w:r>
      <w:bookmarkEnd w:id="20"/>
    </w:p>
    <w:p w14:paraId="1561A4D7" w14:textId="2BE54731"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The network is designed around a single principle: services must reach beneficiaries where they are, rather than requiring a displaced, mobility-impaired population to reach services. Coverage is structured in three tiers</w:t>
      </w:r>
      <w:r w:rsidR="004171E6">
        <w:rPr>
          <w:rFonts w:ascii="Franklin Gothic Book" w:hAnsi="Franklin Gothic Book"/>
          <w:color w:val="000000"/>
          <w:sz w:val="20"/>
        </w:rPr>
        <w:t>:</w:t>
      </w:r>
      <w:r>
        <w:rPr>
          <w:rFonts w:ascii="Franklin Gothic Book" w:hAnsi="Franklin Gothic Book"/>
          <w:color w:val="000000"/>
          <w:sz w:val="20"/>
        </w:rPr>
        <w:t xml:space="preserve"> fixed rehabilitation points for concentrated caseloads, mobile teams for outreach, and one central prosthetics center for specialized fabrication and fitting</w:t>
      </w:r>
      <w:r w:rsidR="00FB7E4F">
        <w:rPr>
          <w:rFonts w:ascii="Franklin Gothic Book" w:hAnsi="Franklin Gothic Book"/>
          <w:color w:val="000000"/>
          <w:sz w:val="20"/>
        </w:rPr>
        <w:t>,</w:t>
      </w:r>
      <w:r>
        <w:rPr>
          <w:rFonts w:ascii="Franklin Gothic Book" w:hAnsi="Franklin Gothic Book"/>
          <w:color w:val="000000"/>
          <w:sz w:val="20"/>
        </w:rPr>
        <w:t xml:space="preserve"> so that every beneficiary can access the full care pathway regardless of location, displacement status, or mobility.</w:t>
      </w:r>
    </w:p>
    <w:p w14:paraId="10570668" w14:textId="59A5F7FC"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 xml:space="preserve">Fixed rehabilitation points. RHS will operate fixed rehabilitation points distributed across the Gaza  to maximize geographic access. Each point provides physical rehabilitation sessions, MHPSS services (individual and group), nutritional assessment </w:t>
      </w:r>
      <w:r w:rsidR="00FE5202">
        <w:rPr>
          <w:rFonts w:ascii="Franklin Gothic Book" w:hAnsi="Franklin Gothic Book"/>
          <w:color w:val="000000"/>
          <w:sz w:val="20"/>
        </w:rPr>
        <w:t>and nutrition education</w:t>
      </w:r>
      <w:r>
        <w:rPr>
          <w:rFonts w:ascii="Franklin Gothic Book" w:hAnsi="Franklin Gothic Book"/>
          <w:color w:val="000000"/>
          <w:sz w:val="20"/>
        </w:rPr>
        <w:t>, caregiver care-education sessions, and case management. The points serve as the clinical anchors of the network: beneficiaries identified by the mobile teams are scheduled into them for structured therapy blocks, and each point maintains the treatment spaces, equipment, and confidential counseling spaces required for multidisciplinary care.</w:t>
      </w:r>
    </w:p>
    <w:p w14:paraId="191B3FA5" w14:textId="1F229514"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lastRenderedPageBreak/>
        <w:t>Mobile teams.</w:t>
      </w:r>
      <w:r w:rsidR="00FE5202">
        <w:rPr>
          <w:rFonts w:ascii="Franklin Gothic Book" w:hAnsi="Franklin Gothic Book"/>
          <w:color w:val="000000"/>
          <w:sz w:val="20"/>
        </w:rPr>
        <w:t xml:space="preserve"> Multidisciplinary</w:t>
      </w:r>
      <w:r>
        <w:rPr>
          <w:rFonts w:ascii="Franklin Gothic Book" w:hAnsi="Franklin Gothic Book"/>
          <w:color w:val="000000"/>
          <w:sz w:val="20"/>
        </w:rPr>
        <w:t xml:space="preserve"> mobile teams</w:t>
      </w:r>
      <w:r w:rsidR="00FE5202">
        <w:rPr>
          <w:rFonts w:ascii="Franklin Gothic Book" w:hAnsi="Franklin Gothic Book"/>
          <w:color w:val="000000"/>
          <w:sz w:val="20"/>
        </w:rPr>
        <w:t>,</w:t>
      </w:r>
      <w:r>
        <w:rPr>
          <w:rFonts w:ascii="Franklin Gothic Book" w:hAnsi="Franklin Gothic Book"/>
          <w:color w:val="000000"/>
          <w:sz w:val="20"/>
        </w:rPr>
        <w:t xml:space="preserve"> each comprising a physiotherapist</w:t>
      </w:r>
      <w:r w:rsidR="00FE5202">
        <w:rPr>
          <w:rFonts w:ascii="Franklin Gothic Book" w:hAnsi="Franklin Gothic Book"/>
          <w:color w:val="000000"/>
          <w:sz w:val="20"/>
        </w:rPr>
        <w:t xml:space="preserve"> and</w:t>
      </w:r>
      <w:r>
        <w:rPr>
          <w:rFonts w:ascii="Franklin Gothic Book" w:hAnsi="Franklin Gothic Book"/>
          <w:color w:val="000000"/>
          <w:sz w:val="20"/>
        </w:rPr>
        <w:t xml:space="preserve"> an MHPSS counselor, carry the same service package into shelters, camps, temporary learning spaces, and hard-to-reach areas. The mobile teams are the program's identification and continuity engine: they conduct field-level identification and data collection, deliver home visits and pre-fitting preparation, provide rehabilitation and MHPSS sessions to beneficiaries who cannot travel, support caregivers in situ, and maintain follow-up with each case between and after facility-based appointments.</w:t>
      </w:r>
    </w:p>
    <w:p w14:paraId="060D4749" w14:textId="6213DEF9"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The central prosthetics center (one). One large, fully equipped prosthetics and orthotics center concentrates Gaza's scarce P&amp;O expertise, fabrication equipment, and componentry in a single specialized facility providing casting, fabrication, fitting, alignment, and gait training. Beneficiaries are referred to the center once the technical team confirms pre-fitting readiness, and return to their nearest rehabilitation point or mobile team for continued follow-up after fitting. The center's design, zones, and equipment are described in full in Section 5.5.</w:t>
      </w:r>
    </w:p>
    <w:p w14:paraId="71D7541C" w14:textId="628A6556"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The three tiers interlock around the beneficiary rather than around facilities: a case identified by a mobile team in a shelter is registered in KOBO, assessed by the multidisciplinary team, prepared through home visits and sessions at the nearest rehabilitation point, fitted at the central prosthetics center, and followed through gait training back at their point or at home — one record, one case manager, one pathway.</w:t>
      </w:r>
    </w:p>
    <w:p w14:paraId="0C66AF91" w14:textId="3088D590" w:rsidR="009F448F" w:rsidRPr="009F448F" w:rsidRDefault="009C6436" w:rsidP="009C3E53">
      <w:pPr>
        <w:pStyle w:val="Heading3"/>
        <w:numPr>
          <w:ilvl w:val="2"/>
          <w:numId w:val="8"/>
        </w:numPr>
        <w:rPr>
          <w:rFonts w:ascii="Aptos Display" w:hAnsi="Aptos Display"/>
          <w:b/>
          <w:color w:val="000000"/>
          <w:sz w:val="26"/>
          <w:lang w:bidi="ar-JO"/>
        </w:rPr>
      </w:pPr>
      <w:bookmarkStart w:id="21" w:name="_Toc237433686"/>
      <w:r>
        <w:rPr>
          <w:rFonts w:ascii="Aptos Display" w:hAnsi="Aptos Display"/>
          <w:b/>
          <w:color w:val="000000"/>
          <w:sz w:val="26"/>
          <w:lang w:bidi="ar-JO"/>
        </w:rPr>
        <w:t>Preparation: Field Teams and Integrated Services</w:t>
      </w:r>
      <w:bookmarkEnd w:id="21"/>
    </w:p>
    <w:p w14:paraId="1F1AE8D5" w14:textId="117CFAD3" w:rsidR="009F448F" w:rsidRPr="009F448F" w:rsidRDefault="009F448F" w:rsidP="009F448F">
      <w:pPr>
        <w:jc w:val="both"/>
        <w:rPr>
          <w:rFonts w:ascii="Franklin Gothic Book" w:hAnsi="Franklin Gothic Book"/>
          <w:color w:val="000000"/>
          <w:sz w:val="20"/>
        </w:rPr>
      </w:pPr>
      <w:r w:rsidRPr="009F448F">
        <w:rPr>
          <w:rFonts w:ascii="Franklin Gothic Book" w:hAnsi="Franklin Gothic Book"/>
          <w:color w:val="000000"/>
          <w:sz w:val="20"/>
        </w:rPr>
        <w:t xml:space="preserve">RHS treats </w:t>
      </w:r>
      <w:r w:rsidR="009F698A">
        <w:rPr>
          <w:rFonts w:ascii="Franklin Gothic Book" w:hAnsi="Franklin Gothic Book"/>
          <w:color w:val="000000"/>
          <w:sz w:val="20"/>
        </w:rPr>
        <w:t xml:space="preserve">prosthetic fitting and integrated services as a single, indivisible stream of preparatory work, because no patient in this program is fitted with a prosthetic device without simultaneously being enrolled in the rehabilitation, MHPSS, nutrition, transport, and surgical intervention pathway that ensures that the </w:t>
      </w:r>
      <w:r w:rsidRPr="009F448F">
        <w:rPr>
          <w:rFonts w:ascii="Franklin Gothic Book" w:hAnsi="Franklin Gothic Book"/>
          <w:color w:val="000000"/>
          <w:sz w:val="20"/>
        </w:rPr>
        <w:t>device is actually used. The preparation for this stream is correspondingly built around a single, integrated field team rather than two separate teams assembled independently.</w:t>
      </w:r>
    </w:p>
    <w:p w14:paraId="6DCBED50" w14:textId="2C346626" w:rsidR="009F448F" w:rsidRPr="009F448F" w:rsidRDefault="009F448F" w:rsidP="009F448F">
      <w:pPr>
        <w:jc w:val="both"/>
        <w:rPr>
          <w:rFonts w:ascii="Franklin Gothic Book" w:hAnsi="Franklin Gothic Book"/>
          <w:color w:val="000000"/>
          <w:sz w:val="20"/>
        </w:rPr>
      </w:pPr>
      <w:r w:rsidRPr="009F448F">
        <w:rPr>
          <w:rFonts w:ascii="Franklin Gothic Book" w:hAnsi="Franklin Gothic Book"/>
          <w:color w:val="000000"/>
          <w:sz w:val="20"/>
        </w:rPr>
        <w:t>RHS currently fields a team of 13 staff in Gaza dedicated to this stream: five rehabilitation (physiotherapy) staff and five MHPSS staff, in addition to the supporting, logistics, and field management personnel required to coordinate their work. This is not a team RHS proposes to build; it is a team RHS has already recruited, deployed, and is actively managing inside Gaza under extremely difficult operating conditions. The fact that this team is already operational is itself significant preparatory evidence: it means the most operationally difficult part of this program</w:t>
      </w:r>
      <w:r w:rsidR="00F819E3">
        <w:rPr>
          <w:rFonts w:ascii="Franklin Gothic Book" w:hAnsi="Franklin Gothic Book"/>
          <w:color w:val="000000"/>
          <w:sz w:val="20"/>
        </w:rPr>
        <w:t>,</w:t>
      </w:r>
      <w:r w:rsidRPr="009F448F">
        <w:rPr>
          <w:rFonts w:ascii="Franklin Gothic Book" w:hAnsi="Franklin Gothic Book"/>
          <w:color w:val="000000"/>
          <w:sz w:val="20"/>
        </w:rPr>
        <w:t xml:space="preserve"> recruiting, vetting, and deploying qualified clinical staff inside an active conflict zone</w:t>
      </w:r>
      <w:r w:rsidR="00F819E3">
        <w:rPr>
          <w:rFonts w:ascii="Franklin Gothic Book" w:hAnsi="Franklin Gothic Book"/>
          <w:color w:val="000000"/>
          <w:sz w:val="20"/>
        </w:rPr>
        <w:t>,</w:t>
      </w:r>
      <w:r w:rsidRPr="009F448F">
        <w:rPr>
          <w:rFonts w:ascii="Franklin Gothic Book" w:hAnsi="Franklin Gothic Book"/>
          <w:color w:val="000000"/>
          <w:sz w:val="20"/>
        </w:rPr>
        <w:t xml:space="preserve"> has already been accomplished.</w:t>
      </w:r>
    </w:p>
    <w:p w14:paraId="6EFBD143" w14:textId="77777777" w:rsidR="009F448F" w:rsidRPr="009F448F" w:rsidRDefault="009F448F" w:rsidP="009F448F">
      <w:pPr>
        <w:jc w:val="both"/>
        <w:rPr>
          <w:rFonts w:ascii="Franklin Gothic Book" w:hAnsi="Franklin Gothic Book"/>
          <w:color w:val="000000"/>
          <w:sz w:val="20"/>
        </w:rPr>
      </w:pPr>
      <w:r w:rsidRPr="009F448F">
        <w:rPr>
          <w:rFonts w:ascii="Franklin Gothic Book" w:hAnsi="Franklin Gothic Book"/>
          <w:color w:val="000000"/>
          <w:sz w:val="20"/>
        </w:rPr>
        <w:t>This 13-person field team carries responsibility across the full span of the patient pathway, not merely a single point within it. The team identifies beneficiaries through community outreach, MOH referral pathways, and field-level needs assessment; commences pre-fitting activities, including physiotherapy conditioning and psychosocial stabilization, to ensure each patient is clinically and psychologically ready before referral; refers patients to the prosthetics centers for casting and fitting once pre-fitting readiness criteria are met; and continues working with each patient after fitting, because the period immediately following fitting is when the risk of device abandonment is highest and when continued physiotherapy, psychosocial support, and follow-up are most clinically necessary to secure successful long-term device use.</w:t>
      </w:r>
    </w:p>
    <w:p w14:paraId="73DE5F26" w14:textId="24A4A614"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This field team does not operate unsupported. It is backed by an experienced and qualified team based in Amman, which leads clinical quality assurance for the rehabilitation and MHPSS components and supplies the field team with the tools, protocols, and technical knowledge required to deliver this work to a consistently high standard. Because direct physical access into Gaza is a persistent and serious operational constraint, RHS has built a model in which the Amman team provides this support primarily through remote channels, including structured online clinical training and supervision for the Gaza-based rehabilitation and MHPSS staff, so that field staff continuously strengthen their clinical competency even though in-person access is frequently restricted. The Amman team remains in constant contact with the field team specifically to ensure that whatever support is needed — clinical guidance, troubleshooting of difficult cases, technical updates, or simply continuity of communication during periods of access disruption — is available without interruption.</w:t>
      </w:r>
    </w:p>
    <w:p w14:paraId="4E1FF6AA" w14:textId="77B7AA29" w:rsidR="009F448F" w:rsidRPr="009F448F" w:rsidRDefault="009C6436" w:rsidP="009C3E53">
      <w:pPr>
        <w:pStyle w:val="Heading3"/>
        <w:numPr>
          <w:ilvl w:val="2"/>
          <w:numId w:val="8"/>
        </w:numPr>
        <w:rPr>
          <w:rFonts w:ascii="Aptos Display" w:hAnsi="Aptos Display"/>
          <w:b/>
          <w:color w:val="000000"/>
          <w:sz w:val="26"/>
          <w:lang w:bidi="ar-JO"/>
        </w:rPr>
      </w:pPr>
      <w:bookmarkStart w:id="22" w:name="_Toc237433687"/>
      <w:r>
        <w:rPr>
          <w:rFonts w:ascii="Aptos Display" w:hAnsi="Aptos Display"/>
          <w:b/>
          <w:color w:val="000000"/>
          <w:sz w:val="26"/>
          <w:lang w:bidi="ar-JO"/>
        </w:rPr>
        <w:lastRenderedPageBreak/>
        <w:t>Preparation: Infrastructure, Equipment, and Supply</w:t>
      </w:r>
      <w:bookmarkEnd w:id="22"/>
    </w:p>
    <w:p w14:paraId="4A2A8B09" w14:textId="10FAEB1C" w:rsidR="009F448F" w:rsidRPr="009F448F" w:rsidRDefault="009F448F" w:rsidP="009F448F">
      <w:pPr>
        <w:jc w:val="both"/>
        <w:rPr>
          <w:rFonts w:ascii="Franklin Gothic Book" w:hAnsi="Franklin Gothic Book"/>
          <w:color w:val="000000"/>
          <w:sz w:val="20"/>
        </w:rPr>
      </w:pPr>
      <w:r w:rsidRPr="009F448F">
        <w:rPr>
          <w:rFonts w:ascii="Franklin Gothic Book" w:hAnsi="Franklin Gothic Book"/>
          <w:color w:val="000000"/>
          <w:sz w:val="20"/>
        </w:rPr>
        <w:t>The physical infrastructure underpinning the patient service streams required two parallel strands of preparatory work: securing and upgrading suitable facilities, and procuring the specialized equipment and componentry that a P&amp;O workshop requires.</w:t>
      </w:r>
    </w:p>
    <w:p w14:paraId="4551CBB4" w14:textId="4697F34C"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On infrastructure, RHS has rented two locations in Gaza, one situated in the middle of the Gaza Strip and one in the north, selected to maximize geographic access for beneficiaries who, given the severe restrictions on movement within Gaza, would otherwise be unable to reach a single centralized facility. Both locations required substantial work before they could function as rehabilitation and P&amp;O facilities: RHS has invested in major maintenance and rehabilitation of both sites, repairing structural and utility damage and reconfiguring the spaces to the standard required for clinical and fabrication use. These sites anchor the network described above — hosting fixed rehabilitation points and the central prosthetics center — and the remaining rehabilitation point(s) will be commissioned during the mobilization phase to complete the minimum three-point coverage.</w:t>
      </w:r>
    </w:p>
    <w:p w14:paraId="2D3A3C81" w14:textId="065B1CD2" w:rsidR="009F448F" w:rsidRPr="009F448F" w:rsidRDefault="009F448F" w:rsidP="009F448F">
      <w:pPr>
        <w:jc w:val="both"/>
        <w:rPr>
          <w:rFonts w:ascii="Franklin Gothic Book" w:hAnsi="Franklin Gothic Book"/>
          <w:color w:val="000000"/>
          <w:sz w:val="20"/>
        </w:rPr>
      </w:pPr>
      <w:r w:rsidRPr="009F448F">
        <w:rPr>
          <w:rFonts w:ascii="Franklin Gothic Book" w:hAnsi="Franklin Gothic Book"/>
          <w:color w:val="000000"/>
          <w:sz w:val="20"/>
        </w:rPr>
        <w:t>On equipment and componentry, RHS has conducted a structured market assessment for P&amp;O equipment and components, surveying suppliers in Jordan and engaging directly with international manufacturers and suppliers</w:t>
      </w:r>
      <w:r w:rsidR="00972518">
        <w:rPr>
          <w:rFonts w:ascii="Franklin Gothic Book" w:hAnsi="Franklin Gothic Book"/>
          <w:color w:val="000000"/>
          <w:sz w:val="20"/>
        </w:rPr>
        <w:t xml:space="preserve"> to secure the best available pricing without compromising </w:t>
      </w:r>
      <w:r w:rsidRPr="009F448F">
        <w:rPr>
          <w:rFonts w:ascii="Franklin Gothic Book" w:hAnsi="Franklin Gothic Book"/>
          <w:color w:val="000000"/>
          <w:sz w:val="20"/>
        </w:rPr>
        <w:t>the clinical quality of materials reaching patients. This dual-track sourcing strategy</w:t>
      </w:r>
      <w:r w:rsidR="00972518">
        <w:rPr>
          <w:rFonts w:ascii="Franklin Gothic Book" w:hAnsi="Franklin Gothic Book"/>
          <w:color w:val="000000"/>
          <w:sz w:val="20"/>
        </w:rPr>
        <w:t>,</w:t>
      </w:r>
      <w:r w:rsidRPr="009F448F">
        <w:rPr>
          <w:rFonts w:ascii="Franklin Gothic Book" w:hAnsi="Franklin Gothic Book"/>
          <w:color w:val="000000"/>
          <w:sz w:val="20"/>
        </w:rPr>
        <w:t xml:space="preserve"> combining regional procurement through Jordan with direct international supplier relationships</w:t>
      </w:r>
      <w:r w:rsidR="00972518">
        <w:rPr>
          <w:rFonts w:ascii="Franklin Gothic Book" w:hAnsi="Franklin Gothic Book"/>
          <w:color w:val="000000"/>
          <w:sz w:val="20"/>
        </w:rPr>
        <w:t>,</w:t>
      </w:r>
      <w:r w:rsidRPr="009F448F">
        <w:rPr>
          <w:rFonts w:ascii="Franklin Gothic Book" w:hAnsi="Franklin Gothic Book"/>
          <w:color w:val="000000"/>
          <w:sz w:val="20"/>
        </w:rPr>
        <w:t xml:space="preserve"> reflects RHS's commitment to ensuring that program funds are utilized as efficiently as possible while maintaining the componentry quality standards required for ISPO-aligned clinical practice. The outcome of this market assessment directly informs the equipment list and budget in Annex 1 and Annex 6.</w:t>
      </w:r>
    </w:p>
    <w:p w14:paraId="06AC27B2" w14:textId="77777777" w:rsidR="009F448F" w:rsidRPr="009F448F" w:rsidRDefault="009F448F" w:rsidP="009C3E53">
      <w:pPr>
        <w:pStyle w:val="Heading3"/>
        <w:numPr>
          <w:ilvl w:val="2"/>
          <w:numId w:val="8"/>
        </w:numPr>
        <w:rPr>
          <w:rFonts w:ascii="Aptos Display" w:hAnsi="Aptos Display"/>
          <w:b/>
          <w:color w:val="000000"/>
          <w:sz w:val="26"/>
          <w:lang w:bidi="ar-JO"/>
        </w:rPr>
      </w:pPr>
      <w:bookmarkStart w:id="23" w:name="_Toc237433688"/>
      <w:r w:rsidRPr="009F448F">
        <w:rPr>
          <w:rFonts w:ascii="Aptos Display" w:hAnsi="Aptos Display"/>
          <w:b/>
          <w:color w:val="000000"/>
          <w:sz w:val="26"/>
          <w:lang w:bidi="ar-JO"/>
        </w:rPr>
        <w:t>Implementation Sequence and Effort</w:t>
      </w:r>
      <w:bookmarkEnd w:id="23"/>
    </w:p>
    <w:p w14:paraId="65ACE78A" w14:textId="11E8CBAF" w:rsidR="009F448F" w:rsidRPr="009F448F" w:rsidRDefault="009F448F" w:rsidP="009F448F">
      <w:pPr>
        <w:jc w:val="both"/>
        <w:rPr>
          <w:rFonts w:ascii="Franklin Gothic Book" w:hAnsi="Franklin Gothic Book"/>
          <w:color w:val="000000"/>
          <w:sz w:val="20"/>
        </w:rPr>
      </w:pPr>
      <w:r w:rsidRPr="009F448F">
        <w:rPr>
          <w:rFonts w:ascii="Franklin Gothic Book" w:hAnsi="Franklin Gothic Book"/>
          <w:color w:val="000000"/>
          <w:sz w:val="20"/>
        </w:rPr>
        <w:t xml:space="preserve">Building on the preparatory groundwork described above, implementation proceeds across three phases. The description below sets out not only what occurs in each phase but the practical effort RHS is undertaking to deliver it, given that a substantial share of this effort is already </w:t>
      </w:r>
      <w:r w:rsidR="00972518">
        <w:rPr>
          <w:rFonts w:ascii="Franklin Gothic Book" w:hAnsi="Franklin Gothic Book"/>
          <w:color w:val="000000"/>
          <w:sz w:val="20"/>
        </w:rPr>
        <w:t>underway</w:t>
      </w:r>
      <w:r w:rsidRPr="009F448F">
        <w:rPr>
          <w:rFonts w:ascii="Franklin Gothic Book" w:hAnsi="Franklin Gothic Book"/>
          <w:color w:val="000000"/>
          <w:sz w:val="20"/>
        </w:rPr>
        <w:t>.</w:t>
      </w:r>
    </w:p>
    <w:p w14:paraId="5F49DEB4" w14:textId="54A9F2C0"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Phase 1 covers Months 1 and 2 and is the mobilization phase, in which the preparatory work already described converts into an operational program. On the service delivery network stream, this means commissioning the remaining fixed rehabilitation point(s), completing final installation of equipment at the central prosthetics center, and constituting and training the six mobile teams. On the integrated services stream, it means finalizing the KOBO Toolbox identification and assessment forms, the intake and referral protocols that govern how beneficiaries move from identification through pre-fitting, fitting, and post-fitting follow-up, and the coordination arrangements with the partner hospital for surgical referrals. On the inclusivity stream, it means launching the rapid market assessment that will ground the livelihood component, and confirming with Save the Children International and NRC the temporary learning spaces in which rehabilitation and MHPSS points will be embedded. On the logistics stream, it means positioning the componentry and materials from the June 2026 shipment and confirming the August 2026 shipment pipeline.</w:t>
      </w:r>
    </w:p>
    <w:p w14:paraId="00BA9E43" w14:textId="6F1BB4FD"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Phase 2 covers Months 3 through 12 and is the core delivery phase, in which the identification, assessment, and service delivery workflow operates at full scale: mobile teams identify and register beneficiaries on a rolling basis, the multidisciplinary teams produce tailored service packages, the rehabilitation points and mobile teams deliver physical rehabilitation, MHPSS, nutritional, and food voucher support, and the central prosthetics center scales fitting toward the program's 300-beneficiary target. The effort required in this phase is sustained rather than front-loaded: new beneficiaries present continuously given the ongoing scale of need, and the livelihood and education reintegration pathways begin receiving recovered beneficiaries from the middle of this phase onward. Quarterly joint case reviews across the clinical and inclusivity components ensure that the pace and quality of delivery are checked formally at fixed intervals rather than only at project close.</w:t>
      </w:r>
    </w:p>
    <w:p w14:paraId="36867B90" w14:textId="76D790B4"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lastRenderedPageBreak/>
        <w:t>Phase 3 covers Months 13 through 17 and is the consolidation phase, in which the final cohort of beneficiaries fitted earlier in the program complete their structured post-fitting follow-up and gait training, livelihood projects launched under the inclusivity stream mature with continued RHS follow-up and marketing support from the communication and advocacy team, and children reintegrated into education continue receiving rehabilitation and MHPSS sessions in their learning spaces. This phase is deliberately structured so that the project does not conclude the moment the last device is fitted — the post-fitting follow-up period and the reintegration pathways are treated as core program activity through to project close, not as residual obligations left unaddressed once headline fitting numbers are reached.</w:t>
      </w:r>
    </w:p>
    <w:p w14:paraId="2CA58856" w14:textId="77777777" w:rsidR="009F448F" w:rsidRPr="009F448F" w:rsidRDefault="009F448F" w:rsidP="009C3E53">
      <w:pPr>
        <w:pStyle w:val="Heading3"/>
        <w:numPr>
          <w:ilvl w:val="2"/>
          <w:numId w:val="8"/>
        </w:numPr>
        <w:rPr>
          <w:rFonts w:ascii="Aptos Display" w:hAnsi="Aptos Display"/>
          <w:b/>
          <w:color w:val="000000"/>
          <w:sz w:val="26"/>
          <w:lang w:bidi="ar-JO"/>
        </w:rPr>
      </w:pPr>
      <w:bookmarkStart w:id="24" w:name="_Toc237433689"/>
      <w:r w:rsidRPr="009F448F">
        <w:rPr>
          <w:rFonts w:ascii="Aptos Display" w:hAnsi="Aptos Display"/>
          <w:b/>
          <w:color w:val="000000"/>
          <w:sz w:val="26"/>
          <w:lang w:bidi="ar-JO"/>
        </w:rPr>
        <w:t>Internal Coordination Across the Four Activity Streams</w:t>
      </w:r>
      <w:bookmarkEnd w:id="24"/>
    </w:p>
    <w:p w14:paraId="2C2A1E0D" w14:textId="586A818F" w:rsidR="009F448F" w:rsidRPr="009F448F" w:rsidRDefault="009C6436" w:rsidP="009F448F">
      <w:pPr>
        <w:jc w:val="both"/>
        <w:rPr>
          <w:rFonts w:ascii="Franklin Gothic Book" w:hAnsi="Franklin Gothic Book"/>
          <w:color w:val="000000"/>
          <w:sz w:val="20"/>
        </w:rPr>
      </w:pPr>
      <w:r>
        <w:rPr>
          <w:rFonts w:ascii="Franklin Gothic Book" w:hAnsi="Franklin Gothic Book"/>
          <w:color w:val="000000"/>
          <w:sz w:val="20"/>
        </w:rPr>
        <w:t>Because the four activity streams are operationally inseparable for the beneficiary, RHS has designed this as a single, unified project rather than as separately funded components requiring external coordination. Every beneficiary enters the program through a single KOBO-based intake process, run by the unified Gaza field team, that simultaneously triggers clinical screening and integrated care enrollment — there is no pathway by which a beneficiary receives a prosthetic fitting or rehabilitation service without the full pre-service and post-service pathway being initiated around it. Prosthetic fitting records, rehabilitation and MHPSS attendance, nutritional assessments, food voucher disbursements, and livelihood and education referrals are entered into the same clinical database, giving the case manager, the P&amp;O specialist, and the rehabilitation, MHPSS, nutrition, and inclusivity teams a single unified beneficiary record rather than fragmented files. The multidisciplinary team — P&amp;O specialist, physiotherapist, MHPSS counselor, nutritionist, and case manager — meets at a minimum of every four weeks per beneficiary cohort to review progress and agree coordinated remediation for any beneficiary at risk of disengaging from any part of the pathway. All four activity streams report into the same Program Manager position and the same Program Oversight Committee, and are resourced from the same project budget.</w:t>
      </w:r>
    </w:p>
    <w:p w14:paraId="320EF4D9" w14:textId="77777777" w:rsidR="00724391" w:rsidRDefault="00724391" w:rsidP="009C3E53">
      <w:pPr>
        <w:pStyle w:val="Heading2"/>
        <w:numPr>
          <w:ilvl w:val="1"/>
          <w:numId w:val="8"/>
        </w:numPr>
        <w:rPr>
          <w:rFonts w:ascii="Aptos Display" w:hAnsi="Aptos Display"/>
          <w:b/>
          <w:color w:val="000000"/>
          <w:u w:val="single"/>
          <w:lang w:bidi="ar-JO"/>
        </w:rPr>
      </w:pPr>
      <w:bookmarkStart w:id="25" w:name="_Toc237433690"/>
      <w:r>
        <w:rPr>
          <w:rFonts w:ascii="Aptos Display" w:hAnsi="Aptos Display"/>
          <w:b/>
          <w:color w:val="000000"/>
          <w:u w:val="single"/>
          <w:lang w:bidi="ar-JO"/>
        </w:rPr>
        <w:t>Detailed Implementation Pathway: From Identification to Reintegration</w:t>
      </w:r>
      <w:bookmarkEnd w:id="25"/>
    </w:p>
    <w:p w14:paraId="1EA68742" w14:textId="77777777" w:rsidR="00724391" w:rsidRDefault="00724391" w:rsidP="00724391">
      <w:r w:rsidRPr="00724391">
        <w:t>This section sets out, step by step, how a beneficiary moves through the program — from the first knock on a shelter door to the closure of their case file — and who is responsible for quality at each step. The pathway is specified deliberately at this level of detail because, in RHS's operational experience, it is the discipline of the workflow, not merely the availability of any single service, that determines whether an integrated program delivers integrated outcomes.</w:t>
      </w:r>
    </w:p>
    <w:p w14:paraId="69671AD0" w14:textId="77777777" w:rsidR="00724391" w:rsidRDefault="00724391" w:rsidP="00724391">
      <w:pPr>
        <w:pStyle w:val="Heading3"/>
      </w:pPr>
      <w:bookmarkStart w:id="26" w:name="_Toc237433691"/>
      <w:r>
        <w:t>Beneficiary Identification and Data Collection (KOBO Toolbox)</w:t>
      </w:r>
      <w:bookmarkEnd w:id="26"/>
    </w:p>
    <w:p w14:paraId="121A627D" w14:textId="77777777" w:rsidR="00724391" w:rsidRDefault="00724391" w:rsidP="00724391">
      <w:r w:rsidRPr="00724391">
        <w:t>Identification begins in the field. The six mobile teams — supported by community outreach volunteers, Ministry of Health referral channels, Health Cluster partners, and RHS's presence at the fixed rehabilitation points — actively identify persons with disabilities, including amputees and TBI and SCI survivors, in shelters, camps, host communities, and hard-to-reach areas. Self-referral and family referral are equally supported through the rehabilitation points and RHS's community networks.</w:t>
      </w:r>
    </w:p>
    <w:p w14:paraId="0FCC5EEF" w14:textId="77777777" w:rsidR="00724391" w:rsidRDefault="00724391" w:rsidP="00724391">
      <w:r w:rsidRPr="00724391">
        <w:t xml:space="preserve">Every identified case is registered through a standardized digital identification form built on the KOBO Toolbox platform and administered by trained data collectors on tablets in the field. The identification form is comprehensive: it captures the beneficiary's demographic and contact </w:t>
      </w:r>
      <w:r w:rsidRPr="00724391">
        <w:lastRenderedPageBreak/>
        <w:t>information; displacement status and current location; injury and amputation profile (level, side, cause, and date); TBI/SCI clinical presentation where applicable; prior services received; current functional and mobility status; psychological screening indicators; nutritional status; household composition and caregiver situation; food security status; school enrollment status for children; and the household's economic situation and pre-injury livelihood. Because the form covers everything about the beneficiary and their family — not the injury alone — it provides the complete evidence base from which a tailored service package is developed for each case.</w:t>
      </w:r>
    </w:p>
    <w:p w14:paraId="13F2BE19" w14:textId="77777777" w:rsidR="00724391" w:rsidRDefault="00724391" w:rsidP="00724391">
      <w:r w:rsidRPr="00724391">
        <w:t>The data workflow is structured and auditable. Completed forms are submitted from the field to the central KOBO server in real time, or cached offline and synchronized when connectivity allows — a routine necessity in Gaza. RHS officers then follow up on the quality of the collected data: incoming submissions are reviewed daily for completeness, consistency, and duplicate detection, and substandard forms are returned to the collecting team for field correction before the case proceeds.</w:t>
      </w:r>
    </w:p>
    <w:p w14:paraId="44BD0A43" w14:textId="77777777" w:rsidR="00724391" w:rsidRDefault="00724391" w:rsidP="00724391">
      <w:pPr>
        <w:pStyle w:val="Heading3"/>
      </w:pPr>
      <w:bookmarkStart w:id="27" w:name="_Toc237433692"/>
      <w:r>
        <w:t>Data Review, Analysis, and Individual Service Planning</w:t>
      </w:r>
      <w:bookmarkEnd w:id="27"/>
    </w:p>
    <w:p w14:paraId="4C0D0A6F" w14:textId="77777777" w:rsidR="00724391" w:rsidRDefault="00724391" w:rsidP="00724391">
      <w:r w:rsidRPr="00724391">
        <w:t>Once the field officers have verified data quality, the M&amp;E unit and the technical unit review and analyze the dataset. The M&amp;E unit runs completeness and consistency audits, monitors caseload composition against program targets (gender, age, amputation level, geography), and produces the analytical outputs that inform program steering. The technical unit — the program's senior clinical staff across P&amp;O, physiotherapy, MHPSS, and nutrition — reviews each case record clinically and shares the plan for each individual: a costed, scheduled, individually tailored service package translated directly from the identification form's evidence.</w:t>
      </w:r>
    </w:p>
    <w:p w14:paraId="071DA81A" w14:textId="77777777" w:rsidR="00724391" w:rsidRDefault="00724391" w:rsidP="00724391">
      <w:pPr>
        <w:pStyle w:val="Heading3"/>
      </w:pPr>
      <w:bookmarkStart w:id="28" w:name="_Toc237433693"/>
      <w:r>
        <w:t>The Tailored Service Package</w:t>
      </w:r>
      <w:bookmarkEnd w:id="28"/>
    </w:p>
    <w:p w14:paraId="6490A315" w14:textId="77777777" w:rsidR="00724391" w:rsidRDefault="00724391" w:rsidP="00724391">
      <w:r w:rsidRPr="00724391">
        <w:t>Every enrolled beneficiary receives a written, individualized service package developed from their identification record, specifying: the number of physical rehabilitation sessions required and their delivery point (fixed rehabilitation point, mobile team, or home visit); the number of MHPSS sessions required, for the beneficiary and — where assessed as needed — for their caregivers; nutritional support requirements, including whether the household needs food vouchers and for how many months; whether surgical intervention is required before rehabilitation or fitting can proceed, together with the referral arrangements to the partner hospital; the assistive devices required, distributed on the basis of assessed need; and, for amputees, the pre-fitting preparation program and the projected referral window to the prosthetics center.</w:t>
      </w:r>
    </w:p>
    <w:p w14:paraId="3D8599DC" w14:textId="77777777" w:rsidR="00724391" w:rsidRDefault="00724391" w:rsidP="00724391">
      <w:r w:rsidRPr="00724391">
        <w:t xml:space="preserve">The package is reviewed with the beneficiary and their family, formally consented, and entered into the case management system, where it becomes the reference against which every </w:t>
      </w:r>
      <w:r w:rsidRPr="00724391">
        <w:lastRenderedPageBreak/>
        <w:t>subsequent session, visit, and referral is tracked. Packages are living documents: they are updated at each multidisciplinary case review as the beneficiary progresses.</w:t>
      </w:r>
    </w:p>
    <w:p w14:paraId="248DEE6D" w14:textId="77777777" w:rsidR="00724391" w:rsidRDefault="00724391" w:rsidP="00724391">
      <w:pPr>
        <w:pStyle w:val="Heading3"/>
      </w:pPr>
      <w:bookmarkStart w:id="29" w:name="_Toc237433694"/>
      <w:r>
        <w:t>Home Visits and Pre-Fitting Services</w:t>
      </w:r>
      <w:bookmarkEnd w:id="29"/>
    </w:p>
    <w:p w14:paraId="0F31F419" w14:textId="77777777" w:rsidR="00724391" w:rsidRDefault="00724391" w:rsidP="00724391">
      <w:r w:rsidRPr="00724391">
        <w:t>With the service package agreed, the team begins home visits and case-level follow-up. For amputees, the pre-fitting phase is the crucial determinant of continuity and long-term success: the physiotherapy team delivers stump conditioning, desensitization, strengthening, and contracture prevention; the nutrition team works to stabilize nutritional status so that limb volume is stable enough for accurate casting and durable socket fit; and the MHPSS team prepares the beneficiary psychologically for fitting and for the rehabilitation effort it demands. RHS treats pre-fitting readiness as a formal clinical gate: no beneficiary is referred for casting until the technical team confirms readiness, because fitting a device to an unprepared residual limb predictably produces pain, poor fit, and abandonment.</w:t>
      </w:r>
    </w:p>
    <w:p w14:paraId="01C6DD12" w14:textId="77777777" w:rsidR="00724391" w:rsidRDefault="00724391" w:rsidP="00724391">
      <w:r w:rsidRPr="00724391">
        <w:t>For TBI and SCI beneficiaries, the same home-visit structure delivers positioning and mobility training, caregiver-assisted exercise programs, pressure-injury prevention, continence management education where relevant, and assistive device training — all calibrated to the individual plan.</w:t>
      </w:r>
    </w:p>
    <w:p w14:paraId="4E1190D4" w14:textId="77777777" w:rsidR="00724391" w:rsidRDefault="00724391" w:rsidP="00724391">
      <w:pPr>
        <w:pStyle w:val="Heading3"/>
      </w:pPr>
      <w:bookmarkStart w:id="30" w:name="_Toc237433695"/>
      <w:r>
        <w:t>Caregiver Support: MHPSS and Care-Education Sessions</w:t>
      </w:r>
      <w:bookmarkEnd w:id="30"/>
    </w:p>
    <w:p w14:paraId="0D3130D5" w14:textId="77777777" w:rsidR="00724391" w:rsidRDefault="00724391" w:rsidP="00724391">
      <w:r w:rsidRPr="00724391">
        <w:t>During the home-visit and pre-fitting phase, the program deliberately works with the family as well as the beneficiary. MHPSS sessions are provided to caregivers where the assessment identifies a need — recognizing that caregiver exhaustion, grief, and distress are among the most common causes of beneficiary disengagement. In parallel, the physiotherapy team delivers structured physical rehabilitation care-education sessions for caregivers, training them in the best practices for supporting the beneficiary: safe transfers, home exercise supervision, stump bandaging and hygiene, skin checks, positioning, and the early warning signs that require the team's attention. A supported and skilled caregiver multiplies the effect of every professional session delivered.</w:t>
      </w:r>
    </w:p>
    <w:p w14:paraId="206C0B9C" w14:textId="77777777" w:rsidR="00724391" w:rsidRDefault="00724391" w:rsidP="00724391">
      <w:pPr>
        <w:pStyle w:val="Heading3"/>
      </w:pPr>
      <w:bookmarkStart w:id="31" w:name="_Toc237433696"/>
      <w:r>
        <w:t>Referral to the Prosthetics Center and Fitting</w:t>
      </w:r>
      <w:bookmarkEnd w:id="31"/>
    </w:p>
    <w:p w14:paraId="3F7EE4FD" w14:textId="77777777" w:rsidR="00724391" w:rsidRDefault="00724391" w:rsidP="00724391">
      <w:r w:rsidRPr="00724391">
        <w:t>When the technical team confirms the readiness of the case, the beneficiary is referred to the nearest P&amp;O center to complete the fitting. At the center, the P&amp;O team completes clinical assessment, casting, socket fabrication, static and dynamic alignment, and initial gait training, following the technical specifications in the individual plan. Transport and accompaniment are arranged for beneficiaries who cannot travel independently, with female accompaniment for women and girls and family accompaniment for children.</w:t>
      </w:r>
    </w:p>
    <w:p w14:paraId="33EB5553" w14:textId="77777777" w:rsidR="00724391" w:rsidRDefault="00724391" w:rsidP="00724391">
      <w:pPr>
        <w:pStyle w:val="Heading3"/>
      </w:pPr>
      <w:bookmarkStart w:id="32" w:name="_Toc237433697"/>
      <w:r>
        <w:lastRenderedPageBreak/>
        <w:t>Post-Fitting Follow-Up, Gait Training, and Recovery</w:t>
      </w:r>
      <w:bookmarkEnd w:id="32"/>
    </w:p>
    <w:p w14:paraId="755A328A" w14:textId="77777777" w:rsidR="00724391" w:rsidRDefault="00724391" w:rsidP="00724391">
      <w:r w:rsidRPr="00724391">
        <w:t>Fitting is the midpoint of the journey, not its end. After fitting, the team continues the follow-up and gait training — at the rehabilitation points, through the mobile teams, and at home — until the beneficiary shows full recovery against the functional goals in their individual plan: confident, safe ambulation on the device; independence in donning, doffing, and daily device care; a stable, well-tolerated socket fit; and documented mobility outcomes on the program's standard measures. Follow-up appointments monitor residual limb health, socket fit as limb volume changes, and device condition, with adjustments completed at the center as needed.</w:t>
      </w:r>
    </w:p>
    <w:p w14:paraId="263C1BBA" w14:textId="77777777" w:rsidR="00724391" w:rsidRDefault="00724391" w:rsidP="00724391">
      <w:pPr>
        <w:pStyle w:val="Heading3"/>
      </w:pPr>
      <w:bookmarkStart w:id="33" w:name="_Toc237433698"/>
      <w:r>
        <w:t>Discharge and Referral to the Inclusivity Team</w:t>
      </w:r>
      <w:bookmarkEnd w:id="33"/>
    </w:p>
    <w:p w14:paraId="4E9FD62F" w14:textId="28F0500F" w:rsidR="00D729D9" w:rsidRPr="00724391" w:rsidRDefault="00724391" w:rsidP="00724391">
      <w:r w:rsidRPr="00724391">
        <w:t>A beneficiary who reaches full recovery is not discharged into a vacuum. At recovery, the case is formally reviewed and, where the beneficiary is within the criteria, referred onward to the inclusivity team: adults meeting the livelihood criteria enter the livelihood support pathway described in Section 5.4, and children are supported back into education — the RHS team coordinates with the nearest educational point, registers the child in it, and continues the child's rehabilitation and MHPSS sessions within the school setting. This warm-handover design ensures that clinical recovery converts into economic and social reintegration, which is the program's ultimate measure of success.</w:t>
      </w:r>
    </w:p>
    <w:p w14:paraId="705CD308" w14:textId="77777777" w:rsidR="00C8310A" w:rsidRDefault="00C8310A" w:rsidP="009C3E53">
      <w:pPr>
        <w:pStyle w:val="Heading2"/>
        <w:numPr>
          <w:ilvl w:val="1"/>
          <w:numId w:val="8"/>
        </w:numPr>
        <w:rPr>
          <w:rFonts w:ascii="Aptos Display" w:hAnsi="Aptos Display"/>
          <w:b/>
          <w:color w:val="000000"/>
          <w:u w:val="single"/>
          <w:lang w:bidi="ar-JO"/>
        </w:rPr>
      </w:pPr>
      <w:bookmarkStart w:id="34" w:name="_Toc237433699"/>
      <w:r>
        <w:rPr>
          <w:rFonts w:ascii="Aptos Display" w:hAnsi="Aptos Display"/>
          <w:b/>
          <w:color w:val="000000"/>
          <w:u w:val="single"/>
          <w:lang w:bidi="ar-JO"/>
        </w:rPr>
        <w:t>Inclusivity: Livelihood Support and Education Reintegration</w:t>
      </w:r>
      <w:bookmarkEnd w:id="34"/>
    </w:p>
    <w:p w14:paraId="009AE747" w14:textId="77777777" w:rsidR="00C8310A" w:rsidRDefault="00C8310A" w:rsidP="00C8310A">
      <w:r w:rsidRPr="00C8310A">
        <w:t>The inclusivity team owns the program's reintegration mandate: livelihood support for adults and education reintegration for children. Both pathways receive beneficiaries referred by the clinical teams upon recovery, and both are designed so that the gains achieved through rehabilitation convert into durable economic and social participation rather than ending at clinical discharge.</w:t>
      </w:r>
    </w:p>
    <w:p w14:paraId="0D4434AD" w14:textId="77777777" w:rsidR="00C8310A" w:rsidRDefault="00C8310A" w:rsidP="00C8310A">
      <w:pPr>
        <w:pStyle w:val="Heading3"/>
      </w:pPr>
      <w:bookmarkStart w:id="35" w:name="_Toc237433700"/>
      <w:r>
        <w:t>Livelihood Support for 20% of Beneficiaries</w:t>
      </w:r>
      <w:bookmarkEnd w:id="35"/>
    </w:p>
    <w:p w14:paraId="578D9F70" w14:textId="77777777" w:rsidR="00C8310A" w:rsidRDefault="00C8310A" w:rsidP="00C8310A">
      <w:r w:rsidRPr="00C8310A">
        <w:t>Twenty percent of program beneficiaries will be supported with livelihood activities, prioritizing those who are within the program's criteria: completed rehabilitation goals, working age, household economic vulnerability, and a viable project concept or prior trade. Support packages combine business development guidance, in-kind start-up assets or grants, and adaptive equipment where the beneficiary's disability requires workplace adaptation.</w:t>
      </w:r>
    </w:p>
    <w:p w14:paraId="4E4F6914" w14:textId="77777777" w:rsidR="00C8310A" w:rsidRDefault="00C8310A" w:rsidP="00C8310A">
      <w:r w:rsidRPr="00C8310A">
        <w:t xml:space="preserve">The livelihood component is grounded in evidence, not assumption: it will be implemented only after a rapid market assessment, conducted at program mobilization, which maps viable market niches, demand, supply chains, and price points across the operating areas. Each supported project is selected and shaped against the assessment's findings to ensure the sustainability of </w:t>
      </w:r>
      <w:r w:rsidRPr="00C8310A">
        <w:lastRenderedPageBreak/>
        <w:t>the projects beneficiaries will be implementing — avoiding market saturation and matching beneficiaries' skills and physical capacities to genuinely viable opportunities.</w:t>
      </w:r>
    </w:p>
    <w:p w14:paraId="58FFD9C5" w14:textId="77777777" w:rsidR="00C8310A" w:rsidRDefault="00C8310A" w:rsidP="00C8310A">
      <w:r w:rsidRPr="00C8310A">
        <w:t>Support does not end at project launch. The RHS team will continue following up with each livelihood beneficiary — monitoring project health, troubleshooting difficulties, and connecting beneficiaries to further opportunities — while RHS's communication and advocacy team supports beneficiaries with the marketing plans for their projects, including product presentation, local market linkages, and visibility through RHS's community networks and platforms.</w:t>
      </w:r>
    </w:p>
    <w:p w14:paraId="476FF26D" w14:textId="77777777" w:rsidR="00C8310A" w:rsidRDefault="00C8310A" w:rsidP="00C8310A">
      <w:pPr>
        <w:pStyle w:val="Heading3"/>
      </w:pPr>
      <w:bookmarkStart w:id="36" w:name="_Toc237433701"/>
      <w:r>
        <w:t>Education Reintegration for Children</w:t>
      </w:r>
      <w:bookmarkEnd w:id="36"/>
    </w:p>
    <w:p w14:paraId="61F75C76" w14:textId="77777777" w:rsidR="00C8310A" w:rsidRDefault="00C8310A" w:rsidP="00C8310A">
      <w:r w:rsidRPr="00C8310A">
        <w:t>For children, reintegration means school. Reintegrating children into education is the inclusivity team's second core task, pursued case by case: for every child beneficiary, the RHS team coordinates with the nearest educational point, registers the child in it, and then continues the child's rehabilitation and MHPSS sessions inside the school setting, so that returning to education never means interrupting clinical care.</w:t>
      </w:r>
    </w:p>
    <w:p w14:paraId="1159CD39" w14:textId="77777777" w:rsidR="00C8310A" w:rsidRDefault="00C8310A" w:rsidP="00C8310A">
      <w:r w:rsidRPr="00C8310A">
        <w:t>RHS is working with Save the Children International and the Norwegian Refugee Council (NRC) to establish specialized rehabilitation and MHPSS points within the temporary learning spaces. Embedding services in learning spaces is deliberately better for the children across multiple dimensions: it surrounds them with peer support, normalizes their return to childhood routines, strengthens their mental status through structured daily activity, and combines reintegration in education activities with continuing therapy in a single, child-friendly location.</w:t>
      </w:r>
    </w:p>
    <w:p w14:paraId="0F55BABB" w14:textId="176B7AFC" w:rsidR="00792E71" w:rsidRPr="00C8310A" w:rsidRDefault="00C8310A" w:rsidP="00C8310A">
      <w:r w:rsidRPr="00C8310A">
        <w:t>RHS also provides MHPSS training to the teachers in the educational points that have children with amputation enrolled, equipping them to cover follow-up with all children, recognize distress, practice the best approach in supporting children with disabilities, and sustain an inclusive classroom environment well beyond the program period.</w:t>
      </w:r>
    </w:p>
    <w:p w14:paraId="0176D1B2" w14:textId="73D67BE5" w:rsidR="00817208" w:rsidRPr="00817208" w:rsidRDefault="002A1FB4" w:rsidP="009C3E53">
      <w:pPr>
        <w:pStyle w:val="Heading2"/>
        <w:numPr>
          <w:ilvl w:val="1"/>
          <w:numId w:val="8"/>
        </w:numPr>
        <w:rPr>
          <w:rFonts w:ascii="Aptos Display" w:hAnsi="Aptos Display"/>
          <w:b/>
          <w:color w:val="000000"/>
          <w:u w:val="single"/>
          <w:lang w:bidi="ar-JO"/>
        </w:rPr>
      </w:pPr>
      <w:bookmarkStart w:id="37" w:name="_Toc237433702"/>
      <w:r>
        <w:rPr>
          <w:rFonts w:ascii="Aptos Display" w:hAnsi="Aptos Display"/>
          <w:b/>
          <w:color w:val="000000"/>
          <w:u w:val="single"/>
          <w:lang w:bidi="ar-JO"/>
        </w:rPr>
        <w:t>The Central Prosthetics Center</w:t>
      </w:r>
      <w:bookmarkEnd w:id="37"/>
    </w:p>
    <w:p w14:paraId="253F06FC" w14:textId="77777777" w:rsidR="00817208" w:rsidRPr="00817208" w:rsidRDefault="00817208" w:rsidP="009C3E53">
      <w:pPr>
        <w:pStyle w:val="Heading3"/>
        <w:numPr>
          <w:ilvl w:val="2"/>
          <w:numId w:val="8"/>
        </w:numPr>
        <w:rPr>
          <w:rFonts w:ascii="Aptos Display" w:hAnsi="Aptos Display"/>
          <w:b/>
          <w:color w:val="000000"/>
          <w:sz w:val="26"/>
          <w:lang w:bidi="ar-JO"/>
        </w:rPr>
      </w:pPr>
      <w:bookmarkStart w:id="38" w:name="_Toc237433703"/>
      <w:r w:rsidRPr="00817208">
        <w:rPr>
          <w:rFonts w:ascii="Aptos Display" w:hAnsi="Aptos Display"/>
          <w:b/>
          <w:color w:val="000000"/>
          <w:sz w:val="26"/>
          <w:lang w:bidi="ar-JO"/>
        </w:rPr>
        <w:t>Strategic Importance</w:t>
      </w:r>
      <w:bookmarkEnd w:id="38"/>
    </w:p>
    <w:p w14:paraId="72B92700" w14:textId="32B01CB9" w:rsidR="00817208" w:rsidRPr="00817208" w:rsidRDefault="002A1FB4" w:rsidP="00817208">
      <w:pPr>
        <w:jc w:val="both"/>
        <w:rPr>
          <w:rFonts w:ascii="Franklin Gothic Book" w:hAnsi="Franklin Gothic Book"/>
          <w:color w:val="000000"/>
          <w:sz w:val="20"/>
        </w:rPr>
      </w:pPr>
      <w:r>
        <w:rPr>
          <w:rFonts w:ascii="Franklin Gothic Book" w:hAnsi="Franklin Gothic Book"/>
          <w:color w:val="000000"/>
          <w:sz w:val="20"/>
        </w:rPr>
        <w:t>The central prosthetics center is the physical backbone of the prosthetic component of this program. Without a properly equipped, safety-compliant, professionally organized fabrication and fitting facility, prosthetic service delivery cannot proceed to international standards. The center serves four functions simultaneously: it is the clinical service site for the casting, fabrication, fitting, and gait training of the program's funded prosthetic beneficiaries; it is the fabrication hub in which the componentry and raw materials from RHS's supply pipeline are converted into finished, individually fitted devices; it is the referral destination for every case confirmed ready by the field teams across the rehabilitation points and mobile teams; and it is a demonstration facility that establishes the physical standard for P&amp;O service delivery in Gaza. RHS's approach to the center's design follows ISPO recommended facility standards [19].</w:t>
      </w:r>
    </w:p>
    <w:p w14:paraId="036BAB8F" w14:textId="5340D493" w:rsidR="00817208" w:rsidRPr="00817208" w:rsidRDefault="002A1FB4" w:rsidP="009C3E53">
      <w:pPr>
        <w:pStyle w:val="Heading3"/>
        <w:numPr>
          <w:ilvl w:val="2"/>
          <w:numId w:val="8"/>
        </w:numPr>
        <w:rPr>
          <w:rFonts w:ascii="Aptos Display" w:hAnsi="Aptos Display"/>
          <w:b/>
          <w:color w:val="000000"/>
          <w:sz w:val="26"/>
          <w:lang w:bidi="ar-JO"/>
        </w:rPr>
      </w:pPr>
      <w:bookmarkStart w:id="39" w:name="_Toc237433704"/>
      <w:r>
        <w:rPr>
          <w:rFonts w:ascii="Aptos Display" w:hAnsi="Aptos Display"/>
          <w:b/>
          <w:color w:val="000000"/>
          <w:sz w:val="26"/>
          <w:lang w:bidi="ar-JO"/>
        </w:rPr>
        <w:lastRenderedPageBreak/>
        <w:t>Center Zones and Equipment</w:t>
      </w:r>
      <w:bookmarkEnd w:id="39"/>
    </w:p>
    <w:tbl>
      <w:tblPr>
        <w:tblStyle w:val="TableGrid"/>
        <w:tblW w:w="0" w:type="auto"/>
        <w:tblLook w:val="04A0" w:firstRow="1" w:lastRow="0" w:firstColumn="1" w:lastColumn="0" w:noHBand="0" w:noVBand="1"/>
      </w:tblPr>
      <w:tblGrid>
        <w:gridCol w:w="2517"/>
        <w:gridCol w:w="2517"/>
        <w:gridCol w:w="2518"/>
        <w:gridCol w:w="2518"/>
      </w:tblGrid>
      <w:tr w:rsidR="00817208" w14:paraId="76AD90D9" w14:textId="77777777" w:rsidTr="004D04EE">
        <w:trPr>
          <w:tblHeader/>
        </w:trPr>
        <w:tc>
          <w:tcPr>
            <w:tcW w:w="2517" w:type="dxa"/>
            <w:shd w:val="clear" w:color="3A7C22" w:fill="3A7C22"/>
          </w:tcPr>
          <w:p w14:paraId="52996A9D" w14:textId="5A46B67F" w:rsidR="00817208" w:rsidRPr="004D04EE" w:rsidRDefault="00817208" w:rsidP="00817208">
            <w:pPr>
              <w:rPr>
                <w:rFonts w:ascii="Franklin Gothic Book" w:hAnsi="Franklin Gothic Book"/>
                <w:b/>
                <w:color w:val="FFFFFF"/>
                <w:sz w:val="20"/>
              </w:rPr>
            </w:pPr>
            <w:r w:rsidRPr="004D04EE">
              <w:rPr>
                <w:rFonts w:ascii="Franklin Gothic Book" w:hAnsi="Franklin Gothic Book"/>
                <w:b/>
                <w:color w:val="FFFFFF"/>
                <w:sz w:val="20"/>
              </w:rPr>
              <w:t>Zone</w:t>
            </w:r>
          </w:p>
        </w:tc>
        <w:tc>
          <w:tcPr>
            <w:tcW w:w="2517" w:type="dxa"/>
            <w:shd w:val="clear" w:color="3A7C22" w:fill="3A7C22"/>
          </w:tcPr>
          <w:p w14:paraId="629BDF80" w14:textId="65D400CC" w:rsidR="00817208" w:rsidRPr="004D04EE" w:rsidRDefault="00817208" w:rsidP="00817208">
            <w:pPr>
              <w:rPr>
                <w:rFonts w:ascii="Franklin Gothic Book" w:hAnsi="Franklin Gothic Book"/>
                <w:b/>
                <w:color w:val="FFFFFF"/>
                <w:sz w:val="20"/>
              </w:rPr>
            </w:pPr>
            <w:r w:rsidRPr="004D04EE">
              <w:rPr>
                <w:rFonts w:ascii="Franklin Gothic Book" w:hAnsi="Franklin Gothic Book"/>
                <w:b/>
                <w:color w:val="FFFFFF"/>
                <w:sz w:val="20"/>
              </w:rPr>
              <w:t>Area</w:t>
            </w:r>
          </w:p>
        </w:tc>
        <w:tc>
          <w:tcPr>
            <w:tcW w:w="2518" w:type="dxa"/>
            <w:shd w:val="clear" w:color="3A7C22" w:fill="3A7C22"/>
          </w:tcPr>
          <w:p w14:paraId="10DA22DF" w14:textId="112F8A13" w:rsidR="00817208" w:rsidRPr="004D04EE" w:rsidRDefault="00817208" w:rsidP="00817208">
            <w:pPr>
              <w:rPr>
                <w:rFonts w:ascii="Franklin Gothic Book" w:hAnsi="Franklin Gothic Book"/>
                <w:b/>
                <w:color w:val="FFFFFF"/>
                <w:sz w:val="20"/>
              </w:rPr>
            </w:pPr>
            <w:r w:rsidRPr="004D04EE">
              <w:rPr>
                <w:rFonts w:ascii="Franklin Gothic Book" w:hAnsi="Franklin Gothic Book"/>
                <w:b/>
                <w:color w:val="FFFFFF"/>
                <w:sz w:val="20"/>
              </w:rPr>
              <w:t>Key Equipment</w:t>
            </w:r>
          </w:p>
        </w:tc>
        <w:tc>
          <w:tcPr>
            <w:tcW w:w="2518" w:type="dxa"/>
            <w:shd w:val="clear" w:color="3A7C22" w:fill="3A7C22"/>
          </w:tcPr>
          <w:p w14:paraId="1B7871AC" w14:textId="67D0A6F5" w:rsidR="00817208" w:rsidRPr="004D04EE" w:rsidRDefault="00817208" w:rsidP="00817208">
            <w:pPr>
              <w:rPr>
                <w:rFonts w:ascii="Franklin Gothic Book" w:hAnsi="Franklin Gothic Book"/>
                <w:b/>
                <w:color w:val="FFFFFF"/>
                <w:sz w:val="20"/>
              </w:rPr>
            </w:pPr>
            <w:r w:rsidRPr="004D04EE">
              <w:rPr>
                <w:rFonts w:ascii="Franklin Gothic Book" w:hAnsi="Franklin Gothic Book"/>
                <w:b/>
                <w:color w:val="FFFFFF"/>
                <w:sz w:val="20"/>
              </w:rPr>
              <w:t>Function</w:t>
            </w:r>
          </w:p>
        </w:tc>
      </w:tr>
      <w:tr w:rsidR="00817208" w14:paraId="25EEF891" w14:textId="77777777" w:rsidTr="004D04EE">
        <w:tc>
          <w:tcPr>
            <w:tcW w:w="2517" w:type="dxa"/>
            <w:shd w:val="clear" w:color="FFFFFF" w:fill="FFFFFF"/>
          </w:tcPr>
          <w:p w14:paraId="7B9ACBF7" w14:textId="4AA1FDB7"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1</w:t>
            </w:r>
          </w:p>
        </w:tc>
        <w:tc>
          <w:tcPr>
            <w:tcW w:w="2517" w:type="dxa"/>
            <w:shd w:val="clear" w:color="FFFFFF" w:fill="FFFFFF"/>
          </w:tcPr>
          <w:p w14:paraId="7C8FBBBC" w14:textId="438F20DC"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Machinery Room</w:t>
            </w:r>
          </w:p>
        </w:tc>
        <w:tc>
          <w:tcPr>
            <w:tcW w:w="2518" w:type="dxa"/>
            <w:shd w:val="clear" w:color="FFFFFF" w:fill="FFFFFF"/>
          </w:tcPr>
          <w:p w14:paraId="312228FD" w14:textId="64EC676B"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Band saw, circular saw, lathe, drill press, bench grinder, sanding machine, dust collection system</w:t>
            </w:r>
          </w:p>
        </w:tc>
        <w:tc>
          <w:tcPr>
            <w:tcW w:w="2518" w:type="dxa"/>
            <w:shd w:val="clear" w:color="FFFFFF" w:fill="FFFFFF"/>
          </w:tcPr>
          <w:p w14:paraId="068B37F9" w14:textId="5C48695B"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Heavy fabrication; component shaping and finishing</w:t>
            </w:r>
          </w:p>
        </w:tc>
      </w:tr>
      <w:tr w:rsidR="00817208" w14:paraId="6A534537" w14:textId="77777777" w:rsidTr="004D04EE">
        <w:tc>
          <w:tcPr>
            <w:tcW w:w="2517" w:type="dxa"/>
            <w:shd w:val="clear" w:color="E8F4F1" w:fill="E8F4F1"/>
          </w:tcPr>
          <w:p w14:paraId="5BC2937D" w14:textId="60FEC111"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2</w:t>
            </w:r>
          </w:p>
        </w:tc>
        <w:tc>
          <w:tcPr>
            <w:tcW w:w="2517" w:type="dxa"/>
            <w:shd w:val="clear" w:color="E8F4F1" w:fill="E8F4F1"/>
          </w:tcPr>
          <w:p w14:paraId="52A100D2" w14:textId="2841906E"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Bench-Assembly Room</w:t>
            </w:r>
          </w:p>
        </w:tc>
        <w:tc>
          <w:tcPr>
            <w:tcW w:w="2518" w:type="dxa"/>
            <w:shd w:val="clear" w:color="E8F4F1" w:fill="E8F4F1"/>
          </w:tcPr>
          <w:p w14:paraId="05A94D09" w14:textId="764E8AF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Assembly benches, vices, hand tools (files, rasps, chisels, hammers), measuring instruments, component fitting tools</w:t>
            </w:r>
          </w:p>
        </w:tc>
        <w:tc>
          <w:tcPr>
            <w:tcW w:w="2518" w:type="dxa"/>
            <w:shd w:val="clear" w:color="E8F4F1" w:fill="E8F4F1"/>
          </w:tcPr>
          <w:p w14:paraId="4AFD1674" w14:textId="3E366972"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Final assembly; alignment hardware installation</w:t>
            </w:r>
          </w:p>
        </w:tc>
      </w:tr>
      <w:tr w:rsidR="00817208" w14:paraId="7A822A6A" w14:textId="77777777" w:rsidTr="004D04EE">
        <w:tc>
          <w:tcPr>
            <w:tcW w:w="2517" w:type="dxa"/>
            <w:shd w:val="clear" w:color="FFFFFF" w:fill="FFFFFF"/>
          </w:tcPr>
          <w:p w14:paraId="17935076" w14:textId="4877FEF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3</w:t>
            </w:r>
          </w:p>
        </w:tc>
        <w:tc>
          <w:tcPr>
            <w:tcW w:w="2517" w:type="dxa"/>
            <w:shd w:val="clear" w:color="FFFFFF" w:fill="FFFFFF"/>
          </w:tcPr>
          <w:p w14:paraId="09826D8D" w14:textId="3E7D7804"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Plaster Modification Room</w:t>
            </w:r>
          </w:p>
        </w:tc>
        <w:tc>
          <w:tcPr>
            <w:tcW w:w="2518" w:type="dxa"/>
            <w:shd w:val="clear" w:color="FFFFFF" w:fill="FFFFFF"/>
          </w:tcPr>
          <w:p w14:paraId="6BB173EA" w14:textId="6E71F7F5"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Plaster bath, model stands, model locks, modification tools, plaster dispensers, protective equipment</w:t>
            </w:r>
          </w:p>
        </w:tc>
        <w:tc>
          <w:tcPr>
            <w:tcW w:w="2518" w:type="dxa"/>
            <w:shd w:val="clear" w:color="FFFFFF" w:fill="FFFFFF"/>
          </w:tcPr>
          <w:p w14:paraId="11B8D2F8" w14:textId="25426F4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Plaster model rectification; socket check procedures</w:t>
            </w:r>
          </w:p>
        </w:tc>
      </w:tr>
      <w:tr w:rsidR="00817208" w14:paraId="019A2782" w14:textId="77777777" w:rsidTr="004D04EE">
        <w:tc>
          <w:tcPr>
            <w:tcW w:w="2517" w:type="dxa"/>
            <w:shd w:val="clear" w:color="E8F4F1" w:fill="E8F4F1"/>
          </w:tcPr>
          <w:p w14:paraId="6EA218CB" w14:textId="00B411F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4</w:t>
            </w:r>
          </w:p>
        </w:tc>
        <w:tc>
          <w:tcPr>
            <w:tcW w:w="2517" w:type="dxa"/>
            <w:shd w:val="clear" w:color="E8F4F1" w:fill="E8F4F1"/>
          </w:tcPr>
          <w:p w14:paraId="5B9E205A" w14:textId="172237C1"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Plastic Forming Room</w:t>
            </w:r>
          </w:p>
        </w:tc>
        <w:tc>
          <w:tcPr>
            <w:tcW w:w="2518" w:type="dxa"/>
            <w:shd w:val="clear" w:color="E8F4F1" w:fill="E8F4F1"/>
          </w:tcPr>
          <w:p w14:paraId="5C4BF93B" w14:textId="16C1A6BB"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Oven (convection + infrared), forming frame, vacuum forming unit, heat gun, plastic measuring tools</w:t>
            </w:r>
          </w:p>
        </w:tc>
        <w:tc>
          <w:tcPr>
            <w:tcW w:w="2518" w:type="dxa"/>
            <w:shd w:val="clear" w:color="E8F4F1" w:fill="E8F4F1"/>
          </w:tcPr>
          <w:p w14:paraId="69A532C9" w14:textId="1E261B15"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Thermoplastic socket fabrication; thermoforming</w:t>
            </w:r>
          </w:p>
        </w:tc>
      </w:tr>
      <w:tr w:rsidR="00817208" w14:paraId="402B0D28" w14:textId="77777777" w:rsidTr="004D04EE">
        <w:tc>
          <w:tcPr>
            <w:tcW w:w="2517" w:type="dxa"/>
            <w:shd w:val="clear" w:color="FFFFFF" w:fill="FFFFFF"/>
          </w:tcPr>
          <w:p w14:paraId="11EA5B94" w14:textId="36E9A6DF"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5</w:t>
            </w:r>
          </w:p>
        </w:tc>
        <w:tc>
          <w:tcPr>
            <w:tcW w:w="2517" w:type="dxa"/>
            <w:shd w:val="clear" w:color="FFFFFF" w:fill="FFFFFF"/>
          </w:tcPr>
          <w:p w14:paraId="66C7FCD4" w14:textId="3CB3779D"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Lamination Resin Room</w:t>
            </w:r>
          </w:p>
        </w:tc>
        <w:tc>
          <w:tcPr>
            <w:tcW w:w="2518" w:type="dxa"/>
            <w:shd w:val="clear" w:color="FFFFFF" w:fill="FFFFFF"/>
          </w:tcPr>
          <w:p w14:paraId="213B41F9" w14:textId="4C00A5D7"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Lamination frame, mixing station, resin curing oven, safety ventilation hood, protective equipment, resin storage</w:t>
            </w:r>
          </w:p>
        </w:tc>
        <w:tc>
          <w:tcPr>
            <w:tcW w:w="2518" w:type="dxa"/>
            <w:shd w:val="clear" w:color="FFFFFF" w:fill="FFFFFF"/>
          </w:tcPr>
          <w:p w14:paraId="795EAD4B" w14:textId="4FE700D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Composite lamination; carbon-fibre component fabrication</w:t>
            </w:r>
          </w:p>
        </w:tc>
      </w:tr>
      <w:tr w:rsidR="00817208" w14:paraId="53FEA070" w14:textId="77777777" w:rsidTr="004D04EE">
        <w:tc>
          <w:tcPr>
            <w:tcW w:w="2517" w:type="dxa"/>
            <w:shd w:val="clear" w:color="E8F4F1" w:fill="E8F4F1"/>
          </w:tcPr>
          <w:p w14:paraId="4EA49B8F" w14:textId="6C185334"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6</w:t>
            </w:r>
          </w:p>
        </w:tc>
        <w:tc>
          <w:tcPr>
            <w:tcW w:w="2517" w:type="dxa"/>
            <w:shd w:val="clear" w:color="E8F4F1" w:fill="E8F4F1"/>
          </w:tcPr>
          <w:p w14:paraId="1BF0A999" w14:textId="7C3CF1F1"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Storage Room</w:t>
            </w:r>
          </w:p>
        </w:tc>
        <w:tc>
          <w:tcPr>
            <w:tcW w:w="2518" w:type="dxa"/>
            <w:shd w:val="clear" w:color="E8F4F1" w:fill="E8F4F1"/>
          </w:tcPr>
          <w:p w14:paraId="7AA71497" w14:textId="491A94B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Secure shelving for components, labelled bins, inventory management system, access control</w:t>
            </w:r>
          </w:p>
        </w:tc>
        <w:tc>
          <w:tcPr>
            <w:tcW w:w="2518" w:type="dxa"/>
            <w:shd w:val="clear" w:color="E8F4F1" w:fill="E8F4F1"/>
          </w:tcPr>
          <w:p w14:paraId="76CDE607" w14:textId="1BC865E2"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Component and material storage; inventory management</w:t>
            </w:r>
          </w:p>
        </w:tc>
      </w:tr>
      <w:tr w:rsidR="00817208" w14:paraId="4B843016" w14:textId="77777777" w:rsidTr="004D04EE">
        <w:tc>
          <w:tcPr>
            <w:tcW w:w="2517" w:type="dxa"/>
            <w:shd w:val="clear" w:color="FFFFFF" w:fill="FFFFFF"/>
          </w:tcPr>
          <w:p w14:paraId="6A5DD94D" w14:textId="71F95F6C"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7</w:t>
            </w:r>
          </w:p>
        </w:tc>
        <w:tc>
          <w:tcPr>
            <w:tcW w:w="2517" w:type="dxa"/>
            <w:shd w:val="clear" w:color="FFFFFF" w:fill="FFFFFF"/>
          </w:tcPr>
          <w:p w14:paraId="2D665F67" w14:textId="06CEA7A7"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Casting Room</w:t>
            </w:r>
          </w:p>
        </w:tc>
        <w:tc>
          <w:tcPr>
            <w:tcW w:w="2518" w:type="dxa"/>
            <w:shd w:val="clear" w:color="FFFFFF" w:fill="FFFFFF"/>
          </w:tcPr>
          <w:p w14:paraId="4B66B2A2" w14:textId="4102570F"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Casting socks, plaster bandages, casting stands, suspension systems, volume monitoring tools, examination couch</w:t>
            </w:r>
          </w:p>
        </w:tc>
        <w:tc>
          <w:tcPr>
            <w:tcW w:w="2518" w:type="dxa"/>
            <w:shd w:val="clear" w:color="FFFFFF" w:fill="FFFFFF"/>
          </w:tcPr>
          <w:p w14:paraId="3DDFBDE1" w14:textId="11D2A66E"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Initial patient assessment and casting; stump measurement</w:t>
            </w:r>
          </w:p>
        </w:tc>
      </w:tr>
      <w:tr w:rsidR="00817208" w14:paraId="2E76491F" w14:textId="77777777" w:rsidTr="004D04EE">
        <w:tc>
          <w:tcPr>
            <w:tcW w:w="2517" w:type="dxa"/>
            <w:shd w:val="clear" w:color="E8F4F1" w:fill="E8F4F1"/>
          </w:tcPr>
          <w:p w14:paraId="2935A38B" w14:textId="5947847B"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8</w:t>
            </w:r>
          </w:p>
        </w:tc>
        <w:tc>
          <w:tcPr>
            <w:tcW w:w="2517" w:type="dxa"/>
            <w:shd w:val="clear" w:color="E8F4F1" w:fill="E8F4F1"/>
          </w:tcPr>
          <w:p w14:paraId="09CFE663" w14:textId="27B23734"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Patient Fitting Area</w:t>
            </w:r>
          </w:p>
        </w:tc>
        <w:tc>
          <w:tcPr>
            <w:tcW w:w="2518" w:type="dxa"/>
            <w:shd w:val="clear" w:color="E8F4F1" w:fill="E8F4F1"/>
          </w:tcPr>
          <w:p w14:paraId="07C6241B" w14:textId="7AFC9B88"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Examination table, alignment tools, socket fitting tools, patient seating, measurement instruments, patient education materials</w:t>
            </w:r>
          </w:p>
        </w:tc>
        <w:tc>
          <w:tcPr>
            <w:tcW w:w="2518" w:type="dxa"/>
            <w:shd w:val="clear" w:color="E8F4F1" w:fill="E8F4F1"/>
          </w:tcPr>
          <w:p w14:paraId="5763E5DE" w14:textId="47E7A1D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Device fitting; socket adjustment; patient education; follow-up</w:t>
            </w:r>
          </w:p>
        </w:tc>
      </w:tr>
      <w:tr w:rsidR="00817208" w14:paraId="7D4520D4" w14:textId="77777777" w:rsidTr="004D04EE">
        <w:tc>
          <w:tcPr>
            <w:tcW w:w="2517" w:type="dxa"/>
            <w:shd w:val="clear" w:color="FFFFFF" w:fill="FFFFFF"/>
          </w:tcPr>
          <w:p w14:paraId="0ADFEB14" w14:textId="1C38DBF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9</w:t>
            </w:r>
          </w:p>
        </w:tc>
        <w:tc>
          <w:tcPr>
            <w:tcW w:w="2517" w:type="dxa"/>
            <w:shd w:val="clear" w:color="FFFFFF" w:fill="FFFFFF"/>
          </w:tcPr>
          <w:p w14:paraId="4B4A1650" w14:textId="4C5BA6A3"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Gait Training Space</w:t>
            </w:r>
          </w:p>
        </w:tc>
        <w:tc>
          <w:tcPr>
            <w:tcW w:w="2518" w:type="dxa"/>
            <w:shd w:val="clear" w:color="FFFFFF" w:fill="FFFFFF"/>
          </w:tcPr>
          <w:p w14:paraId="7446CFCE" w14:textId="7314AA7B"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Parallel bars (adjustable), mirrors (full-length frontal and lateral), video recording, step platforms, ramp</w:t>
            </w:r>
          </w:p>
        </w:tc>
        <w:tc>
          <w:tcPr>
            <w:tcW w:w="2518" w:type="dxa"/>
            <w:shd w:val="clear" w:color="FFFFFF" w:fill="FFFFFF"/>
          </w:tcPr>
          <w:p w14:paraId="5B9EFC62" w14:textId="7ADD26C4"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Gait training; alignment verification; functional assessment</w:t>
            </w:r>
          </w:p>
        </w:tc>
      </w:tr>
      <w:tr w:rsidR="00817208" w14:paraId="592E24CD" w14:textId="77777777" w:rsidTr="004D04EE">
        <w:tc>
          <w:tcPr>
            <w:tcW w:w="2517" w:type="dxa"/>
            <w:shd w:val="clear" w:color="E8F4F1" w:fill="E8F4F1"/>
          </w:tcPr>
          <w:p w14:paraId="60094E10" w14:textId="1125379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10</w:t>
            </w:r>
          </w:p>
        </w:tc>
        <w:tc>
          <w:tcPr>
            <w:tcW w:w="2517" w:type="dxa"/>
            <w:shd w:val="clear" w:color="E8F4F1" w:fill="E8F4F1"/>
          </w:tcPr>
          <w:p w14:paraId="6004AF20" w14:textId="5BD2AEF0"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Rehabilitation Department</w:t>
            </w:r>
          </w:p>
        </w:tc>
        <w:tc>
          <w:tcPr>
            <w:tcW w:w="2518" w:type="dxa"/>
            <w:shd w:val="clear" w:color="E8F4F1" w:fill="E8F4F1"/>
          </w:tcPr>
          <w:p w14:paraId="2EBF4D5F" w14:textId="3C8E1C88"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Physiotherapy plinths, exercise equipment, MHPSS quiet room (soundproofed), nutritional assessment station, patient waiting area</w:t>
            </w:r>
          </w:p>
        </w:tc>
        <w:tc>
          <w:tcPr>
            <w:tcW w:w="2518" w:type="dxa"/>
            <w:shd w:val="clear" w:color="E8F4F1" w:fill="E8F4F1"/>
          </w:tcPr>
          <w:p w14:paraId="7C07FAD1" w14:textId="32E96419" w:rsidR="00817208" w:rsidRPr="004D04EE" w:rsidRDefault="00817208" w:rsidP="00817208">
            <w:pPr>
              <w:rPr>
                <w:rFonts w:ascii="Franklin Gothic Book" w:hAnsi="Franklin Gothic Book"/>
                <w:color w:val="2C3E50"/>
                <w:sz w:val="20"/>
              </w:rPr>
            </w:pPr>
            <w:r w:rsidRPr="004D04EE">
              <w:rPr>
                <w:rFonts w:ascii="Franklin Gothic Book" w:hAnsi="Franklin Gothic Book"/>
                <w:color w:val="2C3E50"/>
                <w:sz w:val="20"/>
              </w:rPr>
              <w:t>Post-fitting rehabilitation; MDT assessment; integrated care</w:t>
            </w:r>
          </w:p>
        </w:tc>
      </w:tr>
    </w:tbl>
    <w:p w14:paraId="49C120CE" w14:textId="77777777" w:rsidR="00817208" w:rsidRPr="00817208" w:rsidRDefault="00817208" w:rsidP="00817208"/>
    <w:p w14:paraId="72689CA1" w14:textId="605C6F8D" w:rsidR="00817208" w:rsidRPr="00817208" w:rsidRDefault="00817208" w:rsidP="00817208">
      <w:pPr>
        <w:jc w:val="both"/>
        <w:rPr>
          <w:rFonts w:ascii="Franklin Gothic Book" w:hAnsi="Franklin Gothic Book"/>
          <w:color w:val="000000"/>
          <w:sz w:val="20"/>
        </w:rPr>
      </w:pPr>
      <w:r w:rsidRPr="00817208">
        <w:rPr>
          <w:rFonts w:ascii="Franklin Gothic Book" w:hAnsi="Franklin Gothic Book"/>
          <w:color w:val="000000"/>
          <w:sz w:val="20"/>
        </w:rPr>
        <w:lastRenderedPageBreak/>
        <w:t>Zone 10</w:t>
      </w:r>
      <w:r w:rsidR="006A48D9">
        <w:rPr>
          <w:rFonts w:ascii="Franklin Gothic Book" w:hAnsi="Franklin Gothic Book"/>
          <w:color w:val="000000"/>
          <w:sz w:val="20"/>
        </w:rPr>
        <w:t>,</w:t>
      </w:r>
      <w:r w:rsidRPr="00817208">
        <w:rPr>
          <w:rFonts w:ascii="Franklin Gothic Book" w:hAnsi="Franklin Gothic Book"/>
          <w:color w:val="000000"/>
          <w:sz w:val="20"/>
        </w:rPr>
        <w:t xml:space="preserve"> the Rehabilitation Department</w:t>
      </w:r>
      <w:r w:rsidR="006A48D9">
        <w:rPr>
          <w:rFonts w:ascii="Franklin Gothic Book" w:hAnsi="Franklin Gothic Book"/>
          <w:color w:val="000000"/>
          <w:sz w:val="20"/>
        </w:rPr>
        <w:t>,</w:t>
      </w:r>
      <w:r w:rsidRPr="00817208">
        <w:rPr>
          <w:rFonts w:ascii="Franklin Gothic Book" w:hAnsi="Franklin Gothic Book"/>
          <w:color w:val="000000"/>
          <w:sz w:val="20"/>
        </w:rPr>
        <w:t xml:space="preserve"> physically embeds the </w:t>
      </w:r>
      <w:r w:rsidR="0031665F">
        <w:rPr>
          <w:rFonts w:ascii="Franklin Gothic Book" w:hAnsi="Franklin Gothic Book"/>
          <w:color w:val="000000"/>
          <w:sz w:val="20"/>
        </w:rPr>
        <w:t>integrated care model within the center itself</w:t>
      </w:r>
      <w:r w:rsidRPr="00817208">
        <w:rPr>
          <w:rFonts w:ascii="Franklin Gothic Book" w:hAnsi="Franklin Gothic Book"/>
          <w:color w:val="000000"/>
          <w:sz w:val="20"/>
        </w:rPr>
        <w:t>. Every patient who arrives for prosthetic fitting can be immediately assessed by the physiotherapy, MHPSS, and nutrition teams in the same facility, without the access, transport, and coordination barriers that fragment care in typical humanitarian settings.</w:t>
      </w:r>
    </w:p>
    <w:p w14:paraId="73DFB7CD" w14:textId="77777777" w:rsidR="00817208" w:rsidRPr="00817208" w:rsidRDefault="00817208" w:rsidP="009C3E53">
      <w:pPr>
        <w:pStyle w:val="Heading3"/>
        <w:numPr>
          <w:ilvl w:val="2"/>
          <w:numId w:val="8"/>
        </w:numPr>
        <w:rPr>
          <w:rFonts w:ascii="Aptos Display" w:hAnsi="Aptos Display"/>
          <w:b/>
          <w:color w:val="000000"/>
          <w:sz w:val="26"/>
          <w:lang w:bidi="ar-JO"/>
        </w:rPr>
      </w:pPr>
      <w:bookmarkStart w:id="40" w:name="_Toc237433705"/>
      <w:r w:rsidRPr="00817208">
        <w:rPr>
          <w:rFonts w:ascii="Aptos Display" w:hAnsi="Aptos Display"/>
          <w:b/>
          <w:color w:val="000000"/>
          <w:sz w:val="26"/>
          <w:lang w:bidi="ar-JO"/>
        </w:rPr>
        <w:t>Why Zone 10 Is Co-Located Rather Than Referred Out</w:t>
      </w:r>
      <w:bookmarkEnd w:id="40"/>
    </w:p>
    <w:p w14:paraId="024ADE82" w14:textId="25AD4E53" w:rsidR="00817208" w:rsidRPr="00817208" w:rsidRDefault="0031665F" w:rsidP="00817208">
      <w:pPr>
        <w:jc w:val="both"/>
        <w:rPr>
          <w:rFonts w:ascii="Franklin Gothic Book" w:hAnsi="Franklin Gothic Book"/>
          <w:color w:val="000000"/>
          <w:sz w:val="20"/>
        </w:rPr>
      </w:pPr>
      <w:r>
        <w:rPr>
          <w:rFonts w:ascii="Franklin Gothic Book" w:hAnsi="Franklin Gothic Book"/>
          <w:color w:val="000000"/>
          <w:sz w:val="20"/>
        </w:rPr>
        <w:t>RHS deliberately designed the center to include Zone 10</w:t>
      </w:r>
      <w:r w:rsidR="00817208" w:rsidRPr="00817208">
        <w:rPr>
          <w:rFonts w:ascii="Franklin Gothic Book" w:hAnsi="Franklin Gothic Book"/>
          <w:color w:val="000000"/>
          <w:sz w:val="20"/>
        </w:rPr>
        <w:t xml:space="preserve"> as an integral architectural component rather than relying on referral to a separate physiotherapy clinic, a separate MHPSS </w:t>
      </w:r>
      <w:r w:rsidR="006A48D9">
        <w:rPr>
          <w:rFonts w:ascii="Franklin Gothic Book" w:hAnsi="Franklin Gothic Book"/>
          <w:color w:val="000000"/>
          <w:sz w:val="20"/>
        </w:rPr>
        <w:t>center</w:t>
      </w:r>
      <w:r w:rsidR="00817208" w:rsidRPr="00817208">
        <w:rPr>
          <w:rFonts w:ascii="Franklin Gothic Book" w:hAnsi="Franklin Gothic Book"/>
          <w:color w:val="000000"/>
          <w:sz w:val="20"/>
        </w:rPr>
        <w:t>, or a separate nutrition point elsewhere in Gaza. This design decision was not incidental</w:t>
      </w:r>
      <w:r w:rsidR="006A48D9">
        <w:rPr>
          <w:rFonts w:ascii="Franklin Gothic Book" w:hAnsi="Franklin Gothic Book"/>
          <w:color w:val="000000"/>
          <w:sz w:val="20"/>
        </w:rPr>
        <w:t>,</w:t>
      </w:r>
      <w:r w:rsidR="00817208" w:rsidRPr="00817208">
        <w:rPr>
          <w:rFonts w:ascii="Franklin Gothic Book" w:hAnsi="Franklin Gothic Book"/>
          <w:color w:val="000000"/>
          <w:sz w:val="20"/>
        </w:rPr>
        <w:t xml:space="preserve"> it directly addresses one of the most consistently documented causes of integrated care pathway failure in fragmented humanitarian service systems: patients who are referred from a prosthetics fitting site to a separate facility for physiotherapy, MHPSS, or nutritional support frequently do not complete the referral, because of transport barriers, security and access constraints, the burden of repeated travel for patients with limited mobility, and the practical difficulty of coordinating appointments across multiple unconnected facilities and providers </w:t>
      </w:r>
      <w:r w:rsidR="00817208" w:rsidRPr="006A48D9">
        <w:rPr>
          <w:rFonts w:ascii="Franklin Gothic Book" w:hAnsi="Franklin Gothic Book"/>
          <w:color w:val="000000"/>
          <w:sz w:val="14"/>
          <w:szCs w:val="18"/>
        </w:rPr>
        <w:t>[4, 15]</w:t>
      </w:r>
      <w:r w:rsidR="00817208" w:rsidRPr="00817208">
        <w:rPr>
          <w:rFonts w:ascii="Franklin Gothic Book" w:hAnsi="Franklin Gothic Book"/>
          <w:color w:val="000000"/>
          <w:sz w:val="20"/>
        </w:rPr>
        <w:t>.</w:t>
      </w:r>
    </w:p>
    <w:p w14:paraId="518D7F01" w14:textId="2556D9AC" w:rsidR="00817208" w:rsidRPr="00817208" w:rsidRDefault="00817208" w:rsidP="00817208">
      <w:pPr>
        <w:jc w:val="both"/>
        <w:rPr>
          <w:rFonts w:ascii="Franklin Gothic Book" w:hAnsi="Franklin Gothic Book"/>
          <w:color w:val="000000"/>
          <w:sz w:val="20"/>
        </w:rPr>
      </w:pPr>
      <w:r w:rsidRPr="00817208">
        <w:rPr>
          <w:rFonts w:ascii="Franklin Gothic Book" w:hAnsi="Franklin Gothic Book"/>
          <w:color w:val="000000"/>
          <w:sz w:val="20"/>
        </w:rPr>
        <w:t>By co-locating the integrated care functions within the same facility where prosthetic casting, fitting, and follow-up occur, RHS removes the single largest structural barrier to integrated care pathway completion. A patient attending a scheduled prosthetic follow-up appointment can, in the same visit and without additional travel, be seen by the physiotherapist for gait progression, by the MHPSS counsellor for a scheduled psychosocial support session, and by the nutrition team for a follow-up nutritional assessment. This is not a convenience feature</w:t>
      </w:r>
      <w:r w:rsidR="008A25A7">
        <w:rPr>
          <w:rFonts w:ascii="Franklin Gothic Book" w:hAnsi="Franklin Gothic Book"/>
          <w:color w:val="000000"/>
          <w:sz w:val="20"/>
        </w:rPr>
        <w:t xml:space="preserve">, </w:t>
      </w:r>
      <w:r w:rsidRPr="00817208">
        <w:rPr>
          <w:rFonts w:ascii="Franklin Gothic Book" w:hAnsi="Franklin Gothic Book"/>
          <w:color w:val="000000"/>
          <w:sz w:val="20"/>
        </w:rPr>
        <w:t xml:space="preserve">it is a primary determinant of whether the &gt;85% device retention rate achieved by genuinely integrated programs is realistic for this project, as opposed to the 15-30% retention rate typical of programs that nominally offer integrated services but deliver them through uncoordinated, geographically dispersed referral </w:t>
      </w:r>
      <w:r w:rsidRPr="008A25A7">
        <w:rPr>
          <w:rFonts w:ascii="Franklin Gothic Book" w:hAnsi="Franklin Gothic Book"/>
          <w:color w:val="000000"/>
          <w:sz w:val="14"/>
          <w:szCs w:val="18"/>
        </w:rPr>
        <w:t>[</w:t>
      </w:r>
      <w:r w:rsidR="00253684" w:rsidRPr="00253684">
        <w:rPr>
          <w:rFonts w:ascii="Franklin Gothic Book" w:hAnsi="Franklin Gothic Book"/>
          <w:color w:val="000000"/>
          <w:sz w:val="14"/>
          <w:szCs w:val="18"/>
        </w:rPr>
        <w:t>22</w:t>
      </w:r>
      <w:r w:rsidRPr="008A25A7">
        <w:rPr>
          <w:rFonts w:ascii="Franklin Gothic Book" w:hAnsi="Franklin Gothic Book"/>
          <w:color w:val="000000"/>
          <w:sz w:val="14"/>
          <w:szCs w:val="18"/>
        </w:rPr>
        <w:t>].</w:t>
      </w:r>
    </w:p>
    <w:p w14:paraId="26178E08" w14:textId="39A78588" w:rsidR="00817208" w:rsidRPr="00817208" w:rsidRDefault="00817208" w:rsidP="00817208">
      <w:pPr>
        <w:jc w:val="both"/>
        <w:rPr>
          <w:rFonts w:ascii="Franklin Gothic Book" w:hAnsi="Franklin Gothic Book"/>
          <w:color w:val="000000"/>
          <w:sz w:val="20"/>
        </w:rPr>
      </w:pPr>
      <w:r w:rsidRPr="00817208">
        <w:rPr>
          <w:rFonts w:ascii="Franklin Gothic Book" w:hAnsi="Franklin Gothic Book"/>
          <w:color w:val="000000"/>
          <w:sz w:val="20"/>
        </w:rPr>
        <w:t>Zone 10's staffing</w:t>
      </w:r>
      <w:r w:rsidR="008A25A7">
        <w:rPr>
          <w:rFonts w:ascii="Franklin Gothic Book" w:hAnsi="Franklin Gothic Book"/>
          <w:color w:val="000000"/>
          <w:sz w:val="20"/>
        </w:rPr>
        <w:t>,</w:t>
      </w:r>
      <w:r w:rsidRPr="00817208">
        <w:rPr>
          <w:rFonts w:ascii="Franklin Gothic Book" w:hAnsi="Franklin Gothic Book"/>
          <w:color w:val="000000"/>
          <w:sz w:val="20"/>
        </w:rPr>
        <w:t xml:space="preserve"> physiotherapist, MHPSS counsellor, nutritionist, and case manager</w:t>
      </w:r>
      <w:r w:rsidR="008A25A7">
        <w:rPr>
          <w:rFonts w:ascii="Franklin Gothic Book" w:hAnsi="Franklin Gothic Book"/>
          <w:color w:val="000000"/>
          <w:sz w:val="20"/>
        </w:rPr>
        <w:t>,</w:t>
      </w:r>
      <w:r w:rsidRPr="00817208">
        <w:rPr>
          <w:rFonts w:ascii="Franklin Gothic Book" w:hAnsi="Franklin Gothic Book"/>
          <w:color w:val="000000"/>
          <w:sz w:val="20"/>
        </w:rPr>
        <w:t xml:space="preserve"> is funded and managed under this same project, as part of the unified integrated services stream; the space is built, equipped, and </w:t>
      </w:r>
      <w:r w:rsidR="0031665F">
        <w:rPr>
          <w:rFonts w:ascii="Franklin Gothic Book" w:hAnsi="Franklin Gothic Book"/>
          <w:color w:val="000000"/>
          <w:sz w:val="20"/>
        </w:rPr>
        <w:t>maintained as part of the center's infrastructure</w:t>
      </w:r>
      <w:r w:rsidRPr="00817208">
        <w:rPr>
          <w:rFonts w:ascii="Franklin Gothic Book" w:hAnsi="Franklin Gothic Book"/>
          <w:color w:val="000000"/>
          <w:sz w:val="20"/>
        </w:rPr>
        <w:t xml:space="preserve"> described in this section, and the staff who work within it </w:t>
      </w:r>
      <w:r w:rsidR="0031665F">
        <w:rPr>
          <w:rFonts w:ascii="Franklin Gothic Book" w:hAnsi="Franklin Gothic Book"/>
          <w:color w:val="000000"/>
          <w:sz w:val="20"/>
        </w:rPr>
        <w:t>report into the same Program Manager and budget line as the prosthetics service team</w:t>
      </w:r>
      <w:r w:rsidRPr="00817208">
        <w:rPr>
          <w:rFonts w:ascii="Franklin Gothic Book" w:hAnsi="Franklin Gothic Book"/>
          <w:color w:val="000000"/>
          <w:sz w:val="20"/>
        </w:rPr>
        <w:t>.</w:t>
      </w:r>
    </w:p>
    <w:p w14:paraId="746BD270" w14:textId="77777777" w:rsidR="00300250" w:rsidRPr="00300250" w:rsidRDefault="00300250" w:rsidP="009C3E53">
      <w:pPr>
        <w:pStyle w:val="Heading2"/>
        <w:numPr>
          <w:ilvl w:val="1"/>
          <w:numId w:val="8"/>
        </w:numPr>
        <w:rPr>
          <w:rFonts w:ascii="Aptos Display" w:hAnsi="Aptos Display"/>
          <w:b/>
          <w:color w:val="000000"/>
          <w:u w:val="single"/>
          <w:lang w:bidi="ar-JO"/>
        </w:rPr>
      </w:pPr>
      <w:bookmarkStart w:id="41" w:name="_Toc237433706"/>
      <w:r w:rsidRPr="00300250">
        <w:rPr>
          <w:rFonts w:ascii="Aptos Display" w:hAnsi="Aptos Display"/>
          <w:b/>
          <w:color w:val="000000"/>
          <w:u w:val="single"/>
          <w:lang w:bidi="ar-JO"/>
        </w:rPr>
        <w:t>Holistic Patient Care and Integrated Service Delivery</w:t>
      </w:r>
      <w:bookmarkEnd w:id="41"/>
    </w:p>
    <w:p w14:paraId="2B5ABC9E" w14:textId="77777777" w:rsidR="00300250" w:rsidRPr="00300250" w:rsidRDefault="00300250" w:rsidP="009C3E53">
      <w:pPr>
        <w:pStyle w:val="Heading3"/>
        <w:numPr>
          <w:ilvl w:val="2"/>
          <w:numId w:val="8"/>
        </w:numPr>
        <w:rPr>
          <w:rFonts w:ascii="Aptos Display" w:hAnsi="Aptos Display"/>
          <w:b/>
          <w:color w:val="000000"/>
          <w:sz w:val="26"/>
          <w:lang w:bidi="ar-JO"/>
        </w:rPr>
      </w:pPr>
      <w:bookmarkStart w:id="42" w:name="_Toc237433707"/>
      <w:r w:rsidRPr="00300250">
        <w:rPr>
          <w:rFonts w:ascii="Aptos Display" w:hAnsi="Aptos Display"/>
          <w:b/>
          <w:color w:val="000000"/>
          <w:sz w:val="26"/>
          <w:lang w:bidi="ar-JO"/>
        </w:rPr>
        <w:t>The Evidence for Integration: Why Prosthetics Alone Is Never Enough</w:t>
      </w:r>
      <w:bookmarkEnd w:id="42"/>
    </w:p>
    <w:p w14:paraId="3FFB821C" w14:textId="44FC93E3"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 xml:space="preserve">The humanitarian rehabilitation literature contains a clear and consistent finding: prosthetic device provision in the absence of concurrent rehabilitation, psychosocial support, and nutritional care produces outcomes that are clinically, functionally, and economically indistinguishable from providing no intervention at all. Abandonment rates of 70 to 90% in device-only programs have been documented across multiple conflict settings, including Cambodia, South Sudan, Afghanistan, and Syria </w:t>
      </w:r>
      <w:r w:rsidRPr="008A25A7">
        <w:rPr>
          <w:rFonts w:ascii="Franklin Gothic Book" w:hAnsi="Franklin Gothic Book"/>
          <w:color w:val="000000"/>
          <w:sz w:val="14"/>
          <w:szCs w:val="18"/>
        </w:rPr>
        <w:t xml:space="preserve">[15, 17, </w:t>
      </w:r>
      <w:r w:rsidR="00FB05B2" w:rsidRPr="00FB05B2">
        <w:rPr>
          <w:rFonts w:ascii="Franklin Gothic Book" w:hAnsi="Franklin Gothic Book"/>
          <w:color w:val="000000"/>
          <w:sz w:val="14"/>
          <w:szCs w:val="18"/>
        </w:rPr>
        <w:t>22</w:t>
      </w:r>
      <w:r w:rsidRPr="008A25A7">
        <w:rPr>
          <w:rFonts w:ascii="Franklin Gothic Book" w:hAnsi="Franklin Gothic Book"/>
          <w:color w:val="000000"/>
          <w:sz w:val="14"/>
          <w:szCs w:val="18"/>
        </w:rPr>
        <w:t>]</w:t>
      </w:r>
      <w:r w:rsidRPr="00300250">
        <w:rPr>
          <w:rFonts w:ascii="Franklin Gothic Book" w:hAnsi="Franklin Gothic Book"/>
          <w:color w:val="000000"/>
          <w:sz w:val="20"/>
        </w:rPr>
        <w:t xml:space="preserve">. In Gaza specifically, RHS's operational data documents an abandonment rate exceeding 80% in fragmented programs that do not provide integrated follow-up care </w:t>
      </w:r>
      <w:r w:rsidRPr="00BE78D7">
        <w:rPr>
          <w:rFonts w:ascii="Franklin Gothic Book" w:hAnsi="Franklin Gothic Book"/>
          <w:color w:val="000000"/>
          <w:sz w:val="14"/>
          <w:szCs w:val="18"/>
        </w:rPr>
        <w:t>[4]</w:t>
      </w:r>
      <w:r w:rsidRPr="00300250">
        <w:rPr>
          <w:rFonts w:ascii="Franklin Gothic Book" w:hAnsi="Franklin Gothic Book"/>
          <w:color w:val="000000"/>
          <w:sz w:val="20"/>
        </w:rPr>
        <w:t>.</w:t>
      </w:r>
    </w:p>
    <w:p w14:paraId="26590DF4" w14:textId="4F676134"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The mechanisms of this failure are well understood and documented in the clinical literature. Prosthetic devices in conflict settings are fitted to individuals who are simultaneously experiencing: residual limb volume fluctuations due to malnutrition and dehydration</w:t>
      </w:r>
      <w:r w:rsidR="00BE78D7">
        <w:rPr>
          <w:rFonts w:ascii="Franklin Gothic Book" w:hAnsi="Franklin Gothic Book"/>
          <w:color w:val="000000"/>
          <w:sz w:val="20"/>
        </w:rPr>
        <w:t>,</w:t>
      </w:r>
      <w:r w:rsidRPr="00300250">
        <w:rPr>
          <w:rFonts w:ascii="Franklin Gothic Book" w:hAnsi="Franklin Gothic Book"/>
          <w:color w:val="000000"/>
          <w:sz w:val="20"/>
        </w:rPr>
        <w:t xml:space="preserve"> which cause socket fit to deteriorate within days of fitting, producing pain and skin breakdown</w:t>
      </w:r>
      <w:r w:rsidRPr="00BE78D7">
        <w:rPr>
          <w:rFonts w:ascii="Franklin Gothic Book" w:hAnsi="Franklin Gothic Book"/>
          <w:color w:val="000000"/>
          <w:sz w:val="14"/>
          <w:szCs w:val="18"/>
        </w:rPr>
        <w:t xml:space="preserve"> [14]</w:t>
      </w:r>
      <w:r w:rsidRPr="00300250">
        <w:rPr>
          <w:rFonts w:ascii="Franklin Gothic Book" w:hAnsi="Franklin Gothic Book"/>
          <w:color w:val="000000"/>
          <w:sz w:val="20"/>
        </w:rPr>
        <w:t xml:space="preserve">; post-traumatic psychological responses including hypervigilance, pain </w:t>
      </w:r>
      <w:r w:rsidR="00BE78D7" w:rsidRPr="00300250">
        <w:rPr>
          <w:rFonts w:ascii="Franklin Gothic Book" w:hAnsi="Franklin Gothic Book"/>
          <w:color w:val="000000"/>
          <w:sz w:val="20"/>
        </w:rPr>
        <w:t>catastrophizing</w:t>
      </w:r>
      <w:r w:rsidRPr="00300250">
        <w:rPr>
          <w:rFonts w:ascii="Franklin Gothic Book" w:hAnsi="Franklin Gothic Book"/>
          <w:color w:val="000000"/>
          <w:sz w:val="20"/>
        </w:rPr>
        <w:t xml:space="preserve">, and avoidance behaviors that prevent engagement with gait training and device wear </w:t>
      </w:r>
      <w:r w:rsidRPr="009064BC">
        <w:rPr>
          <w:rFonts w:ascii="Franklin Gothic Book" w:hAnsi="Franklin Gothic Book"/>
          <w:color w:val="000000"/>
          <w:sz w:val="14"/>
          <w:szCs w:val="18"/>
        </w:rPr>
        <w:t>[16]</w:t>
      </w:r>
      <w:r w:rsidRPr="00300250">
        <w:rPr>
          <w:rFonts w:ascii="Franklin Gothic Book" w:hAnsi="Franklin Gothic Book"/>
          <w:color w:val="000000"/>
          <w:sz w:val="20"/>
        </w:rPr>
        <w:t>; absence of physiotherapy support to guide progressive loading, strengthen residual limb musculature, and correct gait deviations that would otherwise produce secondary injury; and logistical barriers</w:t>
      </w:r>
      <w:r w:rsidR="009064BC">
        <w:rPr>
          <w:rFonts w:ascii="Franklin Gothic Book" w:hAnsi="Franklin Gothic Book"/>
          <w:color w:val="000000"/>
          <w:sz w:val="20"/>
        </w:rPr>
        <w:t>,</w:t>
      </w:r>
      <w:r w:rsidRPr="00300250">
        <w:rPr>
          <w:rFonts w:ascii="Franklin Gothic Book" w:hAnsi="Franklin Gothic Book"/>
          <w:color w:val="000000"/>
          <w:sz w:val="20"/>
        </w:rPr>
        <w:t xml:space="preserve"> transport, security, cost</w:t>
      </w:r>
      <w:r w:rsidR="009064BC">
        <w:rPr>
          <w:rFonts w:ascii="Franklin Gothic Book" w:hAnsi="Franklin Gothic Book"/>
          <w:color w:val="000000"/>
          <w:sz w:val="20"/>
        </w:rPr>
        <w:t xml:space="preserve">, </w:t>
      </w:r>
      <w:r w:rsidRPr="00300250">
        <w:rPr>
          <w:rFonts w:ascii="Franklin Gothic Book" w:hAnsi="Franklin Gothic Book"/>
          <w:color w:val="000000"/>
          <w:sz w:val="20"/>
        </w:rPr>
        <w:t>that prevent return to clinic for the follow-up adjustments that every new prosthetic fitting requires.</w:t>
      </w:r>
    </w:p>
    <w:p w14:paraId="4DA54AD1" w14:textId="15DD5428"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lastRenderedPageBreak/>
        <w:t>The review on prosthetic outcomes in humanitarian settings demonstrates that the single strongest predictor of successful long-term device retention is not device quality, not fitting technique, and not component selection</w:t>
      </w:r>
      <w:r w:rsidR="005B0023">
        <w:rPr>
          <w:rFonts w:ascii="Franklin Gothic Book" w:hAnsi="Franklin Gothic Book"/>
          <w:color w:val="000000"/>
          <w:sz w:val="20"/>
        </w:rPr>
        <w:t>;</w:t>
      </w:r>
      <w:r w:rsidRPr="00300250">
        <w:rPr>
          <w:rFonts w:ascii="Franklin Gothic Book" w:hAnsi="Franklin Gothic Book"/>
          <w:color w:val="000000"/>
          <w:sz w:val="20"/>
        </w:rPr>
        <w:t xml:space="preserve"> it is the presence of an integrated, multidisciplinary rehabilitation team supporting the patient through the full care continuum from fitting through rehabilitation to community reintegration [15]. Darnall et al. further demonstrate that unaddressed psychological distress is an independent predictor of prosthetic abandonment, with PTSD, depression, and catastrophizing specifically linked to </w:t>
      </w:r>
      <w:r w:rsidR="005B0023" w:rsidRPr="00300250">
        <w:rPr>
          <w:rFonts w:ascii="Franklin Gothic Book" w:hAnsi="Franklin Gothic Book"/>
          <w:color w:val="000000"/>
          <w:sz w:val="20"/>
        </w:rPr>
        <w:t>non-use devices</w:t>
      </w:r>
      <w:r w:rsidRPr="00300250">
        <w:rPr>
          <w:rFonts w:ascii="Franklin Gothic Book" w:hAnsi="Franklin Gothic Book"/>
          <w:color w:val="000000"/>
          <w:sz w:val="20"/>
        </w:rPr>
        <w:t xml:space="preserve"> even when devices are technically well-fitted [16]. The ICRC's Physical Rehabilitation Programme global data, collected across 33 countries, consistently shows that integrated programs achieve device retention rates exceeding 85% at 12 months, compared to 15-30% in device-only programs [</w:t>
      </w:r>
      <w:r w:rsidR="00253684" w:rsidRPr="00253684">
        <w:rPr>
          <w:rFonts w:ascii="Franklin Gothic Book" w:hAnsi="Franklin Gothic Book"/>
          <w:color w:val="000000"/>
          <w:sz w:val="20"/>
        </w:rPr>
        <w:t>22</w:t>
      </w:r>
      <w:r w:rsidRPr="00300250">
        <w:rPr>
          <w:rFonts w:ascii="Franklin Gothic Book" w:hAnsi="Franklin Gothic Book"/>
          <w:color w:val="000000"/>
          <w:sz w:val="20"/>
        </w:rPr>
        <w:t>].</w:t>
      </w:r>
    </w:p>
    <w:p w14:paraId="0E56D820" w14:textId="77777777"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Nutritional status has a direct and well-documented effect on wound healing, skin integrity, and the physical tolerance of prosthetic loading. In Gaza, where 90% of children under two are in extreme food poverty and acute malnutrition is widespread across all age groups [14], fitting a prosthetic device without concurrent nutritional support to a malnourished individual produces predictable clinical failure: the socket rapidly loses fit as limb volume decreases, skin breakdown occurs over bony prominences, wound infection is poorly resisted by a nutritionally compromised immune system, and the patient must discontinue wear before any therapeutic benefit is achieved. Addressing nutritional status before and during prosthetic fitting is not ancillary care — it is a clinical prerequisite for device retention and rehabilitation success.</w:t>
      </w:r>
    </w:p>
    <w:p w14:paraId="1F2A77BD" w14:textId="77777777" w:rsidR="00300250" w:rsidRPr="00300250" w:rsidRDefault="00300250" w:rsidP="009C3E53">
      <w:pPr>
        <w:pStyle w:val="Heading3"/>
        <w:numPr>
          <w:ilvl w:val="2"/>
          <w:numId w:val="8"/>
        </w:numPr>
        <w:rPr>
          <w:rFonts w:ascii="Aptos Display" w:hAnsi="Aptos Display"/>
          <w:b/>
          <w:color w:val="000000"/>
          <w:sz w:val="26"/>
          <w:lang w:bidi="ar-JO"/>
        </w:rPr>
      </w:pPr>
      <w:bookmarkStart w:id="43" w:name="_Toc237433708"/>
      <w:r w:rsidRPr="00300250">
        <w:rPr>
          <w:rFonts w:ascii="Aptos Display" w:hAnsi="Aptos Display"/>
          <w:b/>
          <w:color w:val="000000"/>
          <w:sz w:val="26"/>
          <w:lang w:bidi="ar-JO"/>
        </w:rPr>
        <w:t>The RHS Integrated Care Model: Structure and Principles</w:t>
      </w:r>
      <w:bookmarkEnd w:id="43"/>
    </w:p>
    <w:p w14:paraId="39CFEC3D" w14:textId="47152472"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RHS's integrated care model is built on the principle that every prosthetic beneficiary must receive simultaneous access to physical rehabilitation, mental health and psychosocial support, and nutritional care as a non-negotiable package. This principle is embedded in RHS's organizational mandate: RHS does not fund or implement prosthetic services without a funded, operational integrated care pathway for the same beneficiaries. This is not a programmatic preference</w:t>
      </w:r>
      <w:r w:rsidR="00DF019E">
        <w:rPr>
          <w:rFonts w:ascii="Franklin Gothic Book" w:hAnsi="Franklin Gothic Book"/>
          <w:color w:val="000000"/>
          <w:sz w:val="20"/>
        </w:rPr>
        <w:t xml:space="preserve">, </w:t>
      </w:r>
      <w:r w:rsidRPr="00300250">
        <w:rPr>
          <w:rFonts w:ascii="Franklin Gothic Book" w:hAnsi="Franklin Gothic Book"/>
          <w:color w:val="000000"/>
          <w:sz w:val="20"/>
        </w:rPr>
        <w:t>it is an organizational policy derived directly from the evidence base described above and from RHS's own operational experience in Gaza.</w:t>
      </w:r>
    </w:p>
    <w:p w14:paraId="4A5D3097" w14:textId="42808055" w:rsidR="00300250" w:rsidRPr="00300250" w:rsidRDefault="002A1FB4" w:rsidP="00300250">
      <w:pPr>
        <w:jc w:val="both"/>
        <w:rPr>
          <w:rFonts w:ascii="Franklin Gothic Book" w:hAnsi="Franklin Gothic Book"/>
          <w:color w:val="000000"/>
          <w:sz w:val="20"/>
        </w:rPr>
      </w:pPr>
      <w:r>
        <w:rPr>
          <w:rFonts w:ascii="Franklin Gothic Book" w:hAnsi="Franklin Gothic Book"/>
          <w:color w:val="000000"/>
          <w:sz w:val="20"/>
        </w:rPr>
        <w:t>For this program, all beneficiaries will simultaneously receive the following services, in the dosages specified in their individual tailored service packages, funded and delivered as a core, integrated component of this single project:</w:t>
      </w:r>
    </w:p>
    <w:tbl>
      <w:tblPr>
        <w:tblStyle w:val="TableGrid"/>
        <w:tblW w:w="0" w:type="auto"/>
        <w:tblLook w:val="04A0" w:firstRow="1" w:lastRow="0" w:firstColumn="1" w:lastColumn="0" w:noHBand="0" w:noVBand="1"/>
      </w:tblPr>
      <w:tblGrid>
        <w:gridCol w:w="3356"/>
        <w:gridCol w:w="3357"/>
        <w:gridCol w:w="3357"/>
      </w:tblGrid>
      <w:tr w:rsidR="00300250" w14:paraId="5CCCFC55" w14:textId="77777777" w:rsidTr="00927C9C">
        <w:trPr>
          <w:tblHeader/>
        </w:trPr>
        <w:tc>
          <w:tcPr>
            <w:tcW w:w="3356" w:type="dxa"/>
            <w:shd w:val="clear" w:color="3A7C22" w:fill="3A7C22"/>
          </w:tcPr>
          <w:p w14:paraId="2F320C40" w14:textId="5117C002" w:rsidR="00300250" w:rsidRPr="00927C9C" w:rsidRDefault="00300250" w:rsidP="00300250">
            <w:pPr>
              <w:rPr>
                <w:rFonts w:ascii="Franklin Gothic Book" w:hAnsi="Franklin Gothic Book"/>
                <w:b/>
                <w:color w:val="FFFFFF"/>
                <w:sz w:val="20"/>
              </w:rPr>
            </w:pPr>
            <w:r w:rsidRPr="00927C9C">
              <w:rPr>
                <w:rFonts w:ascii="Franklin Gothic Book" w:hAnsi="Franklin Gothic Book"/>
                <w:b/>
                <w:color w:val="FFFFFF"/>
                <w:sz w:val="20"/>
              </w:rPr>
              <w:t>Care Domain</w:t>
            </w:r>
          </w:p>
        </w:tc>
        <w:tc>
          <w:tcPr>
            <w:tcW w:w="3357" w:type="dxa"/>
            <w:shd w:val="clear" w:color="3A7C22" w:fill="3A7C22"/>
          </w:tcPr>
          <w:p w14:paraId="2E0CC6A6" w14:textId="172DEE10" w:rsidR="00300250" w:rsidRPr="00927C9C" w:rsidRDefault="00300250" w:rsidP="00300250">
            <w:pPr>
              <w:rPr>
                <w:rFonts w:ascii="Franklin Gothic Book" w:hAnsi="Franklin Gothic Book"/>
                <w:b/>
                <w:color w:val="FFFFFF"/>
                <w:sz w:val="20"/>
              </w:rPr>
            </w:pPr>
            <w:r w:rsidRPr="00927C9C">
              <w:rPr>
                <w:rFonts w:ascii="Franklin Gothic Book" w:hAnsi="Franklin Gothic Book"/>
                <w:b/>
                <w:color w:val="FFFFFF"/>
                <w:sz w:val="20"/>
              </w:rPr>
              <w:t>Service Content</w:t>
            </w:r>
          </w:p>
        </w:tc>
        <w:tc>
          <w:tcPr>
            <w:tcW w:w="3357" w:type="dxa"/>
            <w:shd w:val="clear" w:color="3A7C22" w:fill="3A7C22"/>
          </w:tcPr>
          <w:p w14:paraId="3B2D8826" w14:textId="58128D6A" w:rsidR="00300250" w:rsidRPr="00927C9C" w:rsidRDefault="00300250" w:rsidP="00300250">
            <w:pPr>
              <w:rPr>
                <w:rFonts w:ascii="Franklin Gothic Book" w:hAnsi="Franklin Gothic Book"/>
                <w:b/>
                <w:color w:val="FFFFFF"/>
                <w:sz w:val="20"/>
              </w:rPr>
            </w:pPr>
            <w:r w:rsidRPr="00927C9C">
              <w:rPr>
                <w:rFonts w:ascii="Franklin Gothic Book" w:hAnsi="Franklin Gothic Book"/>
                <w:b/>
                <w:color w:val="FFFFFF"/>
                <w:sz w:val="20"/>
              </w:rPr>
              <w:t>Provider / Platform</w:t>
            </w:r>
          </w:p>
        </w:tc>
      </w:tr>
      <w:tr w:rsidR="00300250" w:rsidRPr="00714FE0" w14:paraId="19B03236" w14:textId="77777777" w:rsidTr="00927C9C">
        <w:tc>
          <w:tcPr>
            <w:tcW w:w="3356" w:type="dxa"/>
            <w:shd w:val="clear" w:color="FFFFFF" w:fill="FFFFFF"/>
          </w:tcPr>
          <w:p w14:paraId="3EF9439D" w14:textId="5AC7FEC9"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Prosthetic Fitting and Follow-Up</w:t>
            </w:r>
          </w:p>
        </w:tc>
        <w:tc>
          <w:tcPr>
            <w:tcW w:w="3357" w:type="dxa"/>
            <w:shd w:val="clear" w:color="FFFFFF" w:fill="FFFFFF"/>
          </w:tcPr>
          <w:p w14:paraId="7BA3A5BD" w14:textId="458658B5"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Initial assessment; casting; fabrication; fitting; alignment; gait training introduction; device adjustment; minimum 3 scheduled follow-up appointments; emergency adjustment as needed</w:t>
            </w:r>
          </w:p>
        </w:tc>
        <w:tc>
          <w:tcPr>
            <w:tcW w:w="3357" w:type="dxa"/>
            <w:shd w:val="clear" w:color="FFFFFF" w:fill="FFFFFF"/>
          </w:tcPr>
          <w:p w14:paraId="501A3D58" w14:textId="568C51F6" w:rsidR="00300250" w:rsidRPr="0031665F" w:rsidRDefault="002A1FB4" w:rsidP="00300250">
            <w:pPr>
              <w:rPr>
                <w:rFonts w:ascii="Franklin Gothic Book" w:hAnsi="Franklin Gothic Book"/>
                <w:color w:val="2C3E50"/>
                <w:sz w:val="20"/>
              </w:rPr>
            </w:pPr>
            <w:r w:rsidRPr="0031665F">
              <w:rPr>
                <w:rFonts w:ascii="Franklin Gothic Book" w:hAnsi="Franklin Gothic Book"/>
                <w:color w:val="2C3E50"/>
                <w:sz w:val="20"/>
              </w:rPr>
              <w:t>RHS P&amp;O team at the central prosthetics center</w:t>
            </w:r>
          </w:p>
        </w:tc>
      </w:tr>
      <w:tr w:rsidR="00300250" w14:paraId="71F857BD" w14:textId="77777777" w:rsidTr="00927C9C">
        <w:tc>
          <w:tcPr>
            <w:tcW w:w="3356" w:type="dxa"/>
            <w:shd w:val="clear" w:color="E8F4F1" w:fill="E8F4F1"/>
          </w:tcPr>
          <w:p w14:paraId="178301E9" w14:textId="57AD07E3"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Physical Rehabilitation</w:t>
            </w:r>
          </w:p>
        </w:tc>
        <w:tc>
          <w:tcPr>
            <w:tcW w:w="3357" w:type="dxa"/>
            <w:shd w:val="clear" w:color="E8F4F1" w:fill="E8F4F1"/>
          </w:tcPr>
          <w:p w14:paraId="17ECF547" w14:textId="24146BDA"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Pre-fitting stump conditioning; progressive post-fitting loading protocol; structured gait training and progression; strength and balance rehabilitation; community reintegration functional training; home exercise program with caregiver training</w:t>
            </w:r>
          </w:p>
        </w:tc>
        <w:tc>
          <w:tcPr>
            <w:tcW w:w="3357" w:type="dxa"/>
            <w:shd w:val="clear" w:color="E8F4F1" w:fill="E8F4F1"/>
          </w:tcPr>
          <w:p w14:paraId="788A7005" w14:textId="3C8B3D32"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RHS</w:t>
            </w:r>
            <w:r w:rsidR="00714FE0">
              <w:rPr>
                <w:rFonts w:ascii="Franklin Gothic Book" w:hAnsi="Franklin Gothic Book"/>
                <w:color w:val="2C3E50"/>
                <w:sz w:val="20"/>
              </w:rPr>
              <w:t xml:space="preserve"> </w:t>
            </w:r>
            <w:r w:rsidRPr="00927C9C">
              <w:rPr>
                <w:rFonts w:ascii="Franklin Gothic Book" w:hAnsi="Franklin Gothic Book"/>
                <w:color w:val="2C3E50"/>
                <w:sz w:val="20"/>
              </w:rPr>
              <w:t xml:space="preserve">physiotherapy team </w:t>
            </w:r>
          </w:p>
        </w:tc>
      </w:tr>
      <w:tr w:rsidR="00300250" w14:paraId="2A5BEC52" w14:textId="77777777" w:rsidTr="00927C9C">
        <w:tc>
          <w:tcPr>
            <w:tcW w:w="3356" w:type="dxa"/>
            <w:shd w:val="clear" w:color="FFFFFF" w:fill="FFFFFF"/>
          </w:tcPr>
          <w:p w14:paraId="5F4AEB77" w14:textId="7825E165"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Mental Health and Psychosocial Support (MHPSS)</w:t>
            </w:r>
          </w:p>
        </w:tc>
        <w:tc>
          <w:tcPr>
            <w:tcW w:w="3357" w:type="dxa"/>
            <w:shd w:val="clear" w:color="FFFFFF" w:fill="FFFFFF"/>
          </w:tcPr>
          <w:p w14:paraId="58380D2B" w14:textId="605C7765"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Individual psychological assessment ; group psychosocial support sessions (minimum 6); individual </w:t>
            </w:r>
            <w:r w:rsidR="00871CA4">
              <w:rPr>
                <w:rFonts w:ascii="Franklin Gothic Book" w:hAnsi="Franklin Gothic Book"/>
                <w:color w:val="2C3E50"/>
                <w:sz w:val="20"/>
              </w:rPr>
              <w:t>counseling</w:t>
            </w:r>
            <w:r w:rsidRPr="00927C9C">
              <w:rPr>
                <w:rFonts w:ascii="Franklin Gothic Book" w:hAnsi="Franklin Gothic Book"/>
                <w:color w:val="2C3E50"/>
                <w:sz w:val="20"/>
              </w:rPr>
              <w:t xml:space="preserve"> for patients presenting with clinical-level distress; PTSD screening and specialist referral; family inclusion sessions</w:t>
            </w:r>
          </w:p>
        </w:tc>
        <w:tc>
          <w:tcPr>
            <w:tcW w:w="3357" w:type="dxa"/>
            <w:shd w:val="clear" w:color="FFFFFF" w:fill="FFFFFF"/>
          </w:tcPr>
          <w:p w14:paraId="795E1BC2" w14:textId="44B77FCE"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RHS MHPSS team </w:t>
            </w:r>
          </w:p>
        </w:tc>
      </w:tr>
      <w:tr w:rsidR="00300250" w14:paraId="3A68565A" w14:textId="77777777" w:rsidTr="00927C9C">
        <w:tc>
          <w:tcPr>
            <w:tcW w:w="3356" w:type="dxa"/>
            <w:shd w:val="clear" w:color="E8F4F1" w:fill="E8F4F1"/>
          </w:tcPr>
          <w:p w14:paraId="2385CF98" w14:textId="40355CC7"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lastRenderedPageBreak/>
              <w:t>Nutritional Support and Assessment</w:t>
            </w:r>
          </w:p>
        </w:tc>
        <w:tc>
          <w:tcPr>
            <w:tcW w:w="3357" w:type="dxa"/>
            <w:shd w:val="clear" w:color="E8F4F1" w:fill="E8F4F1"/>
          </w:tcPr>
          <w:p w14:paraId="5F79D0D6" w14:textId="3E3E9226" w:rsidR="00300250" w:rsidRPr="00927C9C" w:rsidRDefault="002A1FB4" w:rsidP="00300250">
            <w:pPr>
              <w:rPr>
                <w:rFonts w:ascii="Franklin Gothic Book" w:hAnsi="Franklin Gothic Book"/>
                <w:color w:val="2C3E50"/>
                <w:sz w:val="20"/>
              </w:rPr>
            </w:pPr>
            <w:r>
              <w:rPr>
                <w:rFonts w:ascii="Franklin Gothic Book" w:hAnsi="Franklin Gothic Book"/>
                <w:color w:val="2C3E50"/>
                <w:sz w:val="20"/>
              </w:rPr>
              <w:t>Nutritional status assessment at intake and at each follow-up; referral to therapeutic feeding programs for malnutrition cases; high-protein dietary supplementation during the acute post-fitting phase; nutritional education for patients and caregivers; food vouchers for food-insecure households, for the number of months specified in the individual care plan</w:t>
            </w:r>
          </w:p>
        </w:tc>
        <w:tc>
          <w:tcPr>
            <w:tcW w:w="3357" w:type="dxa"/>
            <w:shd w:val="clear" w:color="E8F4F1" w:fill="E8F4F1"/>
          </w:tcPr>
          <w:p w14:paraId="5F4D7AAE" w14:textId="3FD43328"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RHS Nutrition team </w:t>
            </w:r>
          </w:p>
        </w:tc>
      </w:tr>
      <w:tr w:rsidR="00300250" w14:paraId="6E53A724" w14:textId="77777777" w:rsidTr="00927C9C">
        <w:tc>
          <w:tcPr>
            <w:tcW w:w="3356" w:type="dxa"/>
            <w:shd w:val="clear" w:color="FFFFFF" w:fill="FFFFFF"/>
          </w:tcPr>
          <w:p w14:paraId="4FC59F2C" w14:textId="2F710258"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Transport and Accompaniment</w:t>
            </w:r>
          </w:p>
        </w:tc>
        <w:tc>
          <w:tcPr>
            <w:tcW w:w="3357" w:type="dxa"/>
            <w:shd w:val="clear" w:color="FFFFFF" w:fill="FFFFFF"/>
          </w:tcPr>
          <w:p w14:paraId="6B784B13" w14:textId="1D73BDBE"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Transport support for patients unable to self-mobilize or facing security/access barriers; accompaniment for female patients; child accompaniment for pediatric cases</w:t>
            </w:r>
          </w:p>
        </w:tc>
        <w:tc>
          <w:tcPr>
            <w:tcW w:w="3357" w:type="dxa"/>
            <w:shd w:val="clear" w:color="FFFFFF" w:fill="FFFFFF"/>
          </w:tcPr>
          <w:p w14:paraId="00E50DEB" w14:textId="4ABB557B"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RHS Logistics </w:t>
            </w:r>
          </w:p>
        </w:tc>
      </w:tr>
      <w:tr w:rsidR="00300250" w14:paraId="132A1942" w14:textId="77777777" w:rsidTr="00927C9C">
        <w:tc>
          <w:tcPr>
            <w:tcW w:w="3356" w:type="dxa"/>
            <w:shd w:val="clear" w:color="E8F4F1" w:fill="E8F4F1"/>
          </w:tcPr>
          <w:p w14:paraId="1A4007D1" w14:textId="0C4674AC" w:rsidR="00300250" w:rsidRPr="00927C9C" w:rsidRDefault="00714FE0" w:rsidP="00300250">
            <w:pPr>
              <w:rPr>
                <w:rFonts w:ascii="Franklin Gothic Book" w:hAnsi="Franklin Gothic Book"/>
                <w:color w:val="2C3E50"/>
                <w:sz w:val="20"/>
              </w:rPr>
            </w:pPr>
            <w:r>
              <w:rPr>
                <w:rFonts w:ascii="Franklin Gothic Book" w:hAnsi="Franklin Gothic Book"/>
                <w:color w:val="2C3E50"/>
                <w:sz w:val="20"/>
              </w:rPr>
              <w:t>Surgical intervention</w:t>
            </w:r>
          </w:p>
        </w:tc>
        <w:tc>
          <w:tcPr>
            <w:tcW w:w="3357" w:type="dxa"/>
            <w:shd w:val="clear" w:color="E8F4F1" w:fill="E8F4F1"/>
          </w:tcPr>
          <w:p w14:paraId="2578A5FC" w14:textId="2FCAD3FC" w:rsidR="00300250" w:rsidRPr="00927C9C" w:rsidRDefault="002A1FB4" w:rsidP="00300250">
            <w:pPr>
              <w:rPr>
                <w:rFonts w:ascii="Franklin Gothic Book" w:hAnsi="Franklin Gothic Book"/>
                <w:color w:val="2C3E50"/>
                <w:sz w:val="20"/>
              </w:rPr>
            </w:pPr>
            <w:r>
              <w:rPr>
                <w:rFonts w:ascii="Franklin Gothic Book" w:hAnsi="Franklin Gothic Book"/>
                <w:color w:val="2C3E50"/>
                <w:sz w:val="20"/>
              </w:rPr>
              <w:t>Screening for surgical need at assessment; referral to the partner hospital in Gaza for the required surgical intervention; post-operative follow-up; re-entry into the rehabilitation pathway after healing</w:t>
            </w:r>
          </w:p>
        </w:tc>
        <w:tc>
          <w:tcPr>
            <w:tcW w:w="3357" w:type="dxa"/>
            <w:shd w:val="clear" w:color="E8F4F1" w:fill="E8F4F1"/>
          </w:tcPr>
          <w:p w14:paraId="20846BD9" w14:textId="31773FC5" w:rsidR="00300250" w:rsidRPr="00927C9C" w:rsidRDefault="002A1FB4" w:rsidP="00300250">
            <w:pPr>
              <w:rPr>
                <w:rFonts w:ascii="Franklin Gothic Book" w:hAnsi="Franklin Gothic Book"/>
                <w:color w:val="2C3E50"/>
                <w:sz w:val="20"/>
              </w:rPr>
            </w:pPr>
            <w:r>
              <w:rPr>
                <w:rFonts w:ascii="Franklin Gothic Book" w:hAnsi="Franklin Gothic Book"/>
                <w:color w:val="2C3E50"/>
                <w:sz w:val="20"/>
              </w:rPr>
              <w:t>RHS Case Managers, in coordination with the partner hospital in Gaza — beneficiaries are referred back to rehabilitation after healing to continue the treatment journey</w:t>
            </w:r>
          </w:p>
        </w:tc>
      </w:tr>
    </w:tbl>
    <w:p w14:paraId="3CC40930" w14:textId="77777777" w:rsidR="00300250" w:rsidRPr="00300250" w:rsidRDefault="00300250" w:rsidP="00300250"/>
    <w:p w14:paraId="4C69477C" w14:textId="77777777" w:rsidR="00300250" w:rsidRPr="00300250" w:rsidRDefault="00300250" w:rsidP="009C3E53">
      <w:pPr>
        <w:pStyle w:val="Heading3"/>
        <w:numPr>
          <w:ilvl w:val="2"/>
          <w:numId w:val="8"/>
        </w:numPr>
        <w:rPr>
          <w:rFonts w:ascii="Aptos Display" w:hAnsi="Aptos Display"/>
          <w:b/>
          <w:color w:val="000000"/>
          <w:sz w:val="26"/>
          <w:lang w:bidi="ar-JO"/>
        </w:rPr>
      </w:pPr>
      <w:bookmarkStart w:id="44" w:name="_Toc237433709"/>
      <w:r w:rsidRPr="00300250">
        <w:rPr>
          <w:rFonts w:ascii="Aptos Display" w:hAnsi="Aptos Display"/>
          <w:b/>
          <w:color w:val="000000"/>
          <w:sz w:val="26"/>
          <w:lang w:bidi="ar-JO"/>
        </w:rPr>
        <w:t>Patient Referral and Intake Pathway</w:t>
      </w:r>
      <w:bookmarkEnd w:id="44"/>
    </w:p>
    <w:p w14:paraId="22C09538" w14:textId="77777777"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Patient referral follows a structured five-step pathway designed to ensure that only clinically appropriate candidates enter the program, that all patients are consented and enrolled in the integrated care package from the first point of contact, and that the patient case mix reflects the priority subgroups (women, children, bilateral amputees, high-level cases).</w:t>
      </w:r>
    </w:p>
    <w:p w14:paraId="17B1E6DE" w14:textId="77777777" w:rsidR="00300250" w:rsidRPr="00300250" w:rsidRDefault="00300250" w:rsidP="00300250">
      <w:pPr>
        <w:pStyle w:val="ListBullet"/>
        <w:jc w:val="both"/>
        <w:rPr>
          <w:rFonts w:ascii="Franklin Gothic Book" w:hAnsi="Franklin Gothic Book"/>
          <w:color w:val="000000"/>
          <w:sz w:val="20"/>
          <w:lang w:bidi="ar-JO"/>
        </w:rPr>
      </w:pPr>
      <w:r w:rsidRPr="00300250">
        <w:rPr>
          <w:rFonts w:ascii="Franklin Gothic Book" w:hAnsi="Franklin Gothic Book"/>
          <w:color w:val="000000"/>
          <w:sz w:val="20"/>
          <w:lang w:bidi="ar-JO"/>
        </w:rPr>
        <w:t>Referral: Patients are referred by Gaza Ministry of Health rehabilitation coordinators, ICRC, MSF, WHO-supported facilities, and community health workers affiliated with RHS's Gaza network.</w:t>
      </w:r>
    </w:p>
    <w:p w14:paraId="7C61866D" w14:textId="54DA6847" w:rsidR="00300250" w:rsidRPr="00300250" w:rsidRDefault="00300250" w:rsidP="00300250">
      <w:pPr>
        <w:pStyle w:val="ListBullet"/>
        <w:jc w:val="both"/>
        <w:rPr>
          <w:rFonts w:ascii="Franklin Gothic Book" w:hAnsi="Franklin Gothic Book"/>
          <w:color w:val="000000"/>
          <w:sz w:val="20"/>
          <w:lang w:bidi="ar-JO"/>
        </w:rPr>
      </w:pPr>
      <w:r w:rsidRPr="00300250">
        <w:rPr>
          <w:rFonts w:ascii="Franklin Gothic Book" w:hAnsi="Franklin Gothic Book"/>
          <w:color w:val="000000"/>
          <w:sz w:val="20"/>
          <w:lang w:bidi="ar-JO"/>
        </w:rPr>
        <w:t>Screening: All referred patients undergo a clinical screening assessment by RHS  team.</w:t>
      </w:r>
    </w:p>
    <w:p w14:paraId="6AE4E70E" w14:textId="4814BD40" w:rsidR="00300250" w:rsidRPr="00300250" w:rsidRDefault="00300250" w:rsidP="00300250">
      <w:pPr>
        <w:pStyle w:val="ListBullet"/>
        <w:jc w:val="both"/>
        <w:rPr>
          <w:rFonts w:ascii="Franklin Gothic Book" w:hAnsi="Franklin Gothic Book"/>
          <w:color w:val="000000"/>
          <w:sz w:val="20"/>
          <w:lang w:bidi="ar-JO"/>
        </w:rPr>
      </w:pPr>
      <w:r w:rsidRPr="00300250">
        <w:rPr>
          <w:rFonts w:ascii="Franklin Gothic Book" w:hAnsi="Franklin Gothic Book"/>
          <w:color w:val="000000"/>
          <w:sz w:val="20"/>
          <w:lang w:bidi="ar-JO"/>
        </w:rPr>
        <w:t>Multi-</w:t>
      </w:r>
      <w:r w:rsidR="00D2568C">
        <w:rPr>
          <w:rFonts w:ascii="Franklin Gothic Book" w:hAnsi="Franklin Gothic Book"/>
          <w:color w:val="000000"/>
          <w:sz w:val="20"/>
          <w:lang w:bidi="ar-JO"/>
        </w:rPr>
        <w:t>disciplinary</w:t>
      </w:r>
      <w:r w:rsidRPr="00300250">
        <w:rPr>
          <w:rFonts w:ascii="Franklin Gothic Book" w:hAnsi="Franklin Gothic Book"/>
          <w:color w:val="000000"/>
          <w:sz w:val="20"/>
          <w:lang w:bidi="ar-JO"/>
        </w:rPr>
        <w:t xml:space="preserve"> assessment: Patients who pass clinical screening undergo simultaneous assessment by the P&amp;O Specialist (clinical/prosthetic), the physiotherapy team (rehabilitation readiness), the MHPSS team (psychological status and support needs), and the nutrition team (nutritional status and wound healing capacity).</w:t>
      </w:r>
    </w:p>
    <w:p w14:paraId="14372CE3" w14:textId="6D6C95D4" w:rsidR="00300250" w:rsidRPr="00300250" w:rsidRDefault="00300250" w:rsidP="00300250">
      <w:pPr>
        <w:pStyle w:val="ListBullet"/>
        <w:jc w:val="both"/>
        <w:rPr>
          <w:rFonts w:ascii="Franklin Gothic Book" w:hAnsi="Franklin Gothic Book"/>
          <w:color w:val="000000"/>
          <w:sz w:val="20"/>
          <w:lang w:bidi="ar-JO"/>
        </w:rPr>
      </w:pPr>
      <w:r w:rsidRPr="00300250">
        <w:rPr>
          <w:rFonts w:ascii="Franklin Gothic Book" w:hAnsi="Franklin Gothic Book"/>
          <w:color w:val="000000"/>
          <w:sz w:val="20"/>
          <w:lang w:bidi="ar-JO"/>
        </w:rPr>
        <w:t>Enrollment and consent: Patients meeting clinical criteria are enrolled in the program with full informed consent covering the prosthetic fitting process, the integrated care package, the use of anonymized data for monitoring and reporting, and the right to withdraw without consequence</w:t>
      </w:r>
      <w:r w:rsidR="00D2568C">
        <w:rPr>
          <w:rFonts w:ascii="Franklin Gothic Book" w:hAnsi="Franklin Gothic Book"/>
          <w:color w:val="000000"/>
          <w:sz w:val="20"/>
          <w:lang w:bidi="ar-JO"/>
        </w:rPr>
        <w:t xml:space="preserve">, for those who does not meet clinical criteria they will be referred to the partner hospital for surgical intervention with </w:t>
      </w:r>
      <w:r w:rsidR="00F72EF2">
        <w:rPr>
          <w:rFonts w:ascii="Franklin Gothic Book" w:hAnsi="Franklin Gothic Book"/>
          <w:color w:val="000000"/>
          <w:sz w:val="20"/>
          <w:lang w:bidi="ar-JO"/>
        </w:rPr>
        <w:t xml:space="preserve">close follow up by RHS team to continue with them once they are fully healed and ready for the pre-fitting services </w:t>
      </w:r>
    </w:p>
    <w:p w14:paraId="6FE8FFB6" w14:textId="1C8A1849" w:rsidR="00300250" w:rsidRPr="00300250" w:rsidRDefault="00300250" w:rsidP="00300250">
      <w:pPr>
        <w:pStyle w:val="ListBullet"/>
        <w:jc w:val="both"/>
        <w:rPr>
          <w:rFonts w:ascii="Franklin Gothic Book" w:hAnsi="Franklin Gothic Book"/>
          <w:color w:val="000000"/>
          <w:sz w:val="20"/>
          <w:lang w:bidi="ar-JO"/>
        </w:rPr>
      </w:pPr>
      <w:r w:rsidRPr="00300250">
        <w:rPr>
          <w:rFonts w:ascii="Franklin Gothic Book" w:hAnsi="Franklin Gothic Book"/>
          <w:color w:val="000000"/>
          <w:sz w:val="20"/>
          <w:lang w:bidi="ar-JO"/>
        </w:rPr>
        <w:t>Case assignment and care plan: A case manager is assigned, an individualized care plan produced, and the patient's care pathway formally initiated across all domains simultaneously.</w:t>
      </w:r>
    </w:p>
    <w:p w14:paraId="47B9AF20" w14:textId="77777777" w:rsidR="00300250" w:rsidRPr="00300250" w:rsidRDefault="00300250" w:rsidP="009C3E53">
      <w:pPr>
        <w:pStyle w:val="Heading3"/>
        <w:numPr>
          <w:ilvl w:val="2"/>
          <w:numId w:val="8"/>
        </w:numPr>
        <w:rPr>
          <w:rFonts w:ascii="Aptos Display" w:hAnsi="Aptos Display"/>
          <w:b/>
          <w:color w:val="000000"/>
          <w:sz w:val="26"/>
          <w:lang w:bidi="ar-JO"/>
        </w:rPr>
      </w:pPr>
      <w:bookmarkStart w:id="45" w:name="_Toc237433710"/>
      <w:r w:rsidRPr="00300250">
        <w:rPr>
          <w:rFonts w:ascii="Aptos Display" w:hAnsi="Aptos Display"/>
          <w:b/>
          <w:color w:val="000000"/>
          <w:sz w:val="26"/>
          <w:lang w:bidi="ar-JO"/>
        </w:rPr>
        <w:t>Pediatric and Gender-Sensitive Provisions</w:t>
      </w:r>
      <w:bookmarkEnd w:id="45"/>
    </w:p>
    <w:p w14:paraId="4338EADB" w14:textId="69EC1D4C"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Children constitute a significant proportion of Gaza's new amputation caseload</w:t>
      </w:r>
      <w:r w:rsidR="00F72EF2">
        <w:rPr>
          <w:rFonts w:ascii="Franklin Gothic Book" w:hAnsi="Franklin Gothic Book"/>
          <w:color w:val="000000"/>
          <w:sz w:val="20"/>
        </w:rPr>
        <w:t>;</w:t>
      </w:r>
      <w:r w:rsidRPr="00300250">
        <w:rPr>
          <w:rFonts w:ascii="Franklin Gothic Book" w:hAnsi="Franklin Gothic Book"/>
          <w:color w:val="000000"/>
          <w:sz w:val="20"/>
        </w:rPr>
        <w:t xml:space="preserve">  Gaza Ministry of Health documents 15 children per day acquiring a lifelong disability during the conflict </w:t>
      </w:r>
      <w:r w:rsidRPr="001C0BAE">
        <w:rPr>
          <w:rFonts w:ascii="Franklin Gothic Book" w:hAnsi="Franklin Gothic Book"/>
          <w:color w:val="000000"/>
          <w:sz w:val="14"/>
          <w:szCs w:val="18"/>
        </w:rPr>
        <w:t>[11, 12]</w:t>
      </w:r>
      <w:r w:rsidRPr="00300250">
        <w:rPr>
          <w:rFonts w:ascii="Franklin Gothic Book" w:hAnsi="Franklin Gothic Book"/>
          <w:color w:val="000000"/>
          <w:sz w:val="20"/>
        </w:rPr>
        <w:t xml:space="preserve">. Pediatric prosthetic cases present specific clinical challenges: rapidly changing limb volume with growth, the need for growth-responsive socket systems, the importance of </w:t>
      </w:r>
      <w:r w:rsidRPr="00300250">
        <w:rPr>
          <w:rFonts w:ascii="Franklin Gothic Book" w:hAnsi="Franklin Gothic Book"/>
          <w:color w:val="000000"/>
          <w:sz w:val="20"/>
        </w:rPr>
        <w:lastRenderedPageBreak/>
        <w:t xml:space="preserve">school reintegration, and the requirement for </w:t>
      </w:r>
      <w:r w:rsidR="001C0BAE">
        <w:rPr>
          <w:rFonts w:ascii="Franklin Gothic Book" w:hAnsi="Franklin Gothic Book"/>
          <w:color w:val="000000"/>
          <w:sz w:val="20"/>
        </w:rPr>
        <w:t>family-centered</w:t>
      </w:r>
      <w:r w:rsidRPr="00300250">
        <w:rPr>
          <w:rFonts w:ascii="Franklin Gothic Book" w:hAnsi="Franklin Gothic Book"/>
          <w:color w:val="000000"/>
          <w:sz w:val="20"/>
        </w:rPr>
        <w:t xml:space="preserve"> care planning addressing caregiver stress and capacity. RHS's program addresses these needs through: pediatric-specific clinical protocols; a dedicated pediatric psychological support stream within the MHPSS component; school liaison support for school-aged children; and caregiver training in socket management and follow-up care.</w:t>
      </w:r>
    </w:p>
    <w:p w14:paraId="5A6BFA51" w14:textId="23CDD70D"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 xml:space="preserve">Female amputees face particular barriers in Gaza's social context: cultural norms around examination by male practitioners, the potential absence of female family accompaniment, and the psychological impact of disfigurement and disability within specific gender role frameworks. RHS addresses these barriers through: </w:t>
      </w:r>
      <w:r w:rsidR="0031665F">
        <w:rPr>
          <w:rFonts w:ascii="Franklin Gothic Book" w:hAnsi="Franklin Gothic Book"/>
          <w:color w:val="000000"/>
          <w:sz w:val="20"/>
        </w:rPr>
        <w:t>the deployment of female practitioners across the rehabilitation points, mobile teams, and the center</w:t>
      </w:r>
      <w:r w:rsidRPr="00300250">
        <w:rPr>
          <w:rFonts w:ascii="Franklin Gothic Book" w:hAnsi="Franklin Gothic Book"/>
          <w:color w:val="000000"/>
          <w:sz w:val="20"/>
        </w:rPr>
        <w:t xml:space="preserve">; the provision of female patient accompaniment services; the availability of female MHPSS </w:t>
      </w:r>
      <w:r w:rsidR="001C0BAE">
        <w:rPr>
          <w:rFonts w:ascii="Franklin Gothic Book" w:hAnsi="Franklin Gothic Book"/>
          <w:color w:val="000000"/>
          <w:sz w:val="20"/>
        </w:rPr>
        <w:t>counselors</w:t>
      </w:r>
      <w:r w:rsidRPr="00300250">
        <w:rPr>
          <w:rFonts w:ascii="Franklin Gothic Book" w:hAnsi="Franklin Gothic Book"/>
          <w:color w:val="000000"/>
          <w:sz w:val="20"/>
        </w:rPr>
        <w:t>; and gender-sensitive consultation scheduling and facility design.</w:t>
      </w:r>
    </w:p>
    <w:p w14:paraId="2A28C6AB" w14:textId="77777777" w:rsidR="00300250" w:rsidRPr="00300250" w:rsidRDefault="00300250" w:rsidP="009C3E53">
      <w:pPr>
        <w:pStyle w:val="Heading3"/>
        <w:numPr>
          <w:ilvl w:val="2"/>
          <w:numId w:val="8"/>
        </w:numPr>
        <w:rPr>
          <w:rFonts w:ascii="Aptos Display" w:hAnsi="Aptos Display"/>
          <w:b/>
          <w:color w:val="000000"/>
          <w:sz w:val="26"/>
          <w:lang w:bidi="ar-JO"/>
        </w:rPr>
      </w:pPr>
      <w:bookmarkStart w:id="46" w:name="_Toc237433711"/>
      <w:r w:rsidRPr="00300250">
        <w:rPr>
          <w:rFonts w:ascii="Aptos Display" w:hAnsi="Aptos Display"/>
          <w:b/>
          <w:color w:val="000000"/>
          <w:sz w:val="26"/>
          <w:lang w:bidi="ar-JO"/>
        </w:rPr>
        <w:t>Service Frequency and Dosage Standards</w:t>
      </w:r>
      <w:bookmarkEnd w:id="46"/>
    </w:p>
    <w:p w14:paraId="7095F2C6" w14:textId="7C689911"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To ensure that the integrated care pathway is not merely a list of available services but a defined, auditable schedule of care, RHS specifies minimum frequency and dosage standards for each component of the pathway. These standards form the basis of the adherence indicators tracked in the evaluation framework and are reviewed at every quarterly  case review.</w:t>
      </w:r>
    </w:p>
    <w:tbl>
      <w:tblPr>
        <w:tblStyle w:val="TableGrid"/>
        <w:tblW w:w="0" w:type="auto"/>
        <w:tblLook w:val="04A0" w:firstRow="1" w:lastRow="0" w:firstColumn="1" w:lastColumn="0" w:noHBand="0" w:noVBand="1"/>
      </w:tblPr>
      <w:tblGrid>
        <w:gridCol w:w="3356"/>
        <w:gridCol w:w="3357"/>
        <w:gridCol w:w="3357"/>
      </w:tblGrid>
      <w:tr w:rsidR="00300250" w14:paraId="37E4B5C7" w14:textId="77777777" w:rsidTr="00927C9C">
        <w:trPr>
          <w:tblHeader/>
        </w:trPr>
        <w:tc>
          <w:tcPr>
            <w:tcW w:w="3356" w:type="dxa"/>
            <w:shd w:val="clear" w:color="3A7C22" w:fill="3A7C22"/>
          </w:tcPr>
          <w:p w14:paraId="65706720" w14:textId="183149AE" w:rsidR="00300250" w:rsidRPr="00927C9C" w:rsidRDefault="00300250" w:rsidP="00300250">
            <w:pPr>
              <w:rPr>
                <w:rFonts w:ascii="Franklin Gothic Book" w:hAnsi="Franklin Gothic Book"/>
                <w:b/>
                <w:color w:val="FFFFFF"/>
                <w:sz w:val="20"/>
              </w:rPr>
            </w:pPr>
            <w:r w:rsidRPr="00927C9C">
              <w:rPr>
                <w:rFonts w:ascii="Franklin Gothic Book" w:hAnsi="Franklin Gothic Book"/>
                <w:b/>
                <w:color w:val="FFFFFF"/>
                <w:sz w:val="20"/>
              </w:rPr>
              <w:t>Service</w:t>
            </w:r>
          </w:p>
        </w:tc>
        <w:tc>
          <w:tcPr>
            <w:tcW w:w="3357" w:type="dxa"/>
            <w:shd w:val="clear" w:color="3A7C22" w:fill="3A7C22"/>
          </w:tcPr>
          <w:p w14:paraId="24313269" w14:textId="35E446AB" w:rsidR="00300250" w:rsidRPr="00927C9C" w:rsidRDefault="00300250" w:rsidP="00300250">
            <w:pPr>
              <w:rPr>
                <w:rFonts w:ascii="Franklin Gothic Book" w:hAnsi="Franklin Gothic Book"/>
                <w:b/>
                <w:color w:val="FFFFFF"/>
                <w:sz w:val="20"/>
              </w:rPr>
            </w:pPr>
            <w:r w:rsidRPr="00927C9C">
              <w:rPr>
                <w:rFonts w:ascii="Franklin Gothic Book" w:hAnsi="Franklin Gothic Book"/>
                <w:b/>
                <w:color w:val="FFFFFF"/>
                <w:sz w:val="20"/>
              </w:rPr>
              <w:t>Minimum Frequency / Dosage</w:t>
            </w:r>
          </w:p>
        </w:tc>
        <w:tc>
          <w:tcPr>
            <w:tcW w:w="3357" w:type="dxa"/>
            <w:shd w:val="clear" w:color="3A7C22" w:fill="3A7C22"/>
          </w:tcPr>
          <w:p w14:paraId="0E679C52" w14:textId="1177D947" w:rsidR="00300250" w:rsidRPr="00927C9C" w:rsidRDefault="00300250" w:rsidP="00300250">
            <w:pPr>
              <w:rPr>
                <w:rFonts w:ascii="Franklin Gothic Book" w:hAnsi="Franklin Gothic Book"/>
                <w:b/>
                <w:color w:val="FFFFFF"/>
                <w:sz w:val="20"/>
              </w:rPr>
            </w:pPr>
            <w:r w:rsidRPr="00927C9C">
              <w:rPr>
                <w:rFonts w:ascii="Franklin Gothic Book" w:hAnsi="Franklin Gothic Book"/>
                <w:b/>
                <w:color w:val="FFFFFF"/>
                <w:sz w:val="20"/>
              </w:rPr>
              <w:t>Clinical Rationale</w:t>
            </w:r>
          </w:p>
        </w:tc>
      </w:tr>
      <w:tr w:rsidR="00300250" w14:paraId="3F8959D6" w14:textId="77777777" w:rsidTr="00927C9C">
        <w:tc>
          <w:tcPr>
            <w:tcW w:w="3356" w:type="dxa"/>
            <w:shd w:val="clear" w:color="FFFFFF" w:fill="FFFFFF"/>
          </w:tcPr>
          <w:p w14:paraId="5C1E71C7" w14:textId="3DD73363"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Physiotherapy</w:t>
            </w:r>
          </w:p>
        </w:tc>
        <w:tc>
          <w:tcPr>
            <w:tcW w:w="3357" w:type="dxa"/>
            <w:shd w:val="clear" w:color="FFFFFF" w:fill="FFFFFF"/>
          </w:tcPr>
          <w:p w14:paraId="16FFBB02" w14:textId="4DA3EC4A"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Pre-fitting conditioning: 2x/week for </w:t>
            </w:r>
            <w:r w:rsidR="002D3CF2">
              <w:rPr>
                <w:rFonts w:ascii="Franklin Gothic Book" w:hAnsi="Franklin Gothic Book"/>
                <w:color w:val="2C3E50"/>
                <w:sz w:val="20"/>
              </w:rPr>
              <w:t>a minimum of 2 weeks,</w:t>
            </w:r>
            <w:r w:rsidRPr="00927C9C">
              <w:rPr>
                <w:rFonts w:ascii="Franklin Gothic Book" w:hAnsi="Franklin Gothic Book"/>
                <w:color w:val="2C3E50"/>
                <w:sz w:val="20"/>
              </w:rPr>
              <w:t xml:space="preserve"> where clinically indicated. Post-fitting: weekly for first 6 weeks, then biweekly through Month 6, minimum 4 documented sessions overall</w:t>
            </w:r>
          </w:p>
        </w:tc>
        <w:tc>
          <w:tcPr>
            <w:tcW w:w="3357" w:type="dxa"/>
            <w:shd w:val="clear" w:color="FFFFFF" w:fill="FFFFFF"/>
          </w:tcPr>
          <w:p w14:paraId="6BB5FBCA" w14:textId="4A182768"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Progressive loading and gait training are the primary clinical </w:t>
            </w:r>
            <w:r w:rsidR="00A436E7">
              <w:rPr>
                <w:rFonts w:ascii="Franklin Gothic Book" w:hAnsi="Franklin Gothic Book"/>
                <w:color w:val="2C3E50"/>
                <w:sz w:val="20"/>
              </w:rPr>
              <w:t>mechanisms</w:t>
            </w:r>
            <w:r w:rsidRPr="00927C9C">
              <w:rPr>
                <w:rFonts w:ascii="Franklin Gothic Book" w:hAnsi="Franklin Gothic Book"/>
                <w:color w:val="2C3E50"/>
                <w:sz w:val="20"/>
              </w:rPr>
              <w:t xml:space="preserve"> preventing falls, gait compensation injuries, and secondary musculoskeletal complications </w:t>
            </w:r>
            <w:r w:rsidRPr="00385E4F">
              <w:rPr>
                <w:rFonts w:ascii="Franklin Gothic Book" w:hAnsi="Franklin Gothic Book"/>
                <w:color w:val="2C3E50"/>
                <w:sz w:val="14"/>
                <w:szCs w:val="18"/>
              </w:rPr>
              <w:t>[15]</w:t>
            </w:r>
          </w:p>
        </w:tc>
      </w:tr>
      <w:tr w:rsidR="00300250" w14:paraId="038120D6" w14:textId="77777777" w:rsidTr="00927C9C">
        <w:tc>
          <w:tcPr>
            <w:tcW w:w="3356" w:type="dxa"/>
            <w:shd w:val="clear" w:color="E8F4F1" w:fill="E8F4F1"/>
          </w:tcPr>
          <w:p w14:paraId="13483E7C" w14:textId="1827C437"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MHPSS</w:t>
            </w:r>
          </w:p>
        </w:tc>
        <w:tc>
          <w:tcPr>
            <w:tcW w:w="3357" w:type="dxa"/>
            <w:shd w:val="clear" w:color="E8F4F1" w:fill="E8F4F1"/>
          </w:tcPr>
          <w:p w14:paraId="5591E96C" w14:textId="711E03F6"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Individual psychological assessment; minimum 6 group psychosocial sessions across the first 3 months; individual </w:t>
            </w:r>
            <w:r w:rsidR="004F79BB">
              <w:rPr>
                <w:rFonts w:ascii="Franklin Gothic Book" w:hAnsi="Franklin Gothic Book"/>
                <w:color w:val="2C3E50"/>
                <w:sz w:val="20"/>
              </w:rPr>
              <w:t>counseling</w:t>
            </w:r>
            <w:r w:rsidRPr="00927C9C">
              <w:rPr>
                <w:rFonts w:ascii="Franklin Gothic Book" w:hAnsi="Franklin Gothic Book"/>
                <w:color w:val="2C3E50"/>
                <w:sz w:val="20"/>
              </w:rPr>
              <w:t xml:space="preserve"> on a needs basis for patients meeting clinical distress thresholds</w:t>
            </w:r>
          </w:p>
        </w:tc>
        <w:tc>
          <w:tcPr>
            <w:tcW w:w="3357" w:type="dxa"/>
            <w:shd w:val="clear" w:color="E8F4F1" w:fill="E8F4F1"/>
          </w:tcPr>
          <w:p w14:paraId="59B4ADEC" w14:textId="1960E30C"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PTSD, depression, and catastrophizing are independent predictors of device abandonment</w:t>
            </w:r>
            <w:r w:rsidR="00844CEE">
              <w:rPr>
                <w:rFonts w:ascii="Franklin Gothic Book" w:hAnsi="Franklin Gothic Book"/>
                <w:color w:val="2C3E50"/>
                <w:sz w:val="20"/>
              </w:rPr>
              <w:t>,</w:t>
            </w:r>
            <w:r w:rsidRPr="00927C9C">
              <w:rPr>
                <w:rFonts w:ascii="Franklin Gothic Book" w:hAnsi="Franklin Gothic Book"/>
                <w:color w:val="2C3E50"/>
                <w:sz w:val="20"/>
              </w:rPr>
              <w:t xml:space="preserve"> even with technically excellent fitting </w:t>
            </w:r>
            <w:r w:rsidRPr="00844CEE">
              <w:rPr>
                <w:rFonts w:ascii="Franklin Gothic Book" w:hAnsi="Franklin Gothic Book"/>
                <w:color w:val="2C3E50"/>
                <w:sz w:val="14"/>
                <w:szCs w:val="18"/>
              </w:rPr>
              <w:t>[16]</w:t>
            </w:r>
          </w:p>
        </w:tc>
      </w:tr>
      <w:tr w:rsidR="00300250" w14:paraId="2C948AC8" w14:textId="77777777" w:rsidTr="00927C9C">
        <w:tc>
          <w:tcPr>
            <w:tcW w:w="3356" w:type="dxa"/>
            <w:shd w:val="clear" w:color="FFFFFF" w:fill="FFFFFF"/>
          </w:tcPr>
          <w:p w14:paraId="0BD56D04" w14:textId="325AB9A9"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Nutrition</w:t>
            </w:r>
          </w:p>
        </w:tc>
        <w:tc>
          <w:tcPr>
            <w:tcW w:w="3357" w:type="dxa"/>
            <w:shd w:val="clear" w:color="FFFFFF" w:fill="FFFFFF"/>
          </w:tcPr>
          <w:p w14:paraId="15C3D992" w14:textId="178EDDF3"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Nutritional assessment at </w:t>
            </w:r>
            <w:r w:rsidR="002328F3">
              <w:rPr>
                <w:rFonts w:ascii="Franklin Gothic Book" w:hAnsi="Franklin Gothic Book"/>
                <w:color w:val="2C3E50"/>
                <w:sz w:val="20"/>
              </w:rPr>
              <w:t>identification</w:t>
            </w:r>
            <w:r w:rsidRPr="00927C9C">
              <w:rPr>
                <w:rFonts w:ascii="Franklin Gothic Book" w:hAnsi="Franklin Gothic Book"/>
                <w:color w:val="2C3E50"/>
                <w:sz w:val="20"/>
              </w:rPr>
              <w:t>, at fitting, and at each scheduled follow-up (minimum 4 assessments over 6 months); therapeutic feeding referral within 1 week for any patient meeting acute malnutrition thresholds</w:t>
            </w:r>
          </w:p>
        </w:tc>
        <w:tc>
          <w:tcPr>
            <w:tcW w:w="3357" w:type="dxa"/>
            <w:shd w:val="clear" w:color="FFFFFF" w:fill="FFFFFF"/>
          </w:tcPr>
          <w:p w14:paraId="157E6279" w14:textId="292E1A9D"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Malnourished patients lose socket fit as limb volume changes and are at materially higher risk of skin breakdown and wound infection </w:t>
            </w:r>
            <w:r w:rsidRPr="00844CEE">
              <w:rPr>
                <w:rFonts w:ascii="Franklin Gothic Book" w:hAnsi="Franklin Gothic Book"/>
                <w:color w:val="2C3E50"/>
                <w:sz w:val="14"/>
                <w:szCs w:val="18"/>
              </w:rPr>
              <w:t>[14]</w:t>
            </w:r>
          </w:p>
        </w:tc>
      </w:tr>
      <w:tr w:rsidR="00300250" w14:paraId="3F0C0314" w14:textId="77777777" w:rsidTr="00927C9C">
        <w:tc>
          <w:tcPr>
            <w:tcW w:w="3356" w:type="dxa"/>
            <w:shd w:val="clear" w:color="E8F4F1" w:fill="E8F4F1"/>
          </w:tcPr>
          <w:p w14:paraId="599CF7CA" w14:textId="68BFCB87"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Transport and Accompaniment</w:t>
            </w:r>
          </w:p>
        </w:tc>
        <w:tc>
          <w:tcPr>
            <w:tcW w:w="3357" w:type="dxa"/>
            <w:shd w:val="clear" w:color="E8F4F1" w:fill="E8F4F1"/>
          </w:tcPr>
          <w:p w14:paraId="75DAF81E" w14:textId="20EFF9B9"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Provided for every scheduled appointment for patients assessed as unable to self-mobilize safely, and for all female patients and pediatric cases requiring accompaniment</w:t>
            </w:r>
          </w:p>
        </w:tc>
        <w:tc>
          <w:tcPr>
            <w:tcW w:w="3357" w:type="dxa"/>
            <w:shd w:val="clear" w:color="E8F4F1" w:fill="E8F4F1"/>
          </w:tcPr>
          <w:p w14:paraId="6C6D7AC7" w14:textId="314BF577"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Removing the single largest documented barrier to integrated care pathway completion in fragmented service systems </w:t>
            </w:r>
            <w:r w:rsidRPr="00844CEE">
              <w:rPr>
                <w:rFonts w:ascii="Franklin Gothic Book" w:hAnsi="Franklin Gothic Book"/>
                <w:color w:val="2C3E50"/>
                <w:sz w:val="14"/>
                <w:szCs w:val="18"/>
              </w:rPr>
              <w:t>[4]</w:t>
            </w:r>
          </w:p>
        </w:tc>
      </w:tr>
      <w:tr w:rsidR="00300250" w14:paraId="2A624D04" w14:textId="77777777" w:rsidTr="00927C9C">
        <w:tc>
          <w:tcPr>
            <w:tcW w:w="3356" w:type="dxa"/>
            <w:shd w:val="clear" w:color="FFFFFF" w:fill="FFFFFF"/>
          </w:tcPr>
          <w:p w14:paraId="4ADEE790" w14:textId="4A14A61B"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Case Management</w:t>
            </w:r>
          </w:p>
        </w:tc>
        <w:tc>
          <w:tcPr>
            <w:tcW w:w="3357" w:type="dxa"/>
            <w:shd w:val="clear" w:color="FFFFFF" w:fill="FFFFFF"/>
          </w:tcPr>
          <w:p w14:paraId="64665C39" w14:textId="5EDC593D"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Single named case manager assigned at </w:t>
            </w:r>
            <w:r w:rsidR="00844CEE">
              <w:rPr>
                <w:rFonts w:ascii="Franklin Gothic Book" w:hAnsi="Franklin Gothic Book"/>
                <w:color w:val="2C3E50"/>
                <w:sz w:val="20"/>
              </w:rPr>
              <w:t>identi</w:t>
            </w:r>
            <w:r w:rsidR="00E120D3">
              <w:rPr>
                <w:rFonts w:ascii="Franklin Gothic Book" w:hAnsi="Franklin Gothic Book"/>
                <w:color w:val="2C3E50"/>
                <w:sz w:val="20"/>
              </w:rPr>
              <w:t>fication</w:t>
            </w:r>
            <w:r w:rsidRPr="00927C9C">
              <w:rPr>
                <w:rFonts w:ascii="Franklin Gothic Book" w:hAnsi="Franklin Gothic Book"/>
                <w:color w:val="2C3E50"/>
                <w:sz w:val="20"/>
              </w:rPr>
              <w:t>; MDT case conference minimum every 6 weeks per patient cohort; case closure summary at 6-month follow-up</w:t>
            </w:r>
          </w:p>
        </w:tc>
        <w:tc>
          <w:tcPr>
            <w:tcW w:w="3357" w:type="dxa"/>
            <w:shd w:val="clear" w:color="FFFFFF" w:fill="FFFFFF"/>
          </w:tcPr>
          <w:p w14:paraId="45ECD98A" w14:textId="32E9118D" w:rsidR="00300250" w:rsidRPr="00927C9C" w:rsidRDefault="00300250" w:rsidP="00300250">
            <w:pPr>
              <w:rPr>
                <w:rFonts w:ascii="Franklin Gothic Book" w:hAnsi="Franklin Gothic Book"/>
                <w:color w:val="2C3E50"/>
                <w:sz w:val="20"/>
              </w:rPr>
            </w:pPr>
            <w:r w:rsidRPr="00927C9C">
              <w:rPr>
                <w:rFonts w:ascii="Franklin Gothic Book" w:hAnsi="Franklin Gothic Book"/>
                <w:color w:val="2C3E50"/>
                <w:sz w:val="20"/>
              </w:rPr>
              <w:t xml:space="preserve">Continuity of a single accountable point of contact is associated with materially higher pathway completion rates in humanitarian rehabilitation programming </w:t>
            </w:r>
            <w:r w:rsidRPr="00E120D3">
              <w:rPr>
                <w:rFonts w:ascii="Franklin Gothic Book" w:hAnsi="Franklin Gothic Book"/>
                <w:color w:val="2C3E50"/>
                <w:sz w:val="14"/>
                <w:szCs w:val="18"/>
              </w:rPr>
              <w:t>[17]</w:t>
            </w:r>
          </w:p>
        </w:tc>
      </w:tr>
    </w:tbl>
    <w:p w14:paraId="76516A2A" w14:textId="77777777" w:rsidR="00300250" w:rsidRPr="00300250" w:rsidRDefault="00300250" w:rsidP="00300250"/>
    <w:p w14:paraId="16790577" w14:textId="7D254157"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lastRenderedPageBreak/>
        <w:t xml:space="preserve">These dosage standards are minimums, not targets. Individual care plans produced  at </w:t>
      </w:r>
      <w:r w:rsidR="001F61B1">
        <w:rPr>
          <w:rFonts w:ascii="Franklin Gothic Book" w:hAnsi="Franklin Gothic Book"/>
          <w:color w:val="000000"/>
          <w:sz w:val="20"/>
        </w:rPr>
        <w:t>identification</w:t>
      </w:r>
      <w:r w:rsidRPr="00300250">
        <w:rPr>
          <w:rFonts w:ascii="Franklin Gothic Book" w:hAnsi="Franklin Gothic Book"/>
          <w:color w:val="000000"/>
          <w:sz w:val="20"/>
        </w:rPr>
        <w:t xml:space="preserve"> may specify a higher frequency of any service based on clinical need</w:t>
      </w:r>
      <w:r w:rsidR="00853B5B">
        <w:rPr>
          <w:rFonts w:ascii="Franklin Gothic Book" w:hAnsi="Franklin Gothic Book"/>
          <w:color w:val="000000"/>
          <w:sz w:val="20"/>
        </w:rPr>
        <w:t xml:space="preserve">, </w:t>
      </w:r>
      <w:r w:rsidRPr="00300250">
        <w:rPr>
          <w:rFonts w:ascii="Franklin Gothic Book" w:hAnsi="Franklin Gothic Book"/>
          <w:color w:val="000000"/>
          <w:sz w:val="20"/>
        </w:rPr>
        <w:t>for example, a child with a bilateral amputation and documented acute malnutrition would receive physiotherapy, MHPSS, and nutrition support well above these floors.</w:t>
      </w:r>
    </w:p>
    <w:p w14:paraId="21D7C23D" w14:textId="77777777" w:rsidR="00300250" w:rsidRPr="00300250" w:rsidRDefault="00300250" w:rsidP="009C3E53">
      <w:pPr>
        <w:pStyle w:val="Heading3"/>
        <w:numPr>
          <w:ilvl w:val="2"/>
          <w:numId w:val="8"/>
        </w:numPr>
        <w:rPr>
          <w:rFonts w:ascii="Aptos Display" w:hAnsi="Aptos Display"/>
          <w:b/>
          <w:color w:val="000000"/>
          <w:sz w:val="26"/>
          <w:lang w:bidi="ar-JO"/>
        </w:rPr>
      </w:pPr>
      <w:bookmarkStart w:id="47" w:name="_Toc237433712"/>
      <w:r w:rsidRPr="00300250">
        <w:rPr>
          <w:rFonts w:ascii="Aptos Display" w:hAnsi="Aptos Display"/>
          <w:b/>
          <w:color w:val="000000"/>
          <w:sz w:val="26"/>
          <w:lang w:bidi="ar-JO"/>
        </w:rPr>
        <w:t>Illustrative Patient Journey</w:t>
      </w:r>
      <w:bookmarkEnd w:id="47"/>
    </w:p>
    <w:p w14:paraId="7F81B360" w14:textId="77777777" w:rsidR="00300250" w:rsidRPr="00300250" w:rsidRDefault="00300250" w:rsidP="00300250">
      <w:pPr>
        <w:jc w:val="both"/>
        <w:rPr>
          <w:rFonts w:ascii="Franklin Gothic Book" w:hAnsi="Franklin Gothic Book"/>
          <w:color w:val="000000"/>
          <w:sz w:val="20"/>
        </w:rPr>
      </w:pPr>
      <w:r w:rsidRPr="00300250">
        <w:rPr>
          <w:rFonts w:ascii="Franklin Gothic Book" w:hAnsi="Franklin Gothic Book"/>
          <w:color w:val="000000"/>
          <w:sz w:val="20"/>
        </w:rPr>
        <w:t>To make the integrated care pathway concrete rather than abstract, RHS sets out below a composite, anonymized illustrative case representative of the patient profile this program is designed to serve. This is not an individual patient's data; it is a composite drawn from RHS's Gaza operational experience, constructed to illustrate how the components described throughout this proposal function together across a single patient's care.</w:t>
      </w:r>
    </w:p>
    <w:p w14:paraId="7C924A29" w14:textId="1C767EDB" w:rsidR="00300250" w:rsidRPr="00300250" w:rsidRDefault="002A1FB4" w:rsidP="00300250">
      <w:pPr>
        <w:jc w:val="both"/>
        <w:rPr>
          <w:rFonts w:ascii="Franklin Gothic Book" w:hAnsi="Franklin Gothic Book"/>
          <w:color w:val="000000"/>
          <w:sz w:val="20"/>
        </w:rPr>
      </w:pPr>
      <w:r>
        <w:rPr>
          <w:rFonts w:ascii="Franklin Gothic Book" w:hAnsi="Franklin Gothic Book"/>
          <w:color w:val="000000"/>
          <w:sz w:val="20"/>
        </w:rPr>
        <w:t>A 9-year-old girl is identified by a mobile team with a transtibial amputation sustained eight months earlier, her family having been displaced twice since the injury. At identification through the KOBO-based assessment, the multidisciplinary team identifies acute malnutrition, limiting safe socket fitting until nutritional status stabilizes; pronounced anxiety symptoms consistent with conflict-related trauma; and a residual limb requiring pre-fitting conditioning before casting. Over the following weeks, the nutrition team enrolls her in therapeutic feeding and provides a food voucher for her family, while the MHPSS counsellor begins age-appropriate psychosocial support sessions with family inclusion, and the physiotherapist begins pre-fitting strengthening through home visits. Once nutritional and psychological readiness criteria are met — typically four to six weeks — casting, fabrication, and fitting proceed at the central prosthetics center. Following fitting, she receives weekly physiotherapy for gait training, continued MHPSS support, and nutritional follow-up at each appointment; the inclusivity team registers her at the nearest educational point, where her rehabilitation and MHPSS sessions continue within the temporary learning space supported by RHS's collaboration with Save the Children International and NRC, and her teachers receive MHPSS training. Transport is arranged for each visit given her family's displacement and lack of reliable transport access. At six-month follow-up, she is recorded in the clinical database as retaining and using her device, attending school, and reporting improved mobility on the PLUS-M tool — an outcome that would be statistically unlikely had any single component of this pathway been absent.</w:t>
      </w:r>
    </w:p>
    <w:p w14:paraId="7A092C37" w14:textId="77777777" w:rsidR="00300250" w:rsidRPr="00300250" w:rsidRDefault="00300250" w:rsidP="009C3E53">
      <w:pPr>
        <w:pStyle w:val="Heading3"/>
        <w:numPr>
          <w:ilvl w:val="2"/>
          <w:numId w:val="8"/>
        </w:numPr>
        <w:rPr>
          <w:rFonts w:ascii="Aptos Display" w:hAnsi="Aptos Display"/>
          <w:b/>
          <w:color w:val="000000"/>
          <w:sz w:val="26"/>
          <w:lang w:bidi="ar-JO"/>
        </w:rPr>
      </w:pPr>
      <w:bookmarkStart w:id="48" w:name="_Toc237433713"/>
      <w:r w:rsidRPr="00300250">
        <w:rPr>
          <w:rFonts w:ascii="Aptos Display" w:hAnsi="Aptos Display"/>
          <w:b/>
          <w:color w:val="000000"/>
          <w:sz w:val="26"/>
          <w:lang w:bidi="ar-JO"/>
        </w:rPr>
        <w:t>Why This Project Funds the Full Pathway Rather Than Prosthetics Alone</w:t>
      </w:r>
      <w:bookmarkEnd w:id="48"/>
    </w:p>
    <w:p w14:paraId="57F326A7" w14:textId="04A55003" w:rsidR="00300250" w:rsidRPr="00300250" w:rsidRDefault="002A1FB4" w:rsidP="00300250">
      <w:pPr>
        <w:jc w:val="both"/>
        <w:rPr>
          <w:rFonts w:ascii="Franklin Gothic Book" w:hAnsi="Franklin Gothic Book"/>
          <w:color w:val="000000"/>
          <w:sz w:val="20"/>
        </w:rPr>
      </w:pPr>
      <w:r>
        <w:rPr>
          <w:rFonts w:ascii="Franklin Gothic Book" w:hAnsi="Franklin Gothic Book"/>
          <w:color w:val="000000"/>
          <w:sz w:val="20"/>
        </w:rPr>
        <w:t>RHS has deliberately structured this as a single, unified project that funds the service delivery network, prosthetic service delivery, and the full integrated care, livelihood, and education reintegration pathway together, rather than presenting prosthetics as a standalone intervention and treating rehabilitation, MHPSS, nutrition, and food security as a donor's optional add-on or a separately funded companion initiative. This is a programmatic decision, not an administrative default. A donor funding a prosthetics-only project, however well-intentioned, would in practice be funding an intervention that the evidence base shows fails for the majority of patients: device abandonment in isolated prosthetic programs exceeds 80% [15]. By contrast, the integrated model — funded, staffed, and managed as one program under this proposal — is what makes the prosthetic investment effective: every dollar spent on fabrication and fitting is paired with the rehabilitation, psychological, nutritional, and reintegration support required for that device to remain on the patient's limb and deliver lasting functional benefit. RHS's own field data from Gaza confirms this is not a theoretical risk but an operational reality [4].</w:t>
      </w:r>
    </w:p>
    <w:p w14:paraId="36CC187E" w14:textId="77777777" w:rsidR="003C2914" w:rsidRDefault="003C2914" w:rsidP="00A33CE8"/>
    <w:p w14:paraId="296C58AC" w14:textId="77777777" w:rsidR="003C2914" w:rsidRDefault="003C2914" w:rsidP="003C2914">
      <w:pPr>
        <w:pStyle w:val="Heading2"/>
      </w:pPr>
      <w:bookmarkStart w:id="49" w:name="_Toc237433714"/>
      <w:r>
        <w:t>Assistive Devices: Need-Based Distribution and Community Circulation</w:t>
      </w:r>
      <w:bookmarkEnd w:id="49"/>
    </w:p>
    <w:p w14:paraId="5BE49512" w14:textId="77777777" w:rsidR="003C2914" w:rsidRDefault="003C2914" w:rsidP="003C2914">
      <w:r w:rsidRPr="003C2914">
        <w:t xml:space="preserve">Beyond prosthetics, the program distributes assistive devices — wheelchairs, crutches, walkers, and other mobility and self-care aids — strictly on the basis of assessed need. The need for assistive devices is captured as part of the evaluation of each case: the multidisciplinary </w:t>
      </w:r>
      <w:r w:rsidRPr="003C2914">
        <w:lastRenderedPageBreak/>
        <w:t>assessment and the tailored service package specify which devices are required, and every distribution is recorded in the beneficiary's file, with training provided on safe use and maintenance.</w:t>
      </w:r>
    </w:p>
    <w:p w14:paraId="72F033D2" w14:textId="77777777" w:rsidR="003C2914" w:rsidRDefault="003C2914" w:rsidP="003C2914">
      <w:r w:rsidRPr="003C2914">
        <w:t>One of the success stories that RHS is proud to highlight is the community circulation of assistive devices: beneficiaries who improve and no longer need their devices donate them to another case. This practice, which emerged organically among RHS's beneficiaries, reduces cost, increases community cohesion, and ensures the best utilization of the budget — each donated device is inspected, refurbished where needed, and re-issued through the same need-based assessment process, so that a single procured device can serve more than one recovery journey.</w:t>
      </w:r>
    </w:p>
    <w:p w14:paraId="52952A45" w14:textId="77777777" w:rsidR="003C2914" w:rsidRDefault="003C2914" w:rsidP="003C2914">
      <w:pPr>
        <w:pStyle w:val="Heading2"/>
      </w:pPr>
      <w:bookmarkStart w:id="50" w:name="_Toc237433715"/>
      <w:r>
        <w:t>Logistics, Supply Chain, and Procurement</w:t>
      </w:r>
      <w:bookmarkEnd w:id="50"/>
    </w:p>
    <w:p w14:paraId="3FBCF0BD" w14:textId="77777777" w:rsidR="003C2914" w:rsidRDefault="003C2914" w:rsidP="003C2914">
      <w:pPr>
        <w:pStyle w:val="Heading3"/>
      </w:pPr>
      <w:bookmarkStart w:id="51" w:name="_Toc237433716"/>
      <w:r>
        <w:t>Warehousing and the Shipment Pipeline</w:t>
      </w:r>
      <w:bookmarkEnd w:id="51"/>
    </w:p>
    <w:p w14:paraId="1131C063" w14:textId="77777777" w:rsidR="003C2914" w:rsidRDefault="003C2914" w:rsidP="003C2914">
      <w:r w:rsidRPr="003C2914">
        <w:t>Logistics is the biggest challenge for any project implementation in Gaza, and RHS has built its operating model around that reality. RHS maintains warehouses in both Gaza and Amman, giving it the capacity to pre-position, store, and stage materials on both sides of the access pipeline. To move goods into Gaza, RHS works through an established set of relationships with WHO, WFP, international NGOs, and the Jordan Hashemite Charity Organization (JHCO) in Jordan, all of which support the shipment of humanitarian cargo into the Strip.</w:t>
      </w:r>
    </w:p>
    <w:p w14:paraId="641B1349" w14:textId="77777777" w:rsidR="003C2914" w:rsidRDefault="003C2914" w:rsidP="003C2914">
      <w:r w:rsidRPr="003C2914">
        <w:t>This pipeline is proven, not theoretical. On 15 June 2026, RHS successfully delivered a shipment of approximately 800 prosthetics into Gaza — one of the largest prosthetic consignments to enter the Strip during the current crisis. In the same shipment, RHS moved components and equipment on behalf of two other partner organizations working in prosthetics in Gaza, reflecting RHS's role as a supply-chain enabler for the wider sector rather than for its own program alone. A further prosthetics shipment is planned for August 2026, and in the next shipments RHS is planning to bring in prosthetics and raw materials for all the actors in the sector, to ensure continuity of services across all the workshops and locations delivering P&amp;O care in Gaza.</w:t>
      </w:r>
    </w:p>
    <w:p w14:paraId="1BC7D568" w14:textId="77777777" w:rsidR="003C2914" w:rsidRDefault="003C2914" w:rsidP="003C2914">
      <w:pPr>
        <w:pStyle w:val="Heading3"/>
      </w:pPr>
      <w:bookmarkStart w:id="52" w:name="_Toc237433717"/>
      <w:r>
        <w:t>Evidence-Based Procurement: The RHS Needs Formula</w:t>
      </w:r>
      <w:bookmarkEnd w:id="52"/>
    </w:p>
    <w:p w14:paraId="5BD9CA01" w14:textId="77777777" w:rsidR="003C2914" w:rsidRDefault="003C2914" w:rsidP="003C2914">
      <w:r w:rsidRPr="003C2914">
        <w:t xml:space="preserve">For the procurement of prosthetics and assistive devices, RHS procures to need rather than to guesswork. Drawing on its operational experience, RHS has developed a procurement formula built on previous and ongoing data collection and its continuously updated beneficiary database. The formula specifies the percentage distribution of the caseload by children, female, and male beneficiaries; by upper-limb versus lower-limb amputation; and by below-joint versus above-joint amputation level — all of which are taken into consideration in sizing and specifying each order. </w:t>
      </w:r>
      <w:r w:rsidRPr="003C2914">
        <w:lastRenderedPageBreak/>
        <w:t>The formula is recalibrated as new identification data flows in through the KOBO system, so that each shipment's composition mirrors the actual clinical profile of the caseload awaiting fitting.</w:t>
      </w:r>
    </w:p>
    <w:p w14:paraId="5226FD60" w14:textId="7641F826" w:rsidR="00A33CE8" w:rsidRPr="003C2914" w:rsidRDefault="003C2914" w:rsidP="003C2914">
      <w:r w:rsidRPr="003C2914">
        <w:t>RHS is also technology agnostic: it is not tied to any single manufacturer, componentry system, or fabrication technology. This allows RHS to procure based on the needs of each beneficiary profile, and in a way that guarantees clinical appropriateness, availability, price competitiveness, and continuity of supply — selecting, for each case and each order, the technology that best serves the beneficiary rather than a predetermined brand commitment.</w:t>
      </w:r>
    </w:p>
    <w:p w14:paraId="224439CF" w14:textId="5133FABD" w:rsidR="00BA54EC" w:rsidRPr="00722491" w:rsidRDefault="00BA54EC" w:rsidP="00722491">
      <w:pPr>
        <w:pStyle w:val="Heading1"/>
        <w:numPr>
          <w:ilvl w:val="0"/>
          <w:numId w:val="8"/>
        </w:numPr>
        <w:tabs>
          <w:tab w:val="left" w:pos="360"/>
        </w:tabs>
        <w:spacing w:before="0"/>
        <w:ind w:left="180" w:hanging="180"/>
        <w:rPr>
          <w:b/>
          <w:bCs/>
          <w:color w:val="auto"/>
          <w:sz w:val="36"/>
          <w:szCs w:val="36"/>
          <w:lang w:bidi="ar-JO"/>
        </w:rPr>
      </w:pPr>
      <w:bookmarkStart w:id="53" w:name="_Toc237433718"/>
      <w:r w:rsidRPr="00722491">
        <w:rPr>
          <w:b/>
          <w:bCs/>
          <w:color w:val="auto"/>
          <w:sz w:val="36"/>
          <w:szCs w:val="36"/>
          <w:lang w:bidi="ar-JO"/>
        </w:rPr>
        <w:t>Evaluation Plan</w:t>
      </w:r>
      <w:bookmarkEnd w:id="53"/>
    </w:p>
    <w:p w14:paraId="752943DB" w14:textId="77777777" w:rsidR="00073489" w:rsidRPr="00073489" w:rsidRDefault="00073489" w:rsidP="009C3E53">
      <w:pPr>
        <w:pStyle w:val="Heading2"/>
        <w:numPr>
          <w:ilvl w:val="1"/>
          <w:numId w:val="8"/>
        </w:numPr>
        <w:rPr>
          <w:rFonts w:ascii="Aptos Display" w:hAnsi="Aptos Display"/>
          <w:b/>
          <w:color w:val="000000"/>
          <w:u w:val="single"/>
          <w:lang w:bidi="ar-JO"/>
        </w:rPr>
      </w:pPr>
      <w:bookmarkStart w:id="54" w:name="_Toc237433719"/>
      <w:r w:rsidRPr="00073489">
        <w:rPr>
          <w:rFonts w:ascii="Aptos Display" w:hAnsi="Aptos Display"/>
          <w:b/>
          <w:color w:val="000000"/>
          <w:u w:val="single"/>
          <w:lang w:bidi="ar-JO"/>
        </w:rPr>
        <w:t>MEAL Philosophy</w:t>
      </w:r>
      <w:bookmarkEnd w:id="54"/>
    </w:p>
    <w:p w14:paraId="501303D8" w14:textId="30AB1221" w:rsidR="00073489" w:rsidRPr="00073489" w:rsidRDefault="002B4347" w:rsidP="00073489">
      <w:pPr>
        <w:jc w:val="both"/>
        <w:rPr>
          <w:rFonts w:ascii="Franklin Gothic Book" w:hAnsi="Franklin Gothic Book"/>
          <w:color w:val="000000"/>
          <w:sz w:val="20"/>
        </w:rPr>
      </w:pPr>
      <w:r>
        <w:rPr>
          <w:rFonts w:ascii="Franklin Gothic Book" w:hAnsi="Franklin Gothic Book"/>
          <w:color w:val="000000"/>
          <w:sz w:val="20"/>
        </w:rPr>
        <w:t>RHS's MEAL system for this program is designed to simultaneously serve multiple purposes: real-time program management (enabling course corrections before problems compound); donor accountability (providing verified, documented evidence of performance against indicators); learning and knowledge generation (producing findings that inform the design of future integrated rehabilitation programs across the region); and beneficiary accountability (ensuring that beneficiaries and their families have structured and safe mechanisms to raise concerns and influence program delivery). Consistent with the integrated program design described throughout this proposal, RHS's MEAL system does not monitor prosthetic and rehabilitation service outcomes in isolation from integrated care pathway adherence — the two are tracked in the same clinical database, reported in the same indicator set, and reviewed by the same Program Oversight Committee at the same quarterly sessions, so that a deterioration in integrated care adherence is visible to program management at the same time, and with the same priority, as a deterioration in fitting or rehabilitation quality.</w:t>
      </w:r>
    </w:p>
    <w:p w14:paraId="16178324" w14:textId="03A00BDE" w:rsidR="00073489" w:rsidRPr="00073489" w:rsidRDefault="002B4347" w:rsidP="009C3E53">
      <w:pPr>
        <w:pStyle w:val="Heading2"/>
        <w:numPr>
          <w:ilvl w:val="1"/>
          <w:numId w:val="8"/>
        </w:numPr>
        <w:rPr>
          <w:rFonts w:ascii="Aptos Display" w:hAnsi="Aptos Display"/>
          <w:b/>
          <w:color w:val="000000"/>
          <w:u w:val="single"/>
          <w:lang w:bidi="ar-JO"/>
        </w:rPr>
      </w:pPr>
      <w:bookmarkStart w:id="55" w:name="_Toc237433720"/>
      <w:r>
        <w:rPr>
          <w:rFonts w:ascii="Aptos Display" w:hAnsi="Aptos Display"/>
          <w:b/>
          <w:color w:val="000000"/>
          <w:u w:val="single"/>
          <w:lang w:bidi="ar-JO"/>
        </w:rPr>
        <w:t>Field Data Quality Monitoring</w:t>
      </w:r>
      <w:bookmarkEnd w:id="55"/>
    </w:p>
    <w:p w14:paraId="1A5C056E" w14:textId="6D7463DA" w:rsidR="00073489" w:rsidRPr="00073489" w:rsidRDefault="002B4347" w:rsidP="00073489">
      <w:pPr>
        <w:jc w:val="both"/>
        <w:rPr>
          <w:rFonts w:ascii="Franklin Gothic Book" w:hAnsi="Franklin Gothic Book"/>
          <w:color w:val="000000"/>
          <w:sz w:val="20"/>
        </w:rPr>
      </w:pPr>
      <w:r>
        <w:rPr>
          <w:rFonts w:ascii="Franklin Gothic Book" w:hAnsi="Franklin Gothic Book"/>
          <w:color w:val="000000"/>
          <w:sz w:val="20"/>
        </w:rPr>
        <w:t>Because every service decision in this program flows from field-collected data, data quality is monitored as rigorously as clinical quality. The KOBO Toolbox data collection workflow described in Section 5.3 is supervised through a layered quality assurance structure: field officers review all incoming submissions daily for completeness, consistency, and duplication, returning substandard forms for field correction; supervisors re-verify a sample of submitted forms against beneficiaries in person through weekly spot-checks; and the M&amp;E unit conducts monthly data audits across the full dataset before analysis is released to the technical unit for service planning. All data collection complies with RHS's data protection protocols, with informed consent recorded at registration and access restricted by role.</w:t>
      </w:r>
    </w:p>
    <w:p w14:paraId="17907EAD" w14:textId="77777777" w:rsidR="00073489" w:rsidRPr="00073489" w:rsidRDefault="00073489" w:rsidP="009C3E53">
      <w:pPr>
        <w:pStyle w:val="Heading2"/>
        <w:numPr>
          <w:ilvl w:val="1"/>
          <w:numId w:val="8"/>
        </w:numPr>
        <w:rPr>
          <w:rFonts w:ascii="Aptos Display" w:hAnsi="Aptos Display"/>
          <w:b/>
          <w:color w:val="000000"/>
          <w:u w:val="single"/>
          <w:lang w:bidi="ar-JO"/>
        </w:rPr>
      </w:pPr>
      <w:bookmarkStart w:id="56" w:name="_Toc237433721"/>
      <w:r w:rsidRPr="00073489">
        <w:rPr>
          <w:rFonts w:ascii="Aptos Display" w:hAnsi="Aptos Display"/>
          <w:b/>
          <w:color w:val="000000"/>
          <w:u w:val="single"/>
          <w:lang w:bidi="ar-JO"/>
        </w:rPr>
        <w:t>Patient Outcome Monitoring</w:t>
      </w:r>
      <w:bookmarkEnd w:id="56"/>
    </w:p>
    <w:p w14:paraId="3DDBC10F" w14:textId="77777777" w:rsidR="00073489" w:rsidRPr="00073489" w:rsidRDefault="00073489" w:rsidP="00073489">
      <w:pPr>
        <w:jc w:val="both"/>
        <w:rPr>
          <w:rFonts w:ascii="Franklin Gothic Book" w:hAnsi="Franklin Gothic Book"/>
          <w:color w:val="000000"/>
          <w:sz w:val="20"/>
        </w:rPr>
      </w:pPr>
      <w:r w:rsidRPr="00073489">
        <w:rPr>
          <w:rFonts w:ascii="Franklin Gothic Book" w:hAnsi="Franklin Gothic Book"/>
          <w:color w:val="000000"/>
          <w:sz w:val="20"/>
        </w:rPr>
        <w:t>Patient outcomes are monitored through a structured data collection system administered by the case management team, with data entered into a secure digital database maintained under RHS's data protection protocols. All patient outcome data is anonymized for reporting. Key monitoring points are: intake (clinical assessment data, baseline mobility and quality-of-life scores), fitting (technical fitting data, initial satisfaction), 6-week follow-up, 3-month follow-up, and 6-month follow-up. Integrated care pathway adherence — attendance at physiotherapy, MHPSS, and nutrition appointments — is tracked in the same system to ensure that the holistic care model is operationally functional for every patient, not merely nominally provided.</w:t>
      </w:r>
    </w:p>
    <w:p w14:paraId="29FB35C2" w14:textId="12F21B15" w:rsidR="00073489" w:rsidRPr="00073489" w:rsidRDefault="00073489" w:rsidP="00073489">
      <w:pPr>
        <w:jc w:val="both"/>
        <w:rPr>
          <w:rFonts w:ascii="Franklin Gothic Book" w:hAnsi="Franklin Gothic Book"/>
          <w:color w:val="000000"/>
          <w:sz w:val="20"/>
        </w:rPr>
      </w:pPr>
      <w:r w:rsidRPr="00073489">
        <w:rPr>
          <w:rFonts w:ascii="Franklin Gothic Book" w:hAnsi="Franklin Gothic Book"/>
          <w:color w:val="000000"/>
          <w:sz w:val="20"/>
        </w:rPr>
        <w:t>Primary outcome measures are: the Prosthetic Limb Users Survey of Mobility (PLUS-M) for mobility outcomes [</w:t>
      </w:r>
      <w:r w:rsidR="00253684" w:rsidRPr="00253684">
        <w:rPr>
          <w:rFonts w:ascii="Franklin Gothic Book" w:hAnsi="Franklin Gothic Book"/>
          <w:color w:val="000000"/>
          <w:sz w:val="20"/>
        </w:rPr>
        <w:t>21</w:t>
      </w:r>
      <w:r w:rsidRPr="00073489">
        <w:rPr>
          <w:rFonts w:ascii="Franklin Gothic Book" w:hAnsi="Franklin Gothic Book"/>
          <w:color w:val="000000"/>
          <w:sz w:val="20"/>
        </w:rPr>
        <w:t xml:space="preserve">]; the SIGAM Mobility Grade for clinical mobility classification; and device retention rate at 6 months. Secondary measures include: pain scores (numeric rating scale); quality of life (adapted EQ-5D); and integrated care pathway completion rate </w:t>
      </w:r>
      <w:r w:rsidRPr="00073489">
        <w:rPr>
          <w:rFonts w:ascii="Franklin Gothic Book" w:hAnsi="Franklin Gothic Book"/>
          <w:color w:val="000000"/>
          <w:sz w:val="20"/>
        </w:rPr>
        <w:lastRenderedPageBreak/>
        <w:t>(defined as attending minimum 2 MHPSS sessions, 1 nutritional assessment, and 4 physiotherapy sessions during the program period).</w:t>
      </w:r>
    </w:p>
    <w:p w14:paraId="0F96629E" w14:textId="77777777" w:rsidR="00CA04FE" w:rsidRPr="00CA04FE" w:rsidRDefault="00CA04FE" w:rsidP="009C6CFB">
      <w:pPr>
        <w:pStyle w:val="Heading2"/>
        <w:numPr>
          <w:ilvl w:val="1"/>
          <w:numId w:val="8"/>
        </w:numPr>
        <w:rPr>
          <w:rFonts w:ascii="Aptos Display" w:hAnsi="Aptos Display"/>
          <w:b/>
          <w:color w:val="000000"/>
          <w:u w:val="single"/>
          <w:lang w:bidi="ar-JO"/>
        </w:rPr>
      </w:pPr>
      <w:bookmarkStart w:id="57" w:name="_Toc237433722"/>
      <w:r w:rsidRPr="00CA04FE">
        <w:rPr>
          <w:rFonts w:ascii="Aptos Display" w:hAnsi="Aptos Display"/>
          <w:b/>
          <w:color w:val="000000"/>
          <w:u w:val="single"/>
          <w:lang w:bidi="ar-JO"/>
        </w:rPr>
        <w:t>RHS Digital Innovation: In-House Developed Monitoring Platform</w:t>
      </w:r>
      <w:bookmarkEnd w:id="57"/>
    </w:p>
    <w:p w14:paraId="6F9FD3B1" w14:textId="7AC99D28" w:rsidR="00CA04FE" w:rsidRPr="00CA04FE" w:rsidRDefault="00CA04FE" w:rsidP="00CA04FE">
      <w:pPr>
        <w:jc w:val="both"/>
        <w:rPr>
          <w:rFonts w:ascii="Franklin Gothic Book" w:hAnsi="Franklin Gothic Book"/>
          <w:color w:val="000000"/>
          <w:sz w:val="20"/>
        </w:rPr>
      </w:pPr>
      <w:r w:rsidRPr="00CA04FE">
        <w:rPr>
          <w:rFonts w:ascii="Franklin Gothic Book" w:hAnsi="Franklin Gothic Book"/>
          <w:color w:val="000000"/>
          <w:sz w:val="20"/>
        </w:rPr>
        <w:t xml:space="preserve">A central element of RHS's monitoring and evaluation capability is a digital platform developed in-house by RHS specifically for its rehabilitation programs. Rather than relying on fragmented spreadsheets or generic third-party tools, RHS has invested in building a single, secure, purpose-built system that </w:t>
      </w:r>
      <w:r w:rsidR="00D42CCF">
        <w:rPr>
          <w:rFonts w:ascii="Franklin Gothic Book" w:hAnsi="Franklin Gothic Book"/>
          <w:color w:val="000000"/>
          <w:sz w:val="20"/>
        </w:rPr>
        <w:t>captures the full beneficiary record — from KOBO-based identification and multidisciplinary assessment</w:t>
      </w:r>
      <w:r w:rsidR="001E70AB">
        <w:rPr>
          <w:rFonts w:ascii="Franklin Gothic Book" w:hAnsi="Franklin Gothic Book"/>
          <w:color w:val="000000"/>
          <w:sz w:val="20"/>
        </w:rPr>
        <w:t xml:space="preserve"> through fitting, integrated care attendance, and six-month follow-up — in a single</w:t>
      </w:r>
      <w:r w:rsidRPr="00CA04FE">
        <w:rPr>
          <w:rFonts w:ascii="Franklin Gothic Book" w:hAnsi="Franklin Gothic Book"/>
          <w:color w:val="000000"/>
          <w:sz w:val="20"/>
        </w:rPr>
        <w:t xml:space="preserve"> unified database. The platform allows the case management team, the P&amp;O specialists, and the physiotherapy, MHPSS, and nutrition teams to work from the same real-time record, so that integrated care pathway adherence is </w:t>
      </w:r>
      <w:r w:rsidR="00D42CCF">
        <w:rPr>
          <w:rFonts w:ascii="Franklin Gothic Book" w:hAnsi="Franklin Gothic Book"/>
          <w:color w:val="000000"/>
          <w:sz w:val="20"/>
        </w:rPr>
        <w:t>visible alongside clinical outcomes</w:t>
      </w:r>
      <w:r w:rsidRPr="00CA04FE">
        <w:rPr>
          <w:rFonts w:ascii="Franklin Gothic Book" w:hAnsi="Franklin Gothic Book"/>
          <w:color w:val="000000"/>
          <w:sz w:val="20"/>
        </w:rPr>
        <w:t xml:space="preserve"> rather than tracked in isolation.</w:t>
      </w:r>
    </w:p>
    <w:p w14:paraId="2C651831" w14:textId="2938FF9E" w:rsidR="00073489" w:rsidRPr="009E68A7" w:rsidRDefault="00CA04FE" w:rsidP="009E68A7">
      <w:pPr>
        <w:jc w:val="both"/>
        <w:rPr>
          <w:rFonts w:ascii="Franklin Gothic Book" w:hAnsi="Franklin Gothic Book"/>
          <w:color w:val="000000"/>
          <w:sz w:val="20"/>
        </w:rPr>
      </w:pPr>
      <w:r w:rsidRPr="00CA04FE">
        <w:rPr>
          <w:rFonts w:ascii="Franklin Gothic Book" w:hAnsi="Franklin Gothic Book"/>
          <w:color w:val="000000"/>
          <w:sz w:val="20"/>
        </w:rPr>
        <w:t>For this program, the platform generates real-time dashboards against each of the key performance indicators , enabling program management to identify and correct emerging problems before they compound, and giving the Program Oversight Committee and the donor verified, up-to-date evidence of performance. All patient data held in the platform is anonymized for reporting and maintained under RHS's data protection protocols. The detailed results-based logical framework</w:t>
      </w:r>
      <w:r w:rsidR="00BB1F25">
        <w:rPr>
          <w:rFonts w:ascii="Franklin Gothic Book" w:hAnsi="Franklin Gothic Book"/>
          <w:color w:val="000000"/>
          <w:sz w:val="20"/>
        </w:rPr>
        <w:t xml:space="preserve">, </w:t>
      </w:r>
      <w:r w:rsidRPr="00CA04FE">
        <w:rPr>
          <w:rFonts w:ascii="Franklin Gothic Book" w:hAnsi="Franklin Gothic Book"/>
          <w:color w:val="000000"/>
          <w:sz w:val="20"/>
        </w:rPr>
        <w:t>linking inputs, activities, outputs, outcomes, and goal-level indicators with their means of verification and assumptions</w:t>
      </w:r>
      <w:r w:rsidR="00BB1F25">
        <w:rPr>
          <w:rFonts w:ascii="Franklin Gothic Book" w:hAnsi="Franklin Gothic Book"/>
          <w:color w:val="000000"/>
          <w:sz w:val="20"/>
        </w:rPr>
        <w:t xml:space="preserve">, </w:t>
      </w:r>
      <w:r w:rsidRPr="00CA04FE">
        <w:rPr>
          <w:rFonts w:ascii="Franklin Gothic Book" w:hAnsi="Franklin Gothic Book"/>
          <w:color w:val="000000"/>
          <w:sz w:val="20"/>
        </w:rPr>
        <w:t xml:space="preserve"> is being developed as a separate document (Annex 2) and will operate within this same platform.</w:t>
      </w:r>
    </w:p>
    <w:p w14:paraId="508F1850" w14:textId="77777777" w:rsidR="00073489" w:rsidRPr="00073489" w:rsidRDefault="00073489" w:rsidP="009C3E53">
      <w:pPr>
        <w:pStyle w:val="Heading2"/>
        <w:numPr>
          <w:ilvl w:val="1"/>
          <w:numId w:val="8"/>
        </w:numPr>
        <w:rPr>
          <w:rFonts w:ascii="Aptos Display" w:hAnsi="Aptos Display"/>
          <w:b/>
          <w:color w:val="000000"/>
          <w:u w:val="single"/>
          <w:lang w:bidi="ar-JO"/>
        </w:rPr>
      </w:pPr>
      <w:bookmarkStart w:id="58" w:name="_Toc237433723"/>
      <w:r w:rsidRPr="00073489">
        <w:rPr>
          <w:rFonts w:ascii="Aptos Display" w:hAnsi="Aptos Display"/>
          <w:b/>
          <w:color w:val="000000"/>
          <w:u w:val="single"/>
          <w:lang w:bidi="ar-JO"/>
        </w:rPr>
        <w:t>Evaluation and Reporting</w:t>
      </w:r>
      <w:bookmarkEnd w:id="58"/>
    </w:p>
    <w:p w14:paraId="63411B59" w14:textId="174B020F" w:rsidR="00073489" w:rsidRPr="00073489" w:rsidRDefault="00073489" w:rsidP="00073489">
      <w:pPr>
        <w:jc w:val="both"/>
        <w:rPr>
          <w:rFonts w:ascii="Franklin Gothic Book" w:hAnsi="Franklin Gothic Book"/>
          <w:color w:val="000000"/>
          <w:sz w:val="20"/>
        </w:rPr>
      </w:pPr>
      <w:r w:rsidRPr="00073489">
        <w:rPr>
          <w:rFonts w:ascii="Franklin Gothic Book" w:hAnsi="Franklin Gothic Book"/>
          <w:color w:val="000000"/>
          <w:sz w:val="20"/>
        </w:rPr>
        <w:t xml:space="preserve">A mid-term internal evaluation will be conducted at Month 9, </w:t>
      </w:r>
      <w:r w:rsidR="00D42CCF">
        <w:rPr>
          <w:rFonts w:ascii="Franklin Gothic Book" w:hAnsi="Franklin Gothic Book"/>
          <w:color w:val="000000"/>
          <w:sz w:val="20"/>
        </w:rPr>
        <w:t>assessing progress against all indicators, service delivery performance across the rehabilitation points, mobile teams, and the central prosthetics center, patient outcome data</w:t>
      </w:r>
      <w:r w:rsidRPr="00073489">
        <w:rPr>
          <w:rFonts w:ascii="Franklin Gothic Book" w:hAnsi="Franklin Gothic Book"/>
          <w:color w:val="000000"/>
          <w:sz w:val="20"/>
        </w:rPr>
        <w:t xml:space="preserve">, and any programmatic challenges requiring structural response. A final independent evaluation will be conducted at Month 17 by an external evaluator with </w:t>
      </w:r>
      <w:r w:rsidR="00153D92">
        <w:rPr>
          <w:rFonts w:ascii="Franklin Gothic Book" w:hAnsi="Franklin Gothic Book"/>
          <w:color w:val="000000"/>
          <w:sz w:val="20"/>
        </w:rPr>
        <w:t xml:space="preserve">experience in the P&amp;O sector, producing a comprehensive </w:t>
      </w:r>
      <w:r w:rsidRPr="00073489">
        <w:rPr>
          <w:rFonts w:ascii="Franklin Gothic Book" w:hAnsi="Franklin Gothic Book"/>
          <w:color w:val="000000"/>
          <w:sz w:val="20"/>
        </w:rPr>
        <w:t>report covering effectiveness, efficiency, coherence, sustainability, and lessons learned.</w:t>
      </w:r>
    </w:p>
    <w:p w14:paraId="59CE91CD" w14:textId="129D24DE" w:rsidR="00073489" w:rsidRPr="00073489" w:rsidRDefault="00073489" w:rsidP="00073489">
      <w:pPr>
        <w:jc w:val="both"/>
        <w:rPr>
          <w:rFonts w:ascii="Franklin Gothic Book" w:hAnsi="Franklin Gothic Book"/>
          <w:color w:val="000000"/>
          <w:sz w:val="20"/>
        </w:rPr>
      </w:pPr>
      <w:r w:rsidRPr="00073489">
        <w:rPr>
          <w:rFonts w:ascii="Franklin Gothic Book" w:hAnsi="Franklin Gothic Book"/>
          <w:color w:val="000000"/>
          <w:sz w:val="20"/>
        </w:rPr>
        <w:t xml:space="preserve">Donor reporting follows the schedule agreed in the grant agreement, </w:t>
      </w:r>
      <w:r w:rsidR="00153D92">
        <w:rPr>
          <w:rFonts w:ascii="Franklin Gothic Book" w:hAnsi="Franklin Gothic Book"/>
          <w:color w:val="000000"/>
          <w:sz w:val="20"/>
        </w:rPr>
        <w:t>with at least</w:t>
      </w:r>
      <w:r w:rsidRPr="00073489">
        <w:rPr>
          <w:rFonts w:ascii="Franklin Gothic Book" w:hAnsi="Franklin Gothic Book"/>
          <w:color w:val="000000"/>
          <w:sz w:val="20"/>
        </w:rPr>
        <w:t xml:space="preserve"> quarterly narrative and financial reports. All patient data in reports is anonymized. Case studies and photographic documentation are produced with full informed consent and in compliance with </w:t>
      </w:r>
      <w:r w:rsidR="00153D92">
        <w:rPr>
          <w:rFonts w:ascii="Franklin Gothic Book" w:hAnsi="Franklin Gothic Book"/>
          <w:color w:val="000000"/>
          <w:sz w:val="20"/>
        </w:rPr>
        <w:t xml:space="preserve">the </w:t>
      </w:r>
      <w:r w:rsidRPr="00073489">
        <w:rPr>
          <w:rFonts w:ascii="Franklin Gothic Book" w:hAnsi="Franklin Gothic Book"/>
          <w:color w:val="000000"/>
          <w:sz w:val="20"/>
        </w:rPr>
        <w:t>RHS's child safeguarding and protection policies.</w:t>
      </w:r>
    </w:p>
    <w:p w14:paraId="0E99E809" w14:textId="77777777" w:rsidR="00380B6A" w:rsidRPr="00380B6A" w:rsidRDefault="00380B6A" w:rsidP="00B525B2">
      <w:pPr>
        <w:pStyle w:val="Heading1"/>
        <w:numPr>
          <w:ilvl w:val="0"/>
          <w:numId w:val="8"/>
        </w:numPr>
        <w:rPr>
          <w:rFonts w:ascii="Aptos Display" w:hAnsi="Aptos Display"/>
          <w:b/>
          <w:color w:val="000000"/>
          <w:sz w:val="36"/>
          <w:lang w:bidi="ar-JO"/>
        </w:rPr>
      </w:pPr>
      <w:bookmarkStart w:id="59" w:name="_Toc237433724"/>
      <w:r w:rsidRPr="00380B6A">
        <w:rPr>
          <w:rFonts w:ascii="Aptos Display" w:hAnsi="Aptos Display"/>
          <w:b/>
          <w:color w:val="000000"/>
          <w:sz w:val="36"/>
          <w:lang w:bidi="ar-JO"/>
        </w:rPr>
        <w:t>Partnerships and Coordination</w:t>
      </w:r>
      <w:bookmarkEnd w:id="59"/>
    </w:p>
    <w:p w14:paraId="0B86D0DD" w14:textId="77777777" w:rsidR="00380B6A" w:rsidRPr="00380B6A" w:rsidRDefault="00380B6A" w:rsidP="00380B6A">
      <w:pPr>
        <w:rPr>
          <w:rFonts w:ascii="Franklin Gothic Book" w:hAnsi="Franklin Gothic Book"/>
          <w:color w:val="000000"/>
          <w:sz w:val="20"/>
        </w:rPr>
      </w:pPr>
      <w:r w:rsidRPr="00380B6A">
        <w:rPr>
          <w:rFonts w:ascii="Franklin Gothic Book" w:hAnsi="Franklin Gothic Book"/>
          <w:color w:val="000000"/>
          <w:sz w:val="20"/>
        </w:rPr>
        <w:t>No single organization can respond to disability needs at Gaza's current scale. RHS has therefore built this program on a deliberate architecture of partnerships — normative, operational, and logistical — that multiplies its reach, prevents duplication, and anchors the program within the coordinated humanitarian response.</w:t>
      </w:r>
    </w:p>
    <w:p w14:paraId="2C66A7AD" w14:textId="77777777" w:rsidR="00380B6A" w:rsidRPr="00380B6A" w:rsidRDefault="00380B6A" w:rsidP="00B525B2">
      <w:pPr>
        <w:pStyle w:val="Heading2"/>
        <w:numPr>
          <w:ilvl w:val="1"/>
          <w:numId w:val="8"/>
        </w:numPr>
        <w:rPr>
          <w:rFonts w:ascii="Aptos Display" w:hAnsi="Aptos Display"/>
          <w:b/>
          <w:color w:val="000000"/>
          <w:u w:val="single"/>
          <w:lang w:bidi="ar-JO"/>
        </w:rPr>
      </w:pPr>
      <w:bookmarkStart w:id="60" w:name="_Toc237433725"/>
      <w:r w:rsidRPr="00380B6A">
        <w:rPr>
          <w:rFonts w:ascii="Aptos Display" w:hAnsi="Aptos Display"/>
          <w:b/>
          <w:color w:val="000000"/>
          <w:u w:val="single"/>
          <w:lang w:bidi="ar-JO"/>
        </w:rPr>
        <w:t>WHO and the Health Cluster</w:t>
      </w:r>
      <w:bookmarkEnd w:id="60"/>
    </w:p>
    <w:p w14:paraId="3090A0EA" w14:textId="77777777" w:rsidR="00380B6A" w:rsidRPr="00380B6A" w:rsidRDefault="00380B6A" w:rsidP="00380B6A">
      <w:pPr>
        <w:rPr>
          <w:rFonts w:ascii="Franklin Gothic Book" w:hAnsi="Franklin Gothic Book"/>
          <w:color w:val="000000"/>
          <w:sz w:val="20"/>
        </w:rPr>
      </w:pPr>
      <w:r w:rsidRPr="00380B6A">
        <w:rPr>
          <w:rFonts w:ascii="Franklin Gothic Book" w:hAnsi="Franklin Gothic Book"/>
          <w:color w:val="000000"/>
          <w:sz w:val="20"/>
        </w:rPr>
        <w:t>RHS works with the World Health Organization and the Health Cluster to ensure a coordinated response across Gaza's rehabilitation sector. RHS participates in Health Cluster coordination mechanisms and reporting, aligning its geographic footprint and caseload with cluster-wide service mapping so that the fixed rehabilitation points, the mobile team routes, and the central prosthetics center complement rather than duplicate the services of other actors. RHS contributes its beneficiary and needs data — appropriately anonymized — to the cluster's collective needs analysis, and coordinates its referral pathways with cluster partners so that a beneficiary identified by any actor in the system can reach the service they require. WHO is also a critical partner on access and supply, having supported the movement of RHS's prosthetic shipments into Gaza.</w:t>
      </w:r>
    </w:p>
    <w:p w14:paraId="4C520D51" w14:textId="77777777" w:rsidR="00380B6A" w:rsidRPr="00380B6A" w:rsidRDefault="00380B6A" w:rsidP="00B525B2">
      <w:pPr>
        <w:pStyle w:val="Heading2"/>
        <w:numPr>
          <w:ilvl w:val="1"/>
          <w:numId w:val="8"/>
        </w:numPr>
        <w:rPr>
          <w:rFonts w:ascii="Aptos Display" w:hAnsi="Aptos Display"/>
          <w:b/>
          <w:color w:val="000000"/>
          <w:u w:val="single"/>
          <w:lang w:bidi="ar-JO"/>
        </w:rPr>
      </w:pPr>
      <w:bookmarkStart w:id="61" w:name="_Toc237433726"/>
      <w:r w:rsidRPr="00380B6A">
        <w:rPr>
          <w:rFonts w:ascii="Aptos Display" w:hAnsi="Aptos Display"/>
          <w:b/>
          <w:color w:val="000000"/>
          <w:u w:val="single"/>
          <w:lang w:bidi="ar-JO"/>
        </w:rPr>
        <w:lastRenderedPageBreak/>
        <w:t>Rehabilitation, P&amp;O, and MHPSS Partners</w:t>
      </w:r>
      <w:bookmarkEnd w:id="61"/>
    </w:p>
    <w:p w14:paraId="52D33DBD" w14:textId="77777777" w:rsidR="00380B6A" w:rsidRPr="00380B6A" w:rsidRDefault="00380B6A" w:rsidP="00380B6A">
      <w:pPr>
        <w:rPr>
          <w:rFonts w:ascii="Franklin Gothic Book" w:hAnsi="Franklin Gothic Book"/>
          <w:color w:val="000000"/>
          <w:sz w:val="20"/>
        </w:rPr>
      </w:pPr>
      <w:r w:rsidRPr="00380B6A">
        <w:rPr>
          <w:rFonts w:ascii="Franklin Gothic Book" w:hAnsi="Franklin Gothic Book"/>
          <w:color w:val="000000"/>
          <w:sz w:val="20"/>
        </w:rPr>
        <w:t>RHS works closely with all the partners delivering rehabilitation, prosthetics and orthotics, and MHPSS services in Gaza, to ensure that the sector operates as a single continuum of care rather than a set of parallel programs. This cooperation takes concrete, operational forms: harmonized clinical and data standards so that cases can move between actors without loss of information; mutual case referrals, so that beneficiaries are served by whichever actor is nearest and best placed; joint technical exchange on complex cases; and — most distinctively — RHS's role as a supply-chain enabler for the whole sector. The June 2026 shipment carried components and equipment on behalf of two partner organizations working in prosthetics in Gaza, and the forthcoming shipments are planned to bring in prosthetics and raw materials for all the actors, ensuring continuity of services across all the workshops and locations delivering P&amp;O care in Gaza.</w:t>
      </w:r>
    </w:p>
    <w:p w14:paraId="52FC94CE" w14:textId="77777777" w:rsidR="00380B6A" w:rsidRPr="00380B6A" w:rsidRDefault="00380B6A" w:rsidP="00B525B2">
      <w:pPr>
        <w:pStyle w:val="Heading2"/>
        <w:numPr>
          <w:ilvl w:val="1"/>
          <w:numId w:val="8"/>
        </w:numPr>
        <w:rPr>
          <w:rFonts w:ascii="Aptos Display" w:hAnsi="Aptos Display"/>
          <w:b/>
          <w:color w:val="000000"/>
          <w:u w:val="single"/>
          <w:lang w:bidi="ar-JO"/>
        </w:rPr>
      </w:pPr>
      <w:bookmarkStart w:id="62" w:name="_Toc237433727"/>
      <w:r w:rsidRPr="00380B6A">
        <w:rPr>
          <w:rFonts w:ascii="Aptos Display" w:hAnsi="Aptos Display"/>
          <w:b/>
          <w:color w:val="000000"/>
          <w:u w:val="single"/>
          <w:lang w:bidi="ar-JO"/>
        </w:rPr>
        <w:t>Education Partners: Save the Children International and NRC</w:t>
      </w:r>
      <w:bookmarkEnd w:id="62"/>
    </w:p>
    <w:p w14:paraId="5C48870E" w14:textId="77777777" w:rsidR="00380B6A" w:rsidRPr="00380B6A" w:rsidRDefault="00380B6A" w:rsidP="00380B6A">
      <w:pPr>
        <w:rPr>
          <w:rFonts w:ascii="Franklin Gothic Book" w:hAnsi="Franklin Gothic Book"/>
          <w:color w:val="000000"/>
          <w:sz w:val="20"/>
        </w:rPr>
      </w:pPr>
      <w:r w:rsidRPr="00380B6A">
        <w:rPr>
          <w:rFonts w:ascii="Franklin Gothic Book" w:hAnsi="Franklin Gothic Book"/>
          <w:color w:val="000000"/>
          <w:sz w:val="20"/>
        </w:rPr>
        <w:t>For education reintegration, RHS partners with Save the Children International and the Norwegian Refugee Council (NRC), embedding specialized rehabilitation and MHPSS points within the temporary learning spaces they operate. The partnership pairs RHS's clinical capabilities with the partners' education infrastructure and child-protection expertise, giving child beneficiaries peer support, daily routine, and continuing therapy in a single child-friendly setting, and extends to the MHPSS training RHS provides to teachers in the educational points attended by children with amputation.</w:t>
      </w:r>
    </w:p>
    <w:p w14:paraId="2788F787" w14:textId="77777777" w:rsidR="00380B6A" w:rsidRPr="00380B6A" w:rsidRDefault="00380B6A" w:rsidP="00B525B2">
      <w:pPr>
        <w:pStyle w:val="Heading2"/>
        <w:numPr>
          <w:ilvl w:val="1"/>
          <w:numId w:val="8"/>
        </w:numPr>
        <w:rPr>
          <w:rFonts w:ascii="Aptos Display" w:hAnsi="Aptos Display"/>
          <w:b/>
          <w:color w:val="000000"/>
          <w:u w:val="single"/>
          <w:lang w:bidi="ar-JO"/>
        </w:rPr>
      </w:pPr>
      <w:bookmarkStart w:id="63" w:name="_Toc237433728"/>
      <w:r w:rsidRPr="00380B6A">
        <w:rPr>
          <w:rFonts w:ascii="Aptos Display" w:hAnsi="Aptos Display"/>
          <w:b/>
          <w:color w:val="000000"/>
          <w:u w:val="single"/>
          <w:lang w:bidi="ar-JO"/>
        </w:rPr>
        <w:t>Logistics Partners: WHO, WFP, JHCO, and International NGOs</w:t>
      </w:r>
      <w:bookmarkEnd w:id="63"/>
    </w:p>
    <w:p w14:paraId="3D2689C7" w14:textId="77777777" w:rsidR="00380B6A" w:rsidRPr="00380B6A" w:rsidRDefault="00380B6A" w:rsidP="00380B6A">
      <w:pPr>
        <w:rPr>
          <w:rFonts w:ascii="Franklin Gothic Book" w:hAnsi="Franklin Gothic Book"/>
          <w:color w:val="000000"/>
          <w:sz w:val="20"/>
        </w:rPr>
      </w:pPr>
      <w:r w:rsidRPr="00380B6A">
        <w:rPr>
          <w:rFonts w:ascii="Franklin Gothic Book" w:hAnsi="Franklin Gothic Book"/>
          <w:color w:val="000000"/>
          <w:sz w:val="20"/>
        </w:rPr>
        <w:t>RHS's supply pipeline into Gaza runs through an established set of logistics partnerships: WHO and the World Food Programme (WFP) on humanitarian cargo movement and access facilitation, the Jordan Hashemite Charity Organization (JHCO) as the principal Jordanian shipment channel, and a network of international NGOs supporting consolidation and clearance. These relationships — proven by the delivery of approximately 800 prosthetics on 15 June 2026 — are managed from RHS's Amman logistics base and warehouse network, and are described in full in the Logistics, Supply Chain, and Procurement section of this proposal.</w:t>
      </w:r>
    </w:p>
    <w:p w14:paraId="5F748D3F" w14:textId="77777777" w:rsidR="00380B6A" w:rsidRPr="00380B6A" w:rsidRDefault="00380B6A" w:rsidP="00B525B2">
      <w:pPr>
        <w:pStyle w:val="Heading2"/>
        <w:numPr>
          <w:ilvl w:val="1"/>
          <w:numId w:val="8"/>
        </w:numPr>
        <w:rPr>
          <w:rFonts w:ascii="Aptos Display" w:hAnsi="Aptos Display"/>
          <w:b/>
          <w:color w:val="000000"/>
          <w:u w:val="single"/>
          <w:lang w:bidi="ar-JO"/>
        </w:rPr>
      </w:pPr>
      <w:bookmarkStart w:id="64" w:name="_Toc237433729"/>
      <w:r w:rsidRPr="00380B6A">
        <w:rPr>
          <w:rFonts w:ascii="Aptos Display" w:hAnsi="Aptos Display"/>
          <w:b/>
          <w:color w:val="000000"/>
          <w:u w:val="single"/>
          <w:lang w:bidi="ar-JO"/>
        </w:rPr>
        <w:t>Ministry of Health and the Surgical Partner Hospital</w:t>
      </w:r>
      <w:bookmarkEnd w:id="64"/>
    </w:p>
    <w:p w14:paraId="5815D932" w14:textId="04A87556" w:rsidR="00380B6A" w:rsidRPr="00380B6A" w:rsidRDefault="00380B6A" w:rsidP="00380B6A">
      <w:pPr>
        <w:rPr>
          <w:rFonts w:ascii="Franklin Gothic Book" w:hAnsi="Franklin Gothic Book"/>
          <w:color w:val="000000"/>
          <w:sz w:val="20"/>
        </w:rPr>
      </w:pPr>
      <w:r w:rsidRPr="00380B6A">
        <w:rPr>
          <w:rFonts w:ascii="Franklin Gothic Book" w:hAnsi="Franklin Gothic Book"/>
          <w:color w:val="000000"/>
          <w:sz w:val="20"/>
        </w:rPr>
        <w:t xml:space="preserve">RHS operates within the Ministry of Health framework: MOH referral channels are one of the program's primary identification pathways, the program's data standards are aligned with MOH systems, and the program design is consistent with the Palestinian National Rehabilitation Strategy 2024–2028 </w:t>
      </w:r>
      <w:r w:rsidR="007D2A60">
        <w:rPr>
          <w:rFonts w:ascii="Franklin Gothic Book" w:hAnsi="Franklin Gothic Book"/>
          <w:color w:val="000000"/>
          <w:sz w:val="20"/>
        </w:rPr>
        <w:t>[23]</w:t>
      </w:r>
      <w:r w:rsidRPr="00380B6A">
        <w:rPr>
          <w:rFonts w:ascii="Franklin Gothic Book" w:hAnsi="Franklin Gothic Book"/>
          <w:color w:val="000000"/>
          <w:sz w:val="20"/>
        </w:rPr>
        <w:t>. For surgical intervention, RHS maintains a formal referral arrangement with a partner hospital, through which beneficiaries whose tailored service package identifies surgical need receive surgical care with a coordinated handback into the rehabilitation pathway once they are ready to proceed.</w:t>
      </w:r>
    </w:p>
    <w:p w14:paraId="533FC596" w14:textId="2078DF29" w:rsidR="005369A2" w:rsidRDefault="00385935" w:rsidP="00722491">
      <w:pPr>
        <w:pStyle w:val="Heading1"/>
        <w:numPr>
          <w:ilvl w:val="0"/>
          <w:numId w:val="8"/>
        </w:numPr>
        <w:tabs>
          <w:tab w:val="left" w:pos="360"/>
        </w:tabs>
        <w:spacing w:before="0"/>
        <w:ind w:left="180" w:hanging="180"/>
        <w:rPr>
          <w:b/>
          <w:bCs/>
          <w:color w:val="auto"/>
          <w:sz w:val="36"/>
          <w:szCs w:val="36"/>
          <w:lang w:bidi="ar-JO"/>
        </w:rPr>
      </w:pPr>
      <w:bookmarkStart w:id="65" w:name="_Toc237433730"/>
      <w:r w:rsidRPr="00722491">
        <w:rPr>
          <w:b/>
          <w:bCs/>
          <w:color w:val="auto"/>
          <w:sz w:val="36"/>
          <w:szCs w:val="36"/>
          <w:lang w:bidi="ar-JO"/>
        </w:rPr>
        <w:t>Impact – Sustainability, Scale-up</w:t>
      </w:r>
      <w:bookmarkEnd w:id="65"/>
    </w:p>
    <w:p w14:paraId="3D8D2A9C" w14:textId="77777777" w:rsidR="005369A2" w:rsidRDefault="005369A2" w:rsidP="005369A2">
      <w:pPr>
        <w:rPr>
          <w:rFonts w:ascii="Franklin Gothic Book" w:hAnsi="Franklin Gothic Book"/>
          <w:color w:val="000000"/>
          <w:sz w:val="20"/>
        </w:rPr>
      </w:pPr>
      <w:r w:rsidRPr="005369A2">
        <w:rPr>
          <w:rFonts w:ascii="Franklin Gothic Book" w:hAnsi="Franklin Gothic Book"/>
          <w:color w:val="000000"/>
          <w:sz w:val="20"/>
        </w:rPr>
        <w:t>This program has been designed so that its impact outlives its funding period. Sustainability is engineered into the program's architecture at five levels — institutional, sectoral, community, economic, and strategic — each described below.</w:t>
      </w:r>
    </w:p>
    <w:p w14:paraId="47FAC8B3" w14:textId="77777777" w:rsidR="005369A2" w:rsidRDefault="005369A2" w:rsidP="005369A2">
      <w:pPr>
        <w:pStyle w:val="Heading2"/>
        <w:numPr>
          <w:ilvl w:val="1"/>
          <w:numId w:val="8"/>
        </w:numPr>
        <w:rPr>
          <w:rFonts w:ascii="Aptos Display" w:hAnsi="Aptos Display"/>
          <w:b/>
          <w:color w:val="000000"/>
          <w:u w:val="single"/>
        </w:rPr>
      </w:pPr>
      <w:bookmarkStart w:id="66" w:name="_Toc237433731"/>
      <w:r w:rsidRPr="005369A2">
        <w:rPr>
          <w:rFonts w:ascii="Aptos Display" w:hAnsi="Aptos Display"/>
          <w:b/>
          <w:color w:val="000000"/>
          <w:u w:val="single"/>
        </w:rPr>
        <w:t>Local Ownership and Continuity of Services</w:t>
      </w:r>
      <w:bookmarkEnd w:id="66"/>
    </w:p>
    <w:p w14:paraId="7FFD8E54" w14:textId="77777777" w:rsidR="005369A2" w:rsidRDefault="005369A2" w:rsidP="005369A2">
      <w:pPr>
        <w:rPr>
          <w:rFonts w:ascii="Franklin Gothic Book" w:hAnsi="Franklin Gothic Book"/>
          <w:color w:val="000000"/>
          <w:sz w:val="20"/>
        </w:rPr>
      </w:pPr>
      <w:r w:rsidRPr="005369A2">
        <w:rPr>
          <w:rFonts w:ascii="Franklin Gothic Book" w:hAnsi="Franklin Gothic Book"/>
          <w:color w:val="000000"/>
          <w:sz w:val="20"/>
        </w:rPr>
        <w:t xml:space="preserve">The program is delivered by Gaza-based teams from day one: the staff of the rehabilitation points, the six mobile teams, and the central prosthetics center are drawn from Gaza's own health workforce, clinically supervised and continuously </w:t>
      </w:r>
      <w:r w:rsidRPr="005369A2">
        <w:rPr>
          <w:rFonts w:ascii="Franklin Gothic Book" w:hAnsi="Franklin Gothic Book"/>
          <w:color w:val="000000"/>
          <w:sz w:val="20"/>
        </w:rPr>
        <w:lastRenderedPageBreak/>
        <w:t>strengthened through the structured remote supervision provided by the Amman hub — so that every month of program delivery deepens the clinical competency that remains in Gaza after project close. The physical infrastructure the program leaves behind is equally durable: the two rehabilitated facilities, the fully equipped central prosthetics center, and the fixed rehabilitation points remain functional beyond the funding period, as does the KOBO-based beneficiary database and case management system, which constitutes a lasting information asset for Gaza's rehabilitation sector. Because the program operates within the Ministry of Health framework and its referral pathways, its services are institutionally anchored rather than parallel.</w:t>
      </w:r>
    </w:p>
    <w:p w14:paraId="105206EB" w14:textId="77777777" w:rsidR="005369A2" w:rsidRDefault="005369A2" w:rsidP="005369A2">
      <w:pPr>
        <w:pStyle w:val="Heading2"/>
        <w:numPr>
          <w:ilvl w:val="1"/>
          <w:numId w:val="8"/>
        </w:numPr>
        <w:rPr>
          <w:rFonts w:ascii="Aptos Display" w:hAnsi="Aptos Display"/>
          <w:b/>
          <w:color w:val="000000"/>
          <w:u w:val="single"/>
        </w:rPr>
      </w:pPr>
      <w:bookmarkStart w:id="67" w:name="_Toc237433732"/>
      <w:r w:rsidRPr="005369A2">
        <w:rPr>
          <w:rFonts w:ascii="Aptos Display" w:hAnsi="Aptos Display"/>
          <w:b/>
          <w:color w:val="000000"/>
          <w:u w:val="single"/>
        </w:rPr>
        <w:t>Sector-Wide Supply Continuity</w:t>
      </w:r>
      <w:bookmarkEnd w:id="67"/>
    </w:p>
    <w:p w14:paraId="5A206030" w14:textId="77777777" w:rsidR="005369A2" w:rsidRDefault="005369A2" w:rsidP="005369A2">
      <w:pPr>
        <w:rPr>
          <w:rFonts w:ascii="Franklin Gothic Book" w:hAnsi="Franklin Gothic Book"/>
          <w:color w:val="000000"/>
          <w:sz w:val="20"/>
        </w:rPr>
      </w:pPr>
      <w:r w:rsidRPr="005369A2">
        <w:rPr>
          <w:rFonts w:ascii="Franklin Gothic Book" w:hAnsi="Franklin Gothic Book"/>
          <w:color w:val="000000"/>
          <w:sz w:val="20"/>
        </w:rPr>
        <w:t>RHS's logistics model deliberately sustains the whole sector, not only this program. The June 2026 shipment carried components and equipment for two partner organizations working in prosthetics in Gaza, and the follow-on shipments — beginning August 2026 — are being designed to bring in prosthetics and raw materials for all the actors in the sector, keeping every workshop and P&amp;O location in Gaza operational. Combined with RHS's technology-agnostic procurement policy and the continuously recalibrated needs formula, this ensures that the flow of components and materials mirrors the sector's real caseload and does not collapse when any single program ends.</w:t>
      </w:r>
    </w:p>
    <w:p w14:paraId="12E9B459" w14:textId="77777777" w:rsidR="005369A2" w:rsidRDefault="005369A2" w:rsidP="005369A2">
      <w:pPr>
        <w:pStyle w:val="Heading2"/>
        <w:numPr>
          <w:ilvl w:val="1"/>
          <w:numId w:val="8"/>
        </w:numPr>
        <w:rPr>
          <w:rFonts w:ascii="Aptos Display" w:hAnsi="Aptos Display"/>
          <w:b/>
          <w:color w:val="000000"/>
          <w:u w:val="single"/>
        </w:rPr>
      </w:pPr>
      <w:bookmarkStart w:id="68" w:name="_Toc237433733"/>
      <w:r w:rsidRPr="005369A2">
        <w:rPr>
          <w:rFonts w:ascii="Aptos Display" w:hAnsi="Aptos Display"/>
          <w:b/>
          <w:color w:val="000000"/>
          <w:u w:val="single"/>
        </w:rPr>
        <w:t>Community-Level Sustainability</w:t>
      </w:r>
      <w:bookmarkEnd w:id="68"/>
    </w:p>
    <w:p w14:paraId="54D29F8B" w14:textId="77777777" w:rsidR="005369A2" w:rsidRDefault="005369A2" w:rsidP="005369A2">
      <w:pPr>
        <w:rPr>
          <w:rFonts w:ascii="Franklin Gothic Book" w:hAnsi="Franklin Gothic Book"/>
          <w:color w:val="000000"/>
          <w:sz w:val="20"/>
        </w:rPr>
      </w:pPr>
      <w:r w:rsidRPr="005369A2">
        <w:rPr>
          <w:rFonts w:ascii="Franklin Gothic Book" w:hAnsi="Franklin Gothic Book"/>
          <w:color w:val="000000"/>
          <w:sz w:val="20"/>
        </w:rPr>
        <w:t>Every caregiver care-education session transfers clinical skills into a household, where they remain: safe transfers, stump care, home exercise supervision, and early-warning recognition continue protecting the beneficiary long after the formal sessions end. The MHPSS training delivered to teachers in the educational points equips the learning spaces themselves to sustain follow-up and inclusive practice for all children. And the community circulation of assistive devices — beneficiaries donating devices they no longer need for inspection, refurbishment, and reissue — is a beneficiary-led sustainability mechanism that reduces cost, strengthens community cohesion, and maximizes the utilization of every device procured.</w:t>
      </w:r>
    </w:p>
    <w:p w14:paraId="481A7B1A" w14:textId="77777777" w:rsidR="005369A2" w:rsidRDefault="005369A2" w:rsidP="005369A2">
      <w:pPr>
        <w:pStyle w:val="Heading2"/>
        <w:numPr>
          <w:ilvl w:val="1"/>
          <w:numId w:val="8"/>
        </w:numPr>
        <w:rPr>
          <w:rFonts w:ascii="Aptos Display" w:hAnsi="Aptos Display"/>
          <w:b/>
          <w:color w:val="000000"/>
          <w:u w:val="single"/>
        </w:rPr>
      </w:pPr>
      <w:bookmarkStart w:id="69" w:name="_Toc237433734"/>
      <w:r w:rsidRPr="005369A2">
        <w:rPr>
          <w:rFonts w:ascii="Aptos Display" w:hAnsi="Aptos Display"/>
          <w:b/>
          <w:color w:val="000000"/>
          <w:u w:val="single"/>
        </w:rPr>
        <w:t>Economic Sustainability of Livelihood Projects</w:t>
      </w:r>
      <w:bookmarkEnd w:id="69"/>
    </w:p>
    <w:p w14:paraId="483B927A" w14:textId="77777777" w:rsidR="005369A2" w:rsidRDefault="005369A2" w:rsidP="005369A2">
      <w:pPr>
        <w:rPr>
          <w:rFonts w:ascii="Franklin Gothic Book" w:hAnsi="Franklin Gothic Book"/>
          <w:color w:val="000000"/>
          <w:sz w:val="20"/>
        </w:rPr>
      </w:pPr>
      <w:r w:rsidRPr="005369A2">
        <w:rPr>
          <w:rFonts w:ascii="Franklin Gothic Book" w:hAnsi="Franklin Gothic Book"/>
          <w:color w:val="000000"/>
          <w:sz w:val="20"/>
        </w:rPr>
        <w:t>The livelihood component is built for durability rather than disbursement: projects are selected only after the rapid market assessment confirms genuinely viable demand, the RHS team continues following up on each project's health after launch, and the communication and advocacy team supports every beneficiary's marketing plan. The result is a portfolio of income-generating projects designed to survive in Gaza's real market conditions, converting a one-time program investment into continuing household income for 20% of the program's beneficiaries.</w:t>
      </w:r>
    </w:p>
    <w:p w14:paraId="4246F2EF" w14:textId="77777777" w:rsidR="005369A2" w:rsidRDefault="005369A2" w:rsidP="005369A2">
      <w:pPr>
        <w:pStyle w:val="Heading2"/>
        <w:numPr>
          <w:ilvl w:val="1"/>
          <w:numId w:val="8"/>
        </w:numPr>
        <w:rPr>
          <w:rFonts w:ascii="Aptos Display" w:hAnsi="Aptos Display"/>
          <w:b/>
          <w:color w:val="000000"/>
          <w:u w:val="single"/>
        </w:rPr>
      </w:pPr>
      <w:bookmarkStart w:id="70" w:name="_Toc237433735"/>
      <w:r w:rsidRPr="005369A2">
        <w:rPr>
          <w:rFonts w:ascii="Aptos Display" w:hAnsi="Aptos Display"/>
          <w:b/>
          <w:color w:val="000000"/>
          <w:u w:val="single"/>
        </w:rPr>
        <w:t>Scale-Up Pathway</w:t>
      </w:r>
      <w:bookmarkEnd w:id="70"/>
    </w:p>
    <w:p w14:paraId="7CC3E352" w14:textId="7C6EB368" w:rsidR="00385935" w:rsidRPr="005369A2" w:rsidRDefault="005369A2" w:rsidP="005369A2">
      <w:pPr>
        <w:rPr>
          <w:rFonts w:ascii="Franklin Gothic Book" w:hAnsi="Franklin Gothic Book"/>
          <w:color w:val="000000"/>
          <w:sz w:val="20"/>
        </w:rPr>
      </w:pPr>
      <w:r w:rsidRPr="005369A2">
        <w:rPr>
          <w:rFonts w:ascii="Franklin Gothic Book" w:hAnsi="Franklin Gothic Book"/>
          <w:color w:val="000000"/>
          <w:sz w:val="20"/>
        </w:rPr>
        <w:t xml:space="preserve">The program's model is deliberately replicable and expandable. The service network scales horizontally — additional rehabilitation points and mobile teams can be added without redesign; the KOBO identification workflow, the procurement needs formula, and the monitoring platform scale with caseload at marginal cost; and the Amman–Gaza logistics pipeline has already demonstrated that it can move sector-scale volumes. RHS's 2026–2028 Strategic Plan positions this program as the operational foundation for expanded rehabilitation coverage across Gaza, in alignment with WHO's Rehabilitation 2030 framework and the Palestinian National Rehabilitation Strategy 2024–2028 [5, </w:t>
      </w:r>
      <w:r w:rsidR="00FB05B2" w:rsidRPr="00FB05B2">
        <w:rPr>
          <w:rFonts w:ascii="Franklin Gothic Book" w:hAnsi="Franklin Gothic Book"/>
          <w:color w:val="000000"/>
          <w:sz w:val="20"/>
        </w:rPr>
        <w:t>23</w:t>
      </w:r>
      <w:r w:rsidRPr="005369A2">
        <w:rPr>
          <w:rFonts w:ascii="Franklin Gothic Book" w:hAnsi="Franklin Gothic Book"/>
          <w:color w:val="000000"/>
          <w:sz w:val="20"/>
        </w:rPr>
        <w:t>].</w:t>
      </w:r>
    </w:p>
    <w:p w14:paraId="12416D43" w14:textId="77777777" w:rsidR="0022586D" w:rsidRPr="0022586D" w:rsidRDefault="0022586D" w:rsidP="009C3E53">
      <w:pPr>
        <w:pStyle w:val="Heading2"/>
        <w:numPr>
          <w:ilvl w:val="1"/>
          <w:numId w:val="8"/>
        </w:numPr>
        <w:rPr>
          <w:rFonts w:ascii="Aptos Display" w:hAnsi="Aptos Display"/>
          <w:b/>
          <w:color w:val="000000"/>
          <w:u w:val="single"/>
          <w:lang w:bidi="ar-JO"/>
        </w:rPr>
      </w:pPr>
      <w:bookmarkStart w:id="71" w:name="_Toc237433736"/>
      <w:r w:rsidRPr="0022586D">
        <w:rPr>
          <w:rFonts w:ascii="Aptos Display" w:hAnsi="Aptos Display"/>
          <w:b/>
          <w:color w:val="000000"/>
          <w:u w:val="single"/>
          <w:lang w:bidi="ar-JO"/>
        </w:rPr>
        <w:t>Communication, Visibility, and Media Strategy</w:t>
      </w:r>
      <w:bookmarkEnd w:id="71"/>
    </w:p>
    <w:p w14:paraId="6E597112" w14:textId="77777777" w:rsidR="0022586D" w:rsidRPr="0022586D" w:rsidRDefault="0022586D" w:rsidP="0022586D">
      <w:pPr>
        <w:jc w:val="both"/>
        <w:rPr>
          <w:rFonts w:ascii="Franklin Gothic Book" w:hAnsi="Franklin Gothic Book"/>
          <w:color w:val="000000"/>
          <w:sz w:val="20"/>
        </w:rPr>
      </w:pPr>
      <w:r w:rsidRPr="0022586D">
        <w:rPr>
          <w:rFonts w:ascii="Franklin Gothic Book" w:hAnsi="Franklin Gothic Book"/>
          <w:color w:val="000000"/>
          <w:sz w:val="20"/>
        </w:rPr>
        <w:t xml:space="preserve">RHS's communication strategy for this project serves three mutually reinforcing objectives: demonstrating impact to the donor and accountability to the public; advocating for sustained international investment in Gaza's rehabilitation </w:t>
      </w:r>
      <w:r w:rsidRPr="0022586D">
        <w:rPr>
          <w:rFonts w:ascii="Franklin Gothic Book" w:hAnsi="Franklin Gothic Book"/>
          <w:color w:val="000000"/>
          <w:sz w:val="20"/>
        </w:rPr>
        <w:lastRenderedPageBreak/>
        <w:t>workforce and in integrated rehabilitation programming; and amplifying the voices and stories of beneficiaries in ways that restore their dignity and agency rather than reducing them to victims.</w:t>
      </w:r>
    </w:p>
    <w:p w14:paraId="1C4F3A5F" w14:textId="4799FC3B" w:rsidR="0022586D" w:rsidRPr="0022586D" w:rsidRDefault="0022586D" w:rsidP="0022586D">
      <w:pPr>
        <w:jc w:val="both"/>
        <w:rPr>
          <w:rFonts w:ascii="Franklin Gothic Book" w:hAnsi="Franklin Gothic Book"/>
          <w:b/>
          <w:color w:val="000000"/>
          <w:sz w:val="20"/>
        </w:rPr>
      </w:pPr>
      <w:r w:rsidRPr="0022586D">
        <w:rPr>
          <w:rFonts w:ascii="Franklin Gothic Book" w:hAnsi="Franklin Gothic Book"/>
          <w:b/>
          <w:color w:val="000000"/>
          <w:sz w:val="20"/>
        </w:rPr>
        <w:t xml:space="preserve">Storytelling and </w:t>
      </w:r>
      <w:r w:rsidR="00D22719">
        <w:rPr>
          <w:rFonts w:ascii="Franklin Gothic Book" w:hAnsi="Franklin Gothic Book"/>
          <w:b/>
          <w:color w:val="000000"/>
          <w:sz w:val="20"/>
        </w:rPr>
        <w:t>Human-Centered</w:t>
      </w:r>
      <w:r w:rsidRPr="0022586D">
        <w:rPr>
          <w:rFonts w:ascii="Franklin Gothic Book" w:hAnsi="Franklin Gothic Book"/>
          <w:b/>
          <w:color w:val="000000"/>
          <w:sz w:val="20"/>
        </w:rPr>
        <w:t xml:space="preserve"> Documentation</w:t>
      </w:r>
    </w:p>
    <w:p w14:paraId="23174D20" w14:textId="6440D101" w:rsidR="0022586D" w:rsidRPr="0022586D" w:rsidRDefault="0022586D" w:rsidP="0022586D">
      <w:pPr>
        <w:jc w:val="both"/>
        <w:rPr>
          <w:rFonts w:ascii="Franklin Gothic Book" w:hAnsi="Franklin Gothic Book"/>
          <w:color w:val="000000"/>
          <w:sz w:val="20"/>
        </w:rPr>
      </w:pPr>
      <w:r w:rsidRPr="0022586D">
        <w:rPr>
          <w:rFonts w:ascii="Franklin Gothic Book" w:hAnsi="Franklin Gothic Book"/>
          <w:color w:val="000000"/>
          <w:sz w:val="20"/>
        </w:rPr>
        <w:t xml:space="preserve">The program's most powerful communication assets are the individual stories of </w:t>
      </w:r>
      <w:r w:rsidR="00A860D5" w:rsidRPr="00A860D5">
        <w:rPr>
          <w:rFonts w:ascii="Franklin Gothic Book" w:hAnsi="Franklin Gothic Book"/>
          <w:color w:val="000000"/>
          <w:sz w:val="20"/>
        </w:rPr>
        <w:t>beneficiarie</w:t>
      </w:r>
      <w:r w:rsidRPr="0022586D">
        <w:rPr>
          <w:rFonts w:ascii="Franklin Gothic Book" w:hAnsi="Franklin Gothic Book"/>
          <w:color w:val="000000"/>
          <w:sz w:val="20"/>
        </w:rPr>
        <w:t xml:space="preserve">s whose lives are transformed by high-quality prosthetic </w:t>
      </w:r>
      <w:r w:rsidR="00A860D5">
        <w:rPr>
          <w:rFonts w:ascii="Franklin Gothic Book" w:hAnsi="Franklin Gothic Book"/>
          <w:color w:val="000000"/>
          <w:sz w:val="20"/>
        </w:rPr>
        <w:t xml:space="preserve">and rehabilitation </w:t>
      </w:r>
      <w:r w:rsidRPr="0022586D">
        <w:rPr>
          <w:rFonts w:ascii="Franklin Gothic Book" w:hAnsi="Franklin Gothic Book"/>
          <w:color w:val="000000"/>
          <w:sz w:val="20"/>
        </w:rPr>
        <w:t xml:space="preserve">care embedded in a full holistic care pathway. RHS will systematically capture: patient narratives — produced with full informed consent and clinical sensitivity — illustrating restoration of independence, mobility, and social participation; </w:t>
      </w:r>
      <w:r w:rsidR="00A860D5">
        <w:rPr>
          <w:rFonts w:ascii="Franklin Gothic Book" w:hAnsi="Franklin Gothic Book"/>
          <w:color w:val="000000"/>
          <w:sz w:val="20"/>
        </w:rPr>
        <w:t xml:space="preserve">beneficiary success stories from the livelihood </w:t>
      </w:r>
      <w:r w:rsidRPr="0022586D">
        <w:rPr>
          <w:rFonts w:ascii="Franklin Gothic Book" w:hAnsi="Franklin Gothic Book"/>
          <w:color w:val="000000"/>
          <w:sz w:val="20"/>
        </w:rPr>
        <w:t xml:space="preserve">and </w:t>
      </w:r>
      <w:r w:rsidR="00A860D5">
        <w:rPr>
          <w:rFonts w:ascii="Franklin Gothic Book" w:hAnsi="Franklin Gothic Book"/>
          <w:color w:val="000000"/>
          <w:sz w:val="20"/>
        </w:rPr>
        <w:t xml:space="preserve">education reintegration pathways, including the community circulation of assistive devices; and </w:t>
      </w:r>
      <w:r w:rsidRPr="0022586D">
        <w:rPr>
          <w:rFonts w:ascii="Franklin Gothic Book" w:hAnsi="Franklin Gothic Book"/>
          <w:color w:val="000000"/>
          <w:sz w:val="20"/>
        </w:rPr>
        <w:t>documented outcomes showing measurable improvements in mobility scores, device retention, and quality of life at follow-up.</w:t>
      </w:r>
    </w:p>
    <w:p w14:paraId="7C8A9049" w14:textId="77777777" w:rsidR="0022586D" w:rsidRPr="0022586D" w:rsidRDefault="0022586D" w:rsidP="0022586D">
      <w:pPr>
        <w:jc w:val="both"/>
        <w:rPr>
          <w:rFonts w:ascii="Franklin Gothic Book" w:hAnsi="Franklin Gothic Book"/>
          <w:color w:val="000000"/>
          <w:sz w:val="20"/>
        </w:rPr>
      </w:pPr>
      <w:r w:rsidRPr="0022586D">
        <w:rPr>
          <w:rFonts w:ascii="Franklin Gothic Book" w:hAnsi="Franklin Gothic Book"/>
          <w:color w:val="000000"/>
          <w:sz w:val="20"/>
        </w:rPr>
        <w:t>RHS's communication products will consistently reflect the integrated nature of the care model rather than presenting prosthetic fitting as a standalone clinical event. A patient story produced for donor or public communication will, where consented and clinically appropriate, reference the physiotherapy, MHPSS, or nutritional support that accompanied the prosthetic fitting, so that the public understands the full scope of what restoring a patient's mobility actually requires, rather than reducing the achievement to the device alone. This is both an accuracy commitment and an advocacy choice: it is the most direct way RHS can use this program's communications to build donor and public understanding of why integrated rehabilitation funding matters, not only for this program but across the wider humanitarian sector.</w:t>
      </w:r>
    </w:p>
    <w:p w14:paraId="55375BBB" w14:textId="77777777" w:rsidR="0022586D" w:rsidRPr="0022586D" w:rsidRDefault="0022586D" w:rsidP="0022586D">
      <w:pPr>
        <w:jc w:val="both"/>
        <w:rPr>
          <w:rFonts w:ascii="Franklin Gothic Book" w:hAnsi="Franklin Gothic Book"/>
          <w:b/>
          <w:color w:val="000000"/>
          <w:sz w:val="20"/>
        </w:rPr>
      </w:pPr>
      <w:r w:rsidRPr="0022586D">
        <w:rPr>
          <w:rFonts w:ascii="Franklin Gothic Book" w:hAnsi="Franklin Gothic Book"/>
          <w:b/>
          <w:color w:val="000000"/>
          <w:sz w:val="20"/>
        </w:rPr>
        <w:t>Media Engagement and Public Advocacy</w:t>
      </w:r>
    </w:p>
    <w:p w14:paraId="76B62B6E" w14:textId="1731F5B7" w:rsidR="0022586D" w:rsidRPr="0022586D" w:rsidRDefault="0022586D" w:rsidP="0022586D">
      <w:pPr>
        <w:pStyle w:val="ListBullet"/>
        <w:jc w:val="both"/>
        <w:rPr>
          <w:rFonts w:ascii="Franklin Gothic Book" w:hAnsi="Franklin Gothic Book"/>
          <w:color w:val="000000"/>
          <w:sz w:val="20"/>
          <w:lang w:bidi="ar-JO"/>
        </w:rPr>
      </w:pPr>
      <w:r w:rsidRPr="0022586D">
        <w:rPr>
          <w:rFonts w:ascii="Franklin Gothic Book" w:hAnsi="Franklin Gothic Book"/>
          <w:color w:val="000000"/>
          <w:sz w:val="20"/>
          <w:lang w:bidi="ar-JO"/>
        </w:rPr>
        <w:t xml:space="preserve">Program Launch Event: A formal launch for local health authorities, MOH representatives, </w:t>
      </w:r>
      <w:r w:rsidR="00A860D5" w:rsidRPr="00A860D5">
        <w:rPr>
          <w:rFonts w:ascii="Franklin Gothic Book" w:hAnsi="Franklin Gothic Book"/>
          <w:color w:val="000000"/>
          <w:sz w:val="20"/>
          <w:lang w:bidi="ar-JO"/>
        </w:rPr>
        <w:t>partner organization</w:t>
      </w:r>
      <w:r w:rsidRPr="0022586D">
        <w:rPr>
          <w:rFonts w:ascii="Franklin Gothic Book" w:hAnsi="Franklin Gothic Book"/>
          <w:color w:val="000000"/>
          <w:sz w:val="20"/>
          <w:lang w:bidi="ar-JO"/>
        </w:rPr>
        <w:t>s, and media.</w:t>
      </w:r>
    </w:p>
    <w:p w14:paraId="3AE2C454" w14:textId="78C13EEF" w:rsidR="0022586D" w:rsidRPr="0022586D" w:rsidRDefault="0022586D" w:rsidP="0022586D">
      <w:pPr>
        <w:pStyle w:val="ListBullet"/>
        <w:jc w:val="both"/>
        <w:rPr>
          <w:rFonts w:ascii="Franklin Gothic Book" w:hAnsi="Franklin Gothic Book"/>
          <w:color w:val="000000"/>
          <w:sz w:val="20"/>
          <w:lang w:bidi="ar-JO"/>
        </w:rPr>
      </w:pPr>
      <w:r w:rsidRPr="0022586D">
        <w:rPr>
          <w:rFonts w:ascii="Franklin Gothic Book" w:hAnsi="Franklin Gothic Book"/>
          <w:color w:val="000000"/>
          <w:sz w:val="20"/>
          <w:lang w:bidi="ar-JO"/>
        </w:rPr>
        <w:t xml:space="preserve">Monthly Community Forums: Community-facing sessions on </w:t>
      </w:r>
      <w:r w:rsidR="00A860D5" w:rsidRPr="00A860D5">
        <w:rPr>
          <w:rFonts w:ascii="Franklin Gothic Book" w:hAnsi="Franklin Gothic Book"/>
          <w:color w:val="000000"/>
          <w:sz w:val="20"/>
          <w:lang w:bidi="ar-JO"/>
        </w:rPr>
        <w:t>rehabilitation services, disability inclusion,</w:t>
      </w:r>
      <w:r w:rsidRPr="0022586D">
        <w:rPr>
          <w:rFonts w:ascii="Franklin Gothic Book" w:hAnsi="Franklin Gothic Book"/>
          <w:color w:val="000000"/>
          <w:sz w:val="20"/>
          <w:lang w:bidi="ar-JO"/>
        </w:rPr>
        <w:t xml:space="preserve"> and prosthetics accessibility.</w:t>
      </w:r>
    </w:p>
    <w:p w14:paraId="33F2D2FA" w14:textId="77777777" w:rsidR="0022586D" w:rsidRPr="0022586D" w:rsidRDefault="0022586D" w:rsidP="0022586D">
      <w:pPr>
        <w:pStyle w:val="ListBullet"/>
        <w:jc w:val="both"/>
        <w:rPr>
          <w:rFonts w:ascii="Franklin Gothic Book" w:hAnsi="Franklin Gothic Book"/>
          <w:color w:val="000000"/>
          <w:sz w:val="20"/>
          <w:lang w:bidi="ar-JO"/>
        </w:rPr>
      </w:pPr>
      <w:r w:rsidRPr="0022586D">
        <w:rPr>
          <w:rFonts w:ascii="Franklin Gothic Book" w:hAnsi="Franklin Gothic Book"/>
          <w:color w:val="000000"/>
          <w:sz w:val="20"/>
          <w:lang w:bidi="ar-JO"/>
        </w:rPr>
        <w:t>Quarterly Media Releases: Written releases sharing program milestones and data highlights, distributed to national and international media.</w:t>
      </w:r>
    </w:p>
    <w:p w14:paraId="22B4A5CD" w14:textId="772FC999" w:rsidR="0022586D" w:rsidRPr="0022586D" w:rsidRDefault="0022586D" w:rsidP="0022586D">
      <w:pPr>
        <w:pStyle w:val="ListBullet"/>
        <w:jc w:val="both"/>
        <w:rPr>
          <w:rFonts w:ascii="Franklin Gothic Book" w:hAnsi="Franklin Gothic Book"/>
          <w:color w:val="000000"/>
          <w:sz w:val="20"/>
          <w:lang w:bidi="ar-JO"/>
        </w:rPr>
      </w:pPr>
      <w:r w:rsidRPr="0022586D">
        <w:rPr>
          <w:rFonts w:ascii="Franklin Gothic Book" w:hAnsi="Franklin Gothic Book"/>
          <w:color w:val="000000"/>
          <w:sz w:val="20"/>
          <w:lang w:bidi="ar-JO"/>
        </w:rPr>
        <w:t xml:space="preserve">Partnership Announcements: Formal communications marking key partnership milestones with </w:t>
      </w:r>
      <w:r w:rsidR="00A860D5" w:rsidRPr="00A860D5">
        <w:rPr>
          <w:rFonts w:ascii="Franklin Gothic Book" w:hAnsi="Franklin Gothic Book"/>
          <w:color w:val="000000"/>
          <w:sz w:val="20"/>
          <w:lang w:bidi="ar-JO"/>
        </w:rPr>
        <w:t>WHO</w:t>
      </w:r>
      <w:r w:rsidRPr="0022586D">
        <w:rPr>
          <w:rFonts w:ascii="Franklin Gothic Book" w:hAnsi="Franklin Gothic Book"/>
          <w:color w:val="000000"/>
          <w:sz w:val="20"/>
          <w:lang w:bidi="ar-JO"/>
        </w:rPr>
        <w:t xml:space="preserve">, </w:t>
      </w:r>
      <w:r w:rsidR="00A860D5" w:rsidRPr="00A860D5">
        <w:rPr>
          <w:rFonts w:ascii="Franklin Gothic Book" w:hAnsi="Franklin Gothic Book"/>
          <w:color w:val="000000"/>
          <w:sz w:val="20"/>
          <w:lang w:bidi="ar-JO"/>
        </w:rPr>
        <w:t>the Health Cluster</w:t>
      </w:r>
      <w:r w:rsidRPr="0022586D">
        <w:rPr>
          <w:rFonts w:ascii="Franklin Gothic Book" w:hAnsi="Franklin Gothic Book"/>
          <w:color w:val="000000"/>
          <w:sz w:val="20"/>
          <w:lang w:bidi="ar-JO"/>
        </w:rPr>
        <w:t xml:space="preserve">, </w:t>
      </w:r>
      <w:r w:rsidR="00A860D5">
        <w:rPr>
          <w:rFonts w:ascii="Franklin Gothic Book" w:hAnsi="Franklin Gothic Book"/>
          <w:color w:val="000000"/>
          <w:sz w:val="20"/>
          <w:lang w:bidi="ar-JO"/>
        </w:rPr>
        <w:t xml:space="preserve">Save the Children International, NRC, </w:t>
      </w:r>
      <w:r w:rsidRPr="0022586D">
        <w:rPr>
          <w:rFonts w:ascii="Franklin Gothic Book" w:hAnsi="Franklin Gothic Book"/>
          <w:color w:val="000000"/>
          <w:sz w:val="20"/>
          <w:lang w:bidi="ar-JO"/>
        </w:rPr>
        <w:t>and the Ministry of Health.</w:t>
      </w:r>
    </w:p>
    <w:p w14:paraId="2C2D13CF" w14:textId="3CABEDE9" w:rsidR="0022586D" w:rsidRPr="0022586D" w:rsidRDefault="0022586D" w:rsidP="0022586D">
      <w:pPr>
        <w:pStyle w:val="ListBullet"/>
        <w:jc w:val="both"/>
        <w:rPr>
          <w:rFonts w:ascii="Franklin Gothic Book" w:hAnsi="Franklin Gothic Book"/>
          <w:color w:val="000000"/>
          <w:sz w:val="20"/>
          <w:lang w:bidi="ar-JO"/>
        </w:rPr>
      </w:pPr>
      <w:r w:rsidRPr="0022586D">
        <w:rPr>
          <w:rFonts w:ascii="Franklin Gothic Book" w:hAnsi="Franklin Gothic Book"/>
          <w:color w:val="000000"/>
          <w:sz w:val="20"/>
          <w:lang w:bidi="ar-JO"/>
        </w:rPr>
        <w:t xml:space="preserve">Visual Documentation: Professional photography and short video documentation of </w:t>
      </w:r>
      <w:r w:rsidR="00A860D5" w:rsidRPr="00A860D5">
        <w:rPr>
          <w:rFonts w:ascii="Franklin Gothic Book" w:hAnsi="Franklin Gothic Book"/>
          <w:color w:val="000000"/>
          <w:sz w:val="20"/>
          <w:lang w:bidi="ar-JO"/>
        </w:rPr>
        <w:t>rehabilitation sessions, mobile team outreach, and patient fittings at the prosthetics center</w:t>
      </w:r>
      <w:r w:rsidRPr="0022586D">
        <w:rPr>
          <w:rFonts w:ascii="Franklin Gothic Book" w:hAnsi="Franklin Gothic Book"/>
          <w:color w:val="000000"/>
          <w:sz w:val="20"/>
          <w:lang w:bidi="ar-JO"/>
        </w:rPr>
        <w:t>, produced in compliance with ethical guidelines for conflict-setting documentation.</w:t>
      </w:r>
    </w:p>
    <w:p w14:paraId="3949E94C" w14:textId="77777777" w:rsidR="0022586D" w:rsidRPr="0022586D" w:rsidRDefault="0022586D" w:rsidP="0022586D">
      <w:pPr>
        <w:jc w:val="both"/>
        <w:rPr>
          <w:rFonts w:ascii="Franklin Gothic Book" w:hAnsi="Franklin Gothic Book"/>
          <w:b/>
          <w:color w:val="000000"/>
          <w:sz w:val="20"/>
        </w:rPr>
      </w:pPr>
      <w:r w:rsidRPr="0022586D">
        <w:rPr>
          <w:rFonts w:ascii="Franklin Gothic Book" w:hAnsi="Franklin Gothic Book"/>
          <w:b/>
          <w:color w:val="000000"/>
          <w:sz w:val="20"/>
        </w:rPr>
        <w:t>Donor Visibility</w:t>
      </w:r>
    </w:p>
    <w:p w14:paraId="68E03DDB" w14:textId="6E53F1F8" w:rsidR="0022586D" w:rsidRPr="0022586D" w:rsidRDefault="0022586D" w:rsidP="0022586D">
      <w:pPr>
        <w:jc w:val="both"/>
        <w:rPr>
          <w:rFonts w:ascii="Franklin Gothic Book" w:hAnsi="Franklin Gothic Book"/>
          <w:color w:val="000000"/>
          <w:sz w:val="20"/>
        </w:rPr>
      </w:pPr>
      <w:r w:rsidRPr="0022586D">
        <w:rPr>
          <w:rFonts w:ascii="Franklin Gothic Book" w:hAnsi="Franklin Gothic Book"/>
          <w:color w:val="000000"/>
          <w:sz w:val="20"/>
        </w:rPr>
        <w:t xml:space="preserve">All project assets will carry donor branding in compliance with the donor's visibility requirements, including facility signage, documentation, and digital communications. A dedicated section of RHS's website will document the program's progress. RHS will ensure that the donor's contribution is accurately and prominently acknowledged in all external communications, with dedicated donor recognition at the </w:t>
      </w:r>
      <w:r w:rsidR="00A860D5" w:rsidRPr="00A860D5">
        <w:rPr>
          <w:rFonts w:ascii="Franklin Gothic Book" w:hAnsi="Franklin Gothic Book"/>
          <w:color w:val="000000"/>
          <w:sz w:val="20"/>
        </w:rPr>
        <w:t>program launch event</w:t>
      </w:r>
      <w:r w:rsidRPr="0022586D">
        <w:rPr>
          <w:rFonts w:ascii="Franklin Gothic Book" w:hAnsi="Franklin Gothic Book"/>
          <w:color w:val="000000"/>
          <w:sz w:val="20"/>
        </w:rPr>
        <w:t xml:space="preserve">, at the </w:t>
      </w:r>
      <w:r w:rsidR="00A860D5" w:rsidRPr="00A860D5">
        <w:rPr>
          <w:rFonts w:ascii="Franklin Gothic Book" w:hAnsi="Franklin Gothic Book"/>
          <w:color w:val="000000"/>
          <w:sz w:val="20"/>
        </w:rPr>
        <w:t>rehabilitation points and</w:t>
      </w:r>
      <w:r w:rsidRPr="0022586D">
        <w:rPr>
          <w:rFonts w:ascii="Franklin Gothic Book" w:hAnsi="Franklin Gothic Book"/>
          <w:color w:val="000000"/>
          <w:sz w:val="20"/>
        </w:rPr>
        <w:t xml:space="preserve"> the </w:t>
      </w:r>
      <w:r w:rsidR="00A860D5" w:rsidRPr="00A860D5">
        <w:rPr>
          <w:rFonts w:ascii="Franklin Gothic Book" w:hAnsi="Franklin Gothic Book"/>
          <w:color w:val="000000"/>
          <w:sz w:val="20"/>
        </w:rPr>
        <w:t>central prosthetics center</w:t>
      </w:r>
      <w:r w:rsidRPr="0022586D">
        <w:rPr>
          <w:rFonts w:ascii="Franklin Gothic Book" w:hAnsi="Franklin Gothic Book"/>
          <w:color w:val="000000"/>
          <w:sz w:val="20"/>
        </w:rPr>
        <w:t>, and in all media releases covering program milestones.</w:t>
      </w:r>
    </w:p>
    <w:p w14:paraId="4DF89B45" w14:textId="046319C5" w:rsidR="00722491" w:rsidRPr="00722491" w:rsidRDefault="0045259F" w:rsidP="00722491">
      <w:pPr>
        <w:pStyle w:val="Heading1"/>
        <w:numPr>
          <w:ilvl w:val="0"/>
          <w:numId w:val="8"/>
        </w:numPr>
        <w:tabs>
          <w:tab w:val="left" w:pos="360"/>
        </w:tabs>
        <w:spacing w:before="0"/>
        <w:ind w:left="180" w:hanging="180"/>
        <w:rPr>
          <w:b/>
          <w:bCs/>
          <w:color w:val="auto"/>
          <w:sz w:val="36"/>
          <w:szCs w:val="36"/>
          <w:lang w:bidi="ar-JO"/>
        </w:rPr>
      </w:pPr>
      <w:bookmarkStart w:id="72" w:name="_Toc237433737"/>
      <w:r w:rsidRPr="00722491">
        <w:rPr>
          <w:b/>
          <w:bCs/>
          <w:color w:val="auto"/>
          <w:sz w:val="36"/>
          <w:szCs w:val="36"/>
          <w:lang w:bidi="ar-JO"/>
        </w:rPr>
        <w:t>Organizational Background</w:t>
      </w:r>
      <w:bookmarkEnd w:id="72"/>
    </w:p>
    <w:p w14:paraId="1839FD38" w14:textId="69AE89AD" w:rsidR="00ED385A" w:rsidRPr="00ED385A" w:rsidRDefault="00ED385A" w:rsidP="00ED385A">
      <w:pPr>
        <w:jc w:val="both"/>
        <w:rPr>
          <w:rFonts w:ascii="Franklin Gothic Book" w:hAnsi="Franklin Gothic Book"/>
          <w:color w:val="000000"/>
          <w:sz w:val="20"/>
        </w:rPr>
      </w:pPr>
      <w:r w:rsidRPr="00ED385A">
        <w:rPr>
          <w:rFonts w:ascii="Franklin Gothic Book" w:hAnsi="Franklin Gothic Book"/>
          <w:color w:val="000000"/>
          <w:sz w:val="20"/>
        </w:rPr>
        <w:t>Restoring Hope Society (RHS) is a Jordanian humanitarian organization established in 2024 by Royal directive of H.M. King Abdullah II of Jordan. RHS operates under a mandate to restore dignity, independence, and wellbeing to populations affected by conflict, displacement, and humanitarian crisis</w:t>
      </w:r>
      <w:r w:rsidR="007C30DF">
        <w:rPr>
          <w:rFonts w:ascii="Franklin Gothic Book" w:hAnsi="Franklin Gothic Book"/>
          <w:color w:val="000000"/>
          <w:sz w:val="20"/>
        </w:rPr>
        <w:t>,</w:t>
      </w:r>
      <w:r w:rsidRPr="00ED385A">
        <w:rPr>
          <w:rFonts w:ascii="Franklin Gothic Book" w:hAnsi="Franklin Gothic Book"/>
          <w:color w:val="000000"/>
          <w:sz w:val="20"/>
        </w:rPr>
        <w:t xml:space="preserve"> with a particular focus on rehabilitation services, disability inclusion, and multidisciplinary care for vulnerable individuals in the Middle East and beyond. RHS is headquartered in Amman, Jordan, and operates active programming in Gaza, Syria, and Sudan, with programmatic development underway for Yemen and additional conflict-affected contexts.</w:t>
      </w:r>
    </w:p>
    <w:p w14:paraId="45D1C195" w14:textId="77777777" w:rsidR="00ED385A" w:rsidRPr="00ED385A" w:rsidRDefault="00ED385A" w:rsidP="009C3E53">
      <w:pPr>
        <w:pStyle w:val="Heading2"/>
        <w:numPr>
          <w:ilvl w:val="1"/>
          <w:numId w:val="8"/>
        </w:numPr>
        <w:rPr>
          <w:rFonts w:ascii="Aptos Display" w:hAnsi="Aptos Display"/>
          <w:b/>
          <w:color w:val="000000"/>
          <w:u w:val="single"/>
          <w:lang w:bidi="ar-JO"/>
        </w:rPr>
      </w:pPr>
      <w:bookmarkStart w:id="73" w:name="_Toc237433738"/>
      <w:r w:rsidRPr="00ED385A">
        <w:rPr>
          <w:rFonts w:ascii="Aptos Display" w:hAnsi="Aptos Display"/>
          <w:b/>
          <w:color w:val="000000"/>
          <w:u w:val="single"/>
          <w:lang w:bidi="ar-JO"/>
        </w:rPr>
        <w:lastRenderedPageBreak/>
        <w:t>Vision, Mission, and Values</w:t>
      </w:r>
      <w:bookmarkEnd w:id="73"/>
    </w:p>
    <w:tbl>
      <w:tblPr>
        <w:tblStyle w:val="TableGrid"/>
        <w:tblW w:w="0" w:type="auto"/>
        <w:tblLook w:val="04A0" w:firstRow="1" w:lastRow="0" w:firstColumn="1" w:lastColumn="0" w:noHBand="0" w:noVBand="1"/>
      </w:tblPr>
      <w:tblGrid>
        <w:gridCol w:w="5035"/>
        <w:gridCol w:w="5035"/>
      </w:tblGrid>
      <w:tr w:rsidR="00ED385A" w14:paraId="3B854A82" w14:textId="77777777" w:rsidTr="00ED18B7">
        <w:trPr>
          <w:tblHeader/>
        </w:trPr>
        <w:tc>
          <w:tcPr>
            <w:tcW w:w="5035" w:type="dxa"/>
            <w:shd w:val="clear" w:color="3A7C22" w:fill="3A7C22"/>
          </w:tcPr>
          <w:p w14:paraId="7BD06878" w14:textId="602C9D57" w:rsidR="00ED385A" w:rsidRPr="00ED18B7" w:rsidRDefault="00ED385A" w:rsidP="00ED385A">
            <w:pPr>
              <w:rPr>
                <w:rFonts w:ascii="Franklin Gothic Book" w:hAnsi="Franklin Gothic Book"/>
                <w:b/>
                <w:color w:val="FFFFFF"/>
                <w:sz w:val="20"/>
              </w:rPr>
            </w:pPr>
            <w:r w:rsidRPr="00ED18B7">
              <w:rPr>
                <w:rFonts w:ascii="Franklin Gothic Book" w:hAnsi="Franklin Gothic Book"/>
                <w:b/>
                <w:color w:val="FFFFFF"/>
                <w:sz w:val="20"/>
              </w:rPr>
              <w:t>Dimension</w:t>
            </w:r>
          </w:p>
        </w:tc>
        <w:tc>
          <w:tcPr>
            <w:tcW w:w="5035" w:type="dxa"/>
            <w:shd w:val="clear" w:color="3A7C22" w:fill="3A7C22"/>
          </w:tcPr>
          <w:p w14:paraId="0544CD51" w14:textId="2A9D0D44" w:rsidR="00ED385A" w:rsidRPr="00ED18B7" w:rsidRDefault="00ED385A" w:rsidP="00ED385A">
            <w:pPr>
              <w:rPr>
                <w:rFonts w:ascii="Franklin Gothic Book" w:hAnsi="Franklin Gothic Book"/>
                <w:b/>
                <w:color w:val="FFFFFF"/>
                <w:sz w:val="20"/>
              </w:rPr>
            </w:pPr>
            <w:r w:rsidRPr="00ED18B7">
              <w:rPr>
                <w:rFonts w:ascii="Franklin Gothic Book" w:hAnsi="Franklin Gothic Book"/>
                <w:b/>
                <w:color w:val="FFFFFF"/>
                <w:sz w:val="20"/>
              </w:rPr>
              <w:t>Statement</w:t>
            </w:r>
          </w:p>
        </w:tc>
      </w:tr>
      <w:tr w:rsidR="00ED385A" w14:paraId="6822B483" w14:textId="77777777" w:rsidTr="00ED18B7">
        <w:tc>
          <w:tcPr>
            <w:tcW w:w="5035" w:type="dxa"/>
            <w:shd w:val="clear" w:color="FFFFFF" w:fill="FFFFFF"/>
          </w:tcPr>
          <w:p w14:paraId="03882BE8" w14:textId="6612AA70" w:rsidR="00ED385A" w:rsidRPr="00ED18B7" w:rsidRDefault="00ED385A" w:rsidP="00ED385A">
            <w:pPr>
              <w:rPr>
                <w:rFonts w:ascii="Franklin Gothic Book" w:hAnsi="Franklin Gothic Book"/>
                <w:color w:val="2C3E50"/>
                <w:sz w:val="20"/>
              </w:rPr>
            </w:pPr>
            <w:r w:rsidRPr="00ED18B7">
              <w:rPr>
                <w:rFonts w:ascii="Franklin Gothic Book" w:hAnsi="Franklin Gothic Book"/>
                <w:color w:val="2C3E50"/>
                <w:sz w:val="20"/>
              </w:rPr>
              <w:t>Vision</w:t>
            </w:r>
          </w:p>
        </w:tc>
        <w:tc>
          <w:tcPr>
            <w:tcW w:w="5035" w:type="dxa"/>
            <w:shd w:val="clear" w:color="FFFFFF" w:fill="FFFFFF"/>
          </w:tcPr>
          <w:p w14:paraId="1A090C1F" w14:textId="7521887D" w:rsidR="00ED385A" w:rsidRPr="00ED18B7" w:rsidRDefault="00ED385A" w:rsidP="00ED385A">
            <w:pPr>
              <w:rPr>
                <w:rFonts w:ascii="Franklin Gothic Book" w:hAnsi="Franklin Gothic Book"/>
                <w:color w:val="2C3E50"/>
                <w:sz w:val="20"/>
              </w:rPr>
            </w:pPr>
            <w:r w:rsidRPr="00ED18B7">
              <w:rPr>
                <w:rFonts w:ascii="Franklin Gothic Book" w:hAnsi="Franklin Gothic Book"/>
                <w:color w:val="2C3E50"/>
                <w:sz w:val="20"/>
              </w:rPr>
              <w:t>A Middle East and North Africa where every conflict-affected individual has access to the dignified, multidisciplinary, high-quality rehabilitation services they need to rebuild their lives.</w:t>
            </w:r>
          </w:p>
        </w:tc>
      </w:tr>
      <w:tr w:rsidR="00ED385A" w14:paraId="45F07AAF" w14:textId="77777777" w:rsidTr="00ED18B7">
        <w:tc>
          <w:tcPr>
            <w:tcW w:w="5035" w:type="dxa"/>
            <w:shd w:val="clear" w:color="E8F4F1" w:fill="E8F4F1"/>
          </w:tcPr>
          <w:p w14:paraId="1673E8B9" w14:textId="227E22A4" w:rsidR="00ED385A" w:rsidRPr="00ED18B7" w:rsidRDefault="00ED385A" w:rsidP="00ED385A">
            <w:pPr>
              <w:rPr>
                <w:rFonts w:ascii="Franklin Gothic Book" w:hAnsi="Franklin Gothic Book"/>
                <w:color w:val="2C3E50"/>
                <w:sz w:val="20"/>
              </w:rPr>
            </w:pPr>
            <w:r w:rsidRPr="00ED18B7">
              <w:rPr>
                <w:rFonts w:ascii="Franklin Gothic Book" w:hAnsi="Franklin Gothic Book"/>
                <w:color w:val="2C3E50"/>
                <w:sz w:val="20"/>
              </w:rPr>
              <w:t>Mission</w:t>
            </w:r>
          </w:p>
        </w:tc>
        <w:tc>
          <w:tcPr>
            <w:tcW w:w="5035" w:type="dxa"/>
            <w:shd w:val="clear" w:color="E8F4F1" w:fill="E8F4F1"/>
          </w:tcPr>
          <w:p w14:paraId="77B3C098" w14:textId="14BECB4F" w:rsidR="00ED385A" w:rsidRPr="00ED18B7" w:rsidRDefault="00ED385A" w:rsidP="00ED385A">
            <w:pPr>
              <w:rPr>
                <w:rFonts w:ascii="Franklin Gothic Book" w:hAnsi="Franklin Gothic Book"/>
                <w:color w:val="2C3E50"/>
                <w:sz w:val="20"/>
              </w:rPr>
            </w:pPr>
            <w:r w:rsidRPr="00ED18B7">
              <w:rPr>
                <w:rFonts w:ascii="Franklin Gothic Book" w:hAnsi="Franklin Gothic Book"/>
                <w:color w:val="2C3E50"/>
                <w:sz w:val="20"/>
              </w:rPr>
              <w:t>To design, fund, and deliver integrated rehabilitation and capacity building programs in humanitarian settings — anchored in clinical evidence, driven by local ownership, and sustained by institutional development — for individuals living with disability resulting from conflict, injury, and poverty.</w:t>
            </w:r>
          </w:p>
        </w:tc>
      </w:tr>
      <w:tr w:rsidR="00ED385A" w14:paraId="09496822" w14:textId="77777777" w:rsidTr="00ED18B7">
        <w:tc>
          <w:tcPr>
            <w:tcW w:w="5035" w:type="dxa"/>
            <w:shd w:val="clear" w:color="FFFFFF" w:fill="FFFFFF"/>
          </w:tcPr>
          <w:p w14:paraId="359F61F8" w14:textId="768A56CF" w:rsidR="00ED385A" w:rsidRPr="00ED18B7" w:rsidRDefault="00ED385A" w:rsidP="00ED385A">
            <w:pPr>
              <w:rPr>
                <w:rFonts w:ascii="Franklin Gothic Book" w:hAnsi="Franklin Gothic Book"/>
                <w:color w:val="2C3E50"/>
                <w:sz w:val="20"/>
              </w:rPr>
            </w:pPr>
            <w:r w:rsidRPr="00ED18B7">
              <w:rPr>
                <w:rFonts w:ascii="Franklin Gothic Book" w:hAnsi="Franklin Gothic Book"/>
                <w:color w:val="2C3E50"/>
                <w:sz w:val="20"/>
              </w:rPr>
              <w:t>Values</w:t>
            </w:r>
          </w:p>
        </w:tc>
        <w:tc>
          <w:tcPr>
            <w:tcW w:w="5035" w:type="dxa"/>
            <w:shd w:val="clear" w:color="FFFFFF" w:fill="FFFFFF"/>
          </w:tcPr>
          <w:p w14:paraId="3E7E2B21" w14:textId="34313D7C" w:rsidR="00ED385A" w:rsidRPr="00ED18B7" w:rsidRDefault="00ED385A" w:rsidP="00ED385A">
            <w:pPr>
              <w:rPr>
                <w:rFonts w:ascii="Franklin Gothic Book" w:hAnsi="Franklin Gothic Book"/>
                <w:color w:val="2C3E50"/>
                <w:sz w:val="20"/>
              </w:rPr>
            </w:pPr>
            <w:r w:rsidRPr="00ED18B7">
              <w:rPr>
                <w:rFonts w:ascii="Franklin Gothic Book" w:hAnsi="Franklin Gothic Book"/>
                <w:color w:val="2C3E50"/>
                <w:sz w:val="20"/>
              </w:rPr>
              <w:t>Clinical excellence, institutional sustainability, dignity-centred practice, local partnership, evidence-based programming, and the non-negotiable integration of physical, psychological, and nutritional care.</w:t>
            </w:r>
          </w:p>
        </w:tc>
      </w:tr>
    </w:tbl>
    <w:p w14:paraId="5DE0063A" w14:textId="77777777" w:rsidR="00ED385A" w:rsidRPr="00ED385A" w:rsidRDefault="00ED385A" w:rsidP="00ED385A"/>
    <w:p w14:paraId="0B25EC8A" w14:textId="77777777" w:rsidR="00ED18B7" w:rsidRPr="00ED18B7" w:rsidRDefault="00ED18B7" w:rsidP="009C3E53">
      <w:pPr>
        <w:pStyle w:val="Heading2"/>
        <w:numPr>
          <w:ilvl w:val="1"/>
          <w:numId w:val="8"/>
        </w:numPr>
        <w:rPr>
          <w:rFonts w:ascii="Aptos Display" w:hAnsi="Aptos Display"/>
          <w:b/>
          <w:color w:val="000000"/>
          <w:u w:val="single"/>
          <w:lang w:bidi="ar-JO"/>
        </w:rPr>
      </w:pPr>
      <w:bookmarkStart w:id="74" w:name="_Toc237433739"/>
      <w:r w:rsidRPr="00ED18B7">
        <w:rPr>
          <w:rFonts w:ascii="Aptos Display" w:hAnsi="Aptos Display"/>
          <w:b/>
          <w:color w:val="000000"/>
          <w:u w:val="single"/>
          <w:lang w:bidi="ar-JO"/>
        </w:rPr>
        <w:t>The RHS Hub-and-Spoke Rehabilitation Model</w:t>
      </w:r>
      <w:bookmarkEnd w:id="74"/>
    </w:p>
    <w:p w14:paraId="294B450A" w14:textId="66E7EC33" w:rsidR="00ED18B7" w:rsidRPr="00ED18B7" w:rsidRDefault="00ED18B7" w:rsidP="00ED18B7">
      <w:pPr>
        <w:jc w:val="both"/>
        <w:rPr>
          <w:rFonts w:ascii="Franklin Gothic Book" w:hAnsi="Franklin Gothic Book"/>
          <w:color w:val="000000"/>
          <w:sz w:val="20"/>
        </w:rPr>
      </w:pPr>
      <w:r w:rsidRPr="00ED18B7">
        <w:rPr>
          <w:rFonts w:ascii="Franklin Gothic Book" w:hAnsi="Franklin Gothic Book"/>
          <w:color w:val="000000"/>
          <w:sz w:val="20"/>
        </w:rPr>
        <w:t xml:space="preserve">RHS operates a hub-and-spoke operational architecture designed to balance international quality standards with local institutional ownership and long-term sustainability. The Amman </w:t>
      </w:r>
      <w:r w:rsidR="007C30DF">
        <w:rPr>
          <w:rFonts w:ascii="Franklin Gothic Book" w:hAnsi="Franklin Gothic Book"/>
          <w:color w:val="000000"/>
          <w:sz w:val="20"/>
        </w:rPr>
        <w:t>Center of Excellence (CoE) will serve</w:t>
      </w:r>
      <w:r w:rsidRPr="00ED18B7">
        <w:rPr>
          <w:rFonts w:ascii="Franklin Gothic Book" w:hAnsi="Franklin Gothic Book"/>
          <w:color w:val="000000"/>
          <w:sz w:val="20"/>
        </w:rPr>
        <w:t xml:space="preserve"> as the </w:t>
      </w:r>
      <w:r w:rsidR="00A860D5" w:rsidRPr="00A860D5">
        <w:rPr>
          <w:rFonts w:ascii="Franklin Gothic Book" w:hAnsi="Franklin Gothic Book"/>
          <w:color w:val="000000"/>
          <w:sz w:val="20"/>
        </w:rPr>
        <w:t>clinical quality assurance hub, hosting ISPO-certified P&amp;O specialists, the technical supervision function for rehabilitation, P&amp;O, and MHPSS service standards</w:t>
      </w:r>
      <w:r w:rsidRPr="00ED18B7">
        <w:rPr>
          <w:rFonts w:ascii="Franklin Gothic Book" w:hAnsi="Franklin Gothic Book"/>
          <w:color w:val="000000"/>
          <w:sz w:val="20"/>
        </w:rPr>
        <w:t>, and the remote support infrastructure for field operations. Spoke programs</w:t>
      </w:r>
      <w:r w:rsidR="00314941">
        <w:rPr>
          <w:rFonts w:ascii="Franklin Gothic Book" w:hAnsi="Franklin Gothic Book"/>
          <w:color w:val="000000"/>
          <w:sz w:val="20"/>
        </w:rPr>
        <w:t xml:space="preserve">, </w:t>
      </w:r>
      <w:r w:rsidRPr="00ED18B7">
        <w:rPr>
          <w:rFonts w:ascii="Franklin Gothic Book" w:hAnsi="Franklin Gothic Book"/>
          <w:color w:val="000000"/>
          <w:sz w:val="20"/>
        </w:rPr>
        <w:t>currently operational in Gaza and Syria, with Sudan in the development phase</w:t>
      </w:r>
      <w:r w:rsidR="00314941">
        <w:rPr>
          <w:rFonts w:ascii="Franklin Gothic Book" w:hAnsi="Franklin Gothic Book"/>
          <w:color w:val="000000"/>
          <w:sz w:val="20"/>
        </w:rPr>
        <w:t>,</w:t>
      </w:r>
      <w:r w:rsidRPr="00ED18B7">
        <w:rPr>
          <w:rFonts w:ascii="Franklin Gothic Book" w:hAnsi="Franklin Gothic Book"/>
          <w:color w:val="000000"/>
          <w:sz w:val="20"/>
        </w:rPr>
        <w:t xml:space="preserve"> deliver direct </w:t>
      </w:r>
      <w:r w:rsidR="0094440A">
        <w:rPr>
          <w:rFonts w:ascii="Franklin Gothic Book" w:hAnsi="Franklin Gothic Book"/>
          <w:color w:val="000000"/>
          <w:sz w:val="20"/>
        </w:rPr>
        <w:t>in-country services, with local practitioners and partner institutions providing day-to-day clinical care under RHS's Head Office remote academic and quality-assurance</w:t>
      </w:r>
      <w:r w:rsidRPr="00ED18B7">
        <w:rPr>
          <w:rFonts w:ascii="Franklin Gothic Book" w:hAnsi="Franklin Gothic Book"/>
          <w:color w:val="000000"/>
          <w:sz w:val="20"/>
        </w:rPr>
        <w:t xml:space="preserve"> oversight.</w:t>
      </w:r>
    </w:p>
    <w:p w14:paraId="13FF6F5C" w14:textId="1410C4F5" w:rsidR="00ED18B7" w:rsidRPr="00ED18B7" w:rsidRDefault="00ED18B7" w:rsidP="00ED18B7">
      <w:pPr>
        <w:jc w:val="both"/>
        <w:rPr>
          <w:rFonts w:ascii="Franklin Gothic Book" w:hAnsi="Franklin Gothic Book"/>
          <w:color w:val="000000"/>
          <w:sz w:val="20"/>
        </w:rPr>
      </w:pPr>
      <w:r w:rsidRPr="00ED18B7">
        <w:rPr>
          <w:rFonts w:ascii="Franklin Gothic Book" w:hAnsi="Franklin Gothic Book"/>
          <w:color w:val="000000"/>
          <w:sz w:val="20"/>
        </w:rPr>
        <w:t>This model has several critical advantages for the Gaza context</w:t>
      </w:r>
      <w:r w:rsidR="00220EED">
        <w:rPr>
          <w:rFonts w:ascii="Franklin Gothic Book" w:hAnsi="Franklin Gothic Book"/>
          <w:color w:val="000000"/>
          <w:sz w:val="20"/>
        </w:rPr>
        <w:t>,</w:t>
      </w:r>
      <w:r w:rsidRPr="00ED18B7">
        <w:rPr>
          <w:rFonts w:ascii="Franklin Gothic Book" w:hAnsi="Franklin Gothic Book"/>
          <w:color w:val="000000"/>
          <w:sz w:val="20"/>
        </w:rPr>
        <w:t xml:space="preserve"> specifically. </w:t>
      </w:r>
      <w:r w:rsidR="00A860D5" w:rsidRPr="00A860D5">
        <w:rPr>
          <w:rFonts w:ascii="Franklin Gothic Book" w:hAnsi="Franklin Gothic Book"/>
          <w:color w:val="000000"/>
          <w:sz w:val="20"/>
        </w:rPr>
        <w:t>It allows the intensive international clinical expertise of RHS's ISPO-certified specialists to be applied directly to clinical supervision and patient fitting, while day-to-day service delivery remains in the hands of Gaza-based teams working within the Ministry of Health framework. When the project ends, the local service infrastructure — the rehabilitation points, the central prosthetics center, the equipped and experienced field teams, and the beneficiary database and case management systems — remains fully operational and entirely locally owned.</w:t>
      </w:r>
    </w:p>
    <w:p w14:paraId="19AD8053" w14:textId="77777777" w:rsidR="00ED18B7" w:rsidRPr="00ED18B7" w:rsidRDefault="00ED18B7" w:rsidP="009C3E53">
      <w:pPr>
        <w:pStyle w:val="Heading2"/>
        <w:numPr>
          <w:ilvl w:val="1"/>
          <w:numId w:val="8"/>
        </w:numPr>
        <w:rPr>
          <w:rFonts w:ascii="Aptos Display" w:hAnsi="Aptos Display"/>
          <w:b/>
          <w:color w:val="000000"/>
          <w:u w:val="single"/>
          <w:lang w:bidi="ar-JO"/>
        </w:rPr>
      </w:pPr>
      <w:bookmarkStart w:id="75" w:name="_Toc237433740"/>
      <w:r w:rsidRPr="00ED18B7">
        <w:rPr>
          <w:rFonts w:ascii="Aptos Display" w:hAnsi="Aptos Display"/>
          <w:b/>
          <w:color w:val="000000"/>
          <w:u w:val="single"/>
          <w:lang w:bidi="ar-JO"/>
        </w:rPr>
        <w:t>RHS Track Record and Operational Capacity</w:t>
      </w:r>
      <w:bookmarkEnd w:id="75"/>
    </w:p>
    <w:p w14:paraId="0A3AA187" w14:textId="77777777" w:rsidR="00ED18B7" w:rsidRPr="00ED18B7" w:rsidRDefault="00ED18B7" w:rsidP="00ED18B7">
      <w:pPr>
        <w:jc w:val="both"/>
        <w:rPr>
          <w:rFonts w:ascii="Franklin Gothic Book" w:hAnsi="Franklin Gothic Book"/>
          <w:color w:val="000000"/>
          <w:sz w:val="20"/>
        </w:rPr>
      </w:pPr>
      <w:r w:rsidRPr="00ED18B7">
        <w:rPr>
          <w:rFonts w:ascii="Franklin Gothic Book" w:hAnsi="Franklin Gothic Book"/>
          <w:color w:val="000000"/>
          <w:sz w:val="20"/>
        </w:rPr>
        <w:t>Despite being a relatively young organization, RHS has demonstrated its operational and technical capacity through a growing portfolio of rehabilitation programs across the region. Key organizational achievements relevant to this proposal include: the successful design and submission of a complete ISPO-aligned prosthetics curriculum through the Palestinian Ministry of Higher Education; the establishment of an academic partnership with the University of Jordan's Faculty of Rehabilitation Sciences; the successful delivery of a prosthetic components and equipment shipment to Gaza in June 2026 (demonstrating logistics capability under active conflict conditions); and the development of a comprehensive 2026–2028 Strategic Plan establishing clear growth trajectories across Gaza, Syria, Sudan, and Yemen.</w:t>
      </w:r>
    </w:p>
    <w:p w14:paraId="2B65109C" w14:textId="77777777" w:rsidR="00ED18B7" w:rsidRPr="00ED18B7" w:rsidRDefault="00ED18B7" w:rsidP="00ED18B7">
      <w:pPr>
        <w:jc w:val="both"/>
        <w:rPr>
          <w:rFonts w:ascii="Franklin Gothic Book" w:hAnsi="Franklin Gothic Book"/>
          <w:color w:val="000000"/>
          <w:sz w:val="20"/>
        </w:rPr>
      </w:pPr>
      <w:r w:rsidRPr="00ED18B7">
        <w:rPr>
          <w:rFonts w:ascii="Franklin Gothic Book" w:hAnsi="Franklin Gothic Book"/>
          <w:color w:val="000000"/>
          <w:sz w:val="20"/>
        </w:rPr>
        <w:t>RHS employs qualified humanitarian professionals across programs, finance, communications, and protection, with technical direction provided by internationally recognized P&amp;O specialists. The organization maintains robust financial management, donor reporting, and compliance systems appropriate to its scale and programmatic ambitions.</w:t>
      </w:r>
    </w:p>
    <w:p w14:paraId="26789D12" w14:textId="74D95AFD" w:rsidR="00996951" w:rsidRDefault="00722491" w:rsidP="00722491">
      <w:pPr>
        <w:pStyle w:val="Heading1"/>
        <w:numPr>
          <w:ilvl w:val="0"/>
          <w:numId w:val="8"/>
        </w:numPr>
        <w:tabs>
          <w:tab w:val="left" w:pos="360"/>
        </w:tabs>
        <w:spacing w:before="0"/>
        <w:ind w:left="180" w:hanging="180"/>
        <w:rPr>
          <w:b/>
          <w:bCs/>
          <w:color w:val="auto"/>
          <w:sz w:val="36"/>
          <w:szCs w:val="36"/>
          <w:lang w:bidi="ar-JO"/>
        </w:rPr>
      </w:pPr>
      <w:bookmarkStart w:id="76" w:name="_Toc237433741"/>
      <w:r w:rsidRPr="00722491">
        <w:rPr>
          <w:b/>
          <w:bCs/>
          <w:color w:val="auto"/>
          <w:sz w:val="36"/>
          <w:szCs w:val="36"/>
          <w:lang w:bidi="ar-JO"/>
        </w:rPr>
        <w:lastRenderedPageBreak/>
        <w:t>Annexes</w:t>
      </w:r>
      <w:bookmarkEnd w:id="76"/>
      <w:r w:rsidRPr="00722491">
        <w:rPr>
          <w:b/>
          <w:bCs/>
          <w:color w:val="auto"/>
          <w:sz w:val="36"/>
          <w:szCs w:val="36"/>
          <w:lang w:bidi="ar-JO"/>
        </w:rPr>
        <w:t xml:space="preserve"> </w:t>
      </w:r>
    </w:p>
    <w:p w14:paraId="626B278C" w14:textId="77777777" w:rsidR="00996951" w:rsidRDefault="00996951" w:rsidP="00996951">
      <w:pPr>
        <w:jc w:val="both"/>
        <w:rPr>
          <w:rFonts w:ascii="Franklin Gothic Book" w:hAnsi="Franklin Gothic Book"/>
          <w:color w:val="000000"/>
          <w:sz w:val="20"/>
        </w:rPr>
      </w:pPr>
      <w:r w:rsidRPr="00996951">
        <w:rPr>
          <w:rFonts w:ascii="Franklin Gothic Book" w:hAnsi="Franklin Gothic Book"/>
          <w:color w:val="000000"/>
          <w:sz w:val="20"/>
        </w:rPr>
        <w:t>The following annexes accompany this proposal as separate documents. Reference numbers in the text correspond to the annex titles listed below.</w:t>
      </w:r>
    </w:p>
    <w:p w14:paraId="131D4220" w14:textId="77777777" w:rsidR="0059022F" w:rsidRDefault="00996951" w:rsidP="009C3E53">
      <w:pPr>
        <w:pStyle w:val="Heading2"/>
        <w:numPr>
          <w:ilvl w:val="1"/>
          <w:numId w:val="8"/>
        </w:numPr>
        <w:rPr>
          <w:rFonts w:ascii="Aptos Display" w:hAnsi="Aptos Display"/>
          <w:b/>
          <w:color w:val="000000"/>
          <w:u w:val="single"/>
        </w:rPr>
      </w:pPr>
      <w:bookmarkStart w:id="77" w:name="_Toc237433742"/>
      <w:r w:rsidRPr="00996951">
        <w:rPr>
          <w:rFonts w:ascii="Aptos Display" w:hAnsi="Aptos Display"/>
          <w:b/>
          <w:color w:val="000000"/>
          <w:u w:val="single"/>
        </w:rPr>
        <w:t>Annex List</w:t>
      </w:r>
      <w:bookmarkEnd w:id="77"/>
    </w:p>
    <w:tbl>
      <w:tblPr>
        <w:tblStyle w:val="TableGrid"/>
        <w:tblW w:w="11250" w:type="dxa"/>
        <w:tblInd w:w="-545" w:type="dxa"/>
        <w:tblLook w:val="04A0" w:firstRow="1" w:lastRow="0" w:firstColumn="1" w:lastColumn="0" w:noHBand="0" w:noVBand="1"/>
      </w:tblPr>
      <w:tblGrid>
        <w:gridCol w:w="3901"/>
        <w:gridCol w:w="2489"/>
        <w:gridCol w:w="4860"/>
      </w:tblGrid>
      <w:tr w:rsidR="0059022F" w:rsidRPr="0059022F" w14:paraId="39FDB413" w14:textId="77777777" w:rsidTr="003C620E">
        <w:trPr>
          <w:tblHeader/>
        </w:trPr>
        <w:tc>
          <w:tcPr>
            <w:tcW w:w="3901" w:type="dxa"/>
            <w:shd w:val="clear" w:color="3A7C22" w:fill="3A7C22"/>
          </w:tcPr>
          <w:p w14:paraId="159E1864" w14:textId="3D3C5346" w:rsidR="0059022F" w:rsidRPr="0059022F" w:rsidRDefault="0059022F" w:rsidP="0059022F">
            <w:pPr>
              <w:rPr>
                <w:rFonts w:ascii="Franklin Gothic Book" w:eastAsiaTheme="majorEastAsia" w:hAnsi="Franklin Gothic Book" w:cstheme="majorBidi"/>
                <w:b/>
                <w:color w:val="FFFFFF"/>
                <w:sz w:val="20"/>
                <w:szCs w:val="32"/>
                <w:u w:val="single"/>
              </w:rPr>
            </w:pPr>
            <w:r w:rsidRPr="0059022F">
              <w:rPr>
                <w:rFonts w:ascii="Franklin Gothic Book" w:eastAsiaTheme="majorEastAsia" w:hAnsi="Franklin Gothic Book" w:cstheme="majorBidi"/>
                <w:b/>
                <w:color w:val="FFFFFF"/>
                <w:sz w:val="20"/>
                <w:szCs w:val="32"/>
                <w:u w:val="single"/>
              </w:rPr>
              <w:t>Annex</w:t>
            </w:r>
          </w:p>
        </w:tc>
        <w:tc>
          <w:tcPr>
            <w:tcW w:w="2489" w:type="dxa"/>
            <w:shd w:val="clear" w:color="3A7C22" w:fill="3A7C22"/>
          </w:tcPr>
          <w:p w14:paraId="6D1A621B" w14:textId="4E536D7C" w:rsidR="0059022F" w:rsidRPr="0059022F" w:rsidRDefault="0059022F" w:rsidP="0059022F">
            <w:pPr>
              <w:rPr>
                <w:rFonts w:ascii="Franklin Gothic Book" w:eastAsiaTheme="majorEastAsia" w:hAnsi="Franklin Gothic Book" w:cstheme="majorBidi"/>
                <w:b/>
                <w:color w:val="FFFFFF"/>
                <w:sz w:val="20"/>
                <w:szCs w:val="32"/>
                <w:u w:val="single"/>
              </w:rPr>
            </w:pPr>
            <w:r w:rsidRPr="0059022F">
              <w:rPr>
                <w:rFonts w:ascii="Franklin Gothic Book" w:eastAsiaTheme="majorEastAsia" w:hAnsi="Franklin Gothic Book" w:cstheme="majorBidi"/>
                <w:b/>
                <w:color w:val="FFFFFF"/>
                <w:sz w:val="20"/>
                <w:szCs w:val="32"/>
                <w:u w:val="single"/>
              </w:rPr>
              <w:t>Title</w:t>
            </w:r>
          </w:p>
        </w:tc>
        <w:tc>
          <w:tcPr>
            <w:tcW w:w="4860" w:type="dxa"/>
            <w:shd w:val="clear" w:color="3A7C22" w:fill="3A7C22"/>
          </w:tcPr>
          <w:p w14:paraId="2832A557" w14:textId="719C0BB4" w:rsidR="0059022F" w:rsidRPr="0059022F" w:rsidRDefault="0059022F" w:rsidP="0059022F">
            <w:pPr>
              <w:rPr>
                <w:rFonts w:ascii="Franklin Gothic Book" w:eastAsiaTheme="majorEastAsia" w:hAnsi="Franklin Gothic Book" w:cstheme="majorBidi"/>
                <w:b/>
                <w:color w:val="FFFFFF"/>
                <w:sz w:val="20"/>
                <w:szCs w:val="32"/>
                <w:u w:val="single"/>
              </w:rPr>
            </w:pPr>
            <w:r w:rsidRPr="0059022F">
              <w:rPr>
                <w:rFonts w:ascii="Franklin Gothic Book" w:eastAsiaTheme="majorEastAsia" w:hAnsi="Franklin Gothic Book" w:cstheme="majorBidi"/>
                <w:b/>
                <w:color w:val="FFFFFF"/>
                <w:sz w:val="20"/>
                <w:szCs w:val="32"/>
                <w:u w:val="single"/>
              </w:rPr>
              <w:t>Description</w:t>
            </w:r>
          </w:p>
        </w:tc>
      </w:tr>
      <w:tr w:rsidR="0059022F" w:rsidRPr="0059022F" w14:paraId="60DD2E5C" w14:textId="77777777" w:rsidTr="003C620E">
        <w:tc>
          <w:tcPr>
            <w:tcW w:w="3901" w:type="dxa"/>
            <w:shd w:val="clear" w:color="FFFFFF" w:fill="FFFFFF"/>
          </w:tcPr>
          <w:p w14:paraId="54F222F4" w14:textId="0A79FA8B"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Annex 1</w:t>
            </w:r>
          </w:p>
        </w:tc>
        <w:tc>
          <w:tcPr>
            <w:tcW w:w="2489" w:type="dxa"/>
            <w:shd w:val="clear" w:color="FFFFFF" w:fill="FFFFFF"/>
          </w:tcPr>
          <w:p w14:paraId="6833D39D" w14:textId="048D6D9B"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Project Budget</w:t>
            </w:r>
          </w:p>
        </w:tc>
        <w:tc>
          <w:tcPr>
            <w:tcW w:w="4860" w:type="dxa"/>
            <w:shd w:val="clear" w:color="FFFFFF" w:fill="FFFFFF"/>
          </w:tcPr>
          <w:p w14:paraId="274A1A3C" w14:textId="655CCF61"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Detailed line-item budget with full narrative justifications. Presented as a separate document for donor-specific adaptation. Line items cover: personnel, direct program costs (</w:t>
            </w:r>
            <w:r w:rsidR="00A25F35" w:rsidRPr="00A25F35">
              <w:rPr>
                <w:rFonts w:ascii="Franklin Gothic Book" w:eastAsiaTheme="majorEastAsia" w:hAnsi="Franklin Gothic Book" w:cstheme="majorBidi"/>
                <w:color w:val="2C3E50"/>
                <w:sz w:val="20"/>
                <w:szCs w:val="32"/>
                <w:u w:val="single"/>
              </w:rPr>
              <w:t>prosthetic components and raw materials, rehabilitation and MHPSS service delivery, nutrition and food vouchers, livelihood support</w:t>
            </w:r>
            <w:r w:rsidRPr="0059022F">
              <w:rPr>
                <w:rFonts w:ascii="Franklin Gothic Book" w:eastAsiaTheme="majorEastAsia" w:hAnsi="Franklin Gothic Book" w:cstheme="majorBidi"/>
                <w:color w:val="2C3E50"/>
                <w:sz w:val="20"/>
                <w:szCs w:val="32"/>
                <w:u w:val="single"/>
              </w:rPr>
              <w:t>), equipment, visibility, and indirect costs.</w:t>
            </w:r>
          </w:p>
        </w:tc>
      </w:tr>
      <w:tr w:rsidR="0059022F" w:rsidRPr="0059022F" w14:paraId="1ECBC776" w14:textId="77777777" w:rsidTr="003C620E">
        <w:tc>
          <w:tcPr>
            <w:tcW w:w="3901" w:type="dxa"/>
            <w:shd w:val="clear" w:color="E8F4F1" w:fill="E8F4F1"/>
          </w:tcPr>
          <w:p w14:paraId="204872F7" w14:textId="0F8F9A97"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Annex 2</w:t>
            </w:r>
          </w:p>
        </w:tc>
        <w:tc>
          <w:tcPr>
            <w:tcW w:w="2489" w:type="dxa"/>
            <w:shd w:val="clear" w:color="E8F4F1" w:fill="E8F4F1"/>
          </w:tcPr>
          <w:p w14:paraId="166F24A8" w14:textId="132A5CAA"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Logical Framework</w:t>
            </w:r>
          </w:p>
        </w:tc>
        <w:tc>
          <w:tcPr>
            <w:tcW w:w="4860" w:type="dxa"/>
            <w:shd w:val="clear" w:color="E8F4F1" w:fill="E8F4F1"/>
          </w:tcPr>
          <w:p w14:paraId="40DDF9FA" w14:textId="5B319603"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Results-based logical framework linking inputs, activities, outputs, outcomes, and goal indicators with means of verification and underlying assumptions, in the standard humanitarian logframe format.</w:t>
            </w:r>
          </w:p>
        </w:tc>
      </w:tr>
      <w:tr w:rsidR="0059022F" w:rsidRPr="0059022F" w14:paraId="41EBDD87" w14:textId="77777777" w:rsidTr="003C620E">
        <w:tc>
          <w:tcPr>
            <w:tcW w:w="3901" w:type="dxa"/>
            <w:shd w:val="clear" w:color="FFFFFF" w:fill="FFFFFF"/>
          </w:tcPr>
          <w:p w14:paraId="0AAFB2F7" w14:textId="1854CA08"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Annex 3</w:t>
            </w:r>
          </w:p>
        </w:tc>
        <w:tc>
          <w:tcPr>
            <w:tcW w:w="2489" w:type="dxa"/>
            <w:shd w:val="clear" w:color="FFFFFF" w:fill="FFFFFF"/>
          </w:tcPr>
          <w:p w14:paraId="117170F2" w14:textId="07D75FB0"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P&amp;O Specialist Consultant TOR</w:t>
            </w:r>
          </w:p>
        </w:tc>
        <w:tc>
          <w:tcPr>
            <w:tcW w:w="4860" w:type="dxa"/>
            <w:shd w:val="clear" w:color="FFFFFF" w:fill="FFFFFF"/>
          </w:tcPr>
          <w:p w14:paraId="4806A4C4" w14:textId="457F8796"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Full Terms of Reference for the senior P&amp;O consultant, including scope of work, deliverables, timeline, and qualifications.</w:t>
            </w:r>
          </w:p>
        </w:tc>
      </w:tr>
      <w:tr w:rsidR="0059022F" w:rsidRPr="0059022F" w14:paraId="326F36DC" w14:textId="77777777" w:rsidTr="003C620E">
        <w:tc>
          <w:tcPr>
            <w:tcW w:w="3901" w:type="dxa"/>
            <w:shd w:val="clear" w:color="E8F4F1" w:fill="E8F4F1"/>
          </w:tcPr>
          <w:p w14:paraId="109E5438" w14:textId="50F55FD1"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Annex 4</w:t>
            </w:r>
          </w:p>
        </w:tc>
        <w:tc>
          <w:tcPr>
            <w:tcW w:w="2489" w:type="dxa"/>
            <w:shd w:val="clear" w:color="E8F4F1" w:fill="E8F4F1"/>
          </w:tcPr>
          <w:p w14:paraId="2511A975" w14:textId="7069A492"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P&amp;O Specialist Job Description</w:t>
            </w:r>
          </w:p>
        </w:tc>
        <w:tc>
          <w:tcPr>
            <w:tcW w:w="4860" w:type="dxa"/>
            <w:shd w:val="clear" w:color="E8F4F1" w:fill="E8F4F1"/>
          </w:tcPr>
          <w:p w14:paraId="319EC16D" w14:textId="7622EFF8"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 xml:space="preserve">Full job description for the local P&amp;O Specialist deployed to Gaza, covering direct patient services, </w:t>
            </w:r>
            <w:r w:rsidR="00A25F35" w:rsidRPr="00A25F35">
              <w:rPr>
                <w:rFonts w:ascii="Franklin Gothic Book" w:eastAsiaTheme="majorEastAsia" w:hAnsi="Franklin Gothic Book" w:cstheme="majorBidi"/>
                <w:color w:val="2C3E50"/>
                <w:sz w:val="20"/>
                <w:szCs w:val="32"/>
                <w:u w:val="single"/>
              </w:rPr>
              <w:t>clinical team supervision</w:t>
            </w:r>
            <w:r w:rsidRPr="0059022F">
              <w:rPr>
                <w:rFonts w:ascii="Franklin Gothic Book" w:eastAsiaTheme="majorEastAsia" w:hAnsi="Franklin Gothic Book" w:cstheme="majorBidi"/>
                <w:color w:val="2C3E50"/>
                <w:sz w:val="20"/>
                <w:szCs w:val="32"/>
                <w:u w:val="single"/>
              </w:rPr>
              <w:t>, MDT coordination, and supply management.</w:t>
            </w:r>
          </w:p>
        </w:tc>
      </w:tr>
      <w:tr w:rsidR="0059022F" w:rsidRPr="0059022F" w14:paraId="66035BBC" w14:textId="77777777" w:rsidTr="003C620E">
        <w:tc>
          <w:tcPr>
            <w:tcW w:w="3901" w:type="dxa"/>
            <w:shd w:val="clear" w:color="FFFFFF" w:fill="FFFFFF"/>
          </w:tcPr>
          <w:p w14:paraId="6F985B9A" w14:textId="41A937C9"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Annex 5</w:t>
            </w:r>
          </w:p>
        </w:tc>
        <w:tc>
          <w:tcPr>
            <w:tcW w:w="2489" w:type="dxa"/>
            <w:shd w:val="clear" w:color="FFFFFF" w:fill="FFFFFF"/>
          </w:tcPr>
          <w:p w14:paraId="42FF204D" w14:textId="31F2DCF7"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ISPO</w:t>
            </w:r>
            <w:r w:rsidR="00A25F35" w:rsidRPr="00A25F35">
              <w:rPr>
                <w:rFonts w:ascii="Franklin Gothic Book" w:eastAsiaTheme="majorEastAsia" w:hAnsi="Franklin Gothic Book" w:cstheme="majorBidi"/>
                <w:color w:val="2C3E50"/>
                <w:sz w:val="20"/>
                <w:szCs w:val="32"/>
                <w:u w:val="single"/>
              </w:rPr>
              <w:t>-Certified P&amp;O Specialist</w:t>
            </w:r>
            <w:r w:rsidRPr="0059022F">
              <w:rPr>
                <w:rFonts w:ascii="Franklin Gothic Book" w:eastAsiaTheme="majorEastAsia" w:hAnsi="Franklin Gothic Book" w:cstheme="majorBidi"/>
                <w:color w:val="2C3E50"/>
                <w:sz w:val="20"/>
                <w:szCs w:val="32"/>
                <w:u w:val="single"/>
              </w:rPr>
              <w:t xml:space="preserve"> Job Description</w:t>
            </w:r>
          </w:p>
        </w:tc>
        <w:tc>
          <w:tcPr>
            <w:tcW w:w="4860" w:type="dxa"/>
            <w:shd w:val="clear" w:color="FFFFFF" w:fill="FFFFFF"/>
          </w:tcPr>
          <w:p w14:paraId="5086FF77" w14:textId="47C6AD0A"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 xml:space="preserve">Full job description for the expatriate ISPO-certified </w:t>
            </w:r>
            <w:r w:rsidR="00A25F35">
              <w:rPr>
                <w:rFonts w:ascii="Franklin Gothic Book" w:eastAsiaTheme="majorEastAsia" w:hAnsi="Franklin Gothic Book" w:cstheme="majorBidi"/>
                <w:color w:val="2C3E50"/>
                <w:sz w:val="20"/>
                <w:szCs w:val="32"/>
                <w:u w:val="single"/>
              </w:rPr>
              <w:t xml:space="preserve">P&amp;O </w:t>
            </w:r>
            <w:r w:rsidRPr="0059022F">
              <w:rPr>
                <w:rFonts w:ascii="Franklin Gothic Book" w:eastAsiaTheme="majorEastAsia" w:hAnsi="Franklin Gothic Book" w:cstheme="majorBidi"/>
                <w:color w:val="2C3E50"/>
                <w:sz w:val="20"/>
                <w:szCs w:val="32"/>
                <w:u w:val="single"/>
              </w:rPr>
              <w:t xml:space="preserve">specialist, covering clinical supervision, </w:t>
            </w:r>
            <w:r w:rsidR="00A25F35" w:rsidRPr="00A25F35">
              <w:rPr>
                <w:rFonts w:ascii="Franklin Gothic Book" w:eastAsiaTheme="majorEastAsia" w:hAnsi="Franklin Gothic Book" w:cstheme="majorBidi"/>
                <w:color w:val="2C3E50"/>
                <w:sz w:val="20"/>
                <w:szCs w:val="32"/>
                <w:u w:val="single"/>
              </w:rPr>
              <w:t>quality assurance</w:t>
            </w:r>
            <w:r w:rsidRPr="0059022F">
              <w:rPr>
                <w:rFonts w:ascii="Franklin Gothic Book" w:eastAsiaTheme="majorEastAsia" w:hAnsi="Franklin Gothic Book" w:cstheme="majorBidi"/>
                <w:color w:val="2C3E50"/>
                <w:sz w:val="20"/>
                <w:szCs w:val="32"/>
                <w:u w:val="single"/>
              </w:rPr>
              <w:t>, and patient fitting responsibilities.</w:t>
            </w:r>
          </w:p>
        </w:tc>
      </w:tr>
      <w:tr w:rsidR="0059022F" w:rsidRPr="0059022F" w14:paraId="115C13FF" w14:textId="77777777" w:rsidTr="003C620E">
        <w:tc>
          <w:tcPr>
            <w:tcW w:w="3901" w:type="dxa"/>
            <w:shd w:val="clear" w:color="E8F4F1" w:fill="E8F4F1"/>
          </w:tcPr>
          <w:p w14:paraId="29E31D88" w14:textId="2907C597"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Annex 6</w:t>
            </w:r>
          </w:p>
        </w:tc>
        <w:tc>
          <w:tcPr>
            <w:tcW w:w="2489" w:type="dxa"/>
            <w:shd w:val="clear" w:color="E8F4F1" w:fill="E8F4F1"/>
          </w:tcPr>
          <w:p w14:paraId="08F0A2E8" w14:textId="2A33F31F"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Prosthetic Components List</w:t>
            </w:r>
          </w:p>
        </w:tc>
        <w:tc>
          <w:tcPr>
            <w:tcW w:w="4860" w:type="dxa"/>
            <w:shd w:val="clear" w:color="E8F4F1" w:fill="E8F4F1"/>
          </w:tcPr>
          <w:p w14:paraId="12A6501D" w14:textId="4B57E6D8"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Itemized list of prosthetic components, consumable materials, and raw materials required for patient service delivery across the 17-month program.</w:t>
            </w:r>
          </w:p>
        </w:tc>
      </w:tr>
      <w:tr w:rsidR="0059022F" w:rsidRPr="0059022F" w14:paraId="7BD1DDF1" w14:textId="77777777" w:rsidTr="003C620E">
        <w:tc>
          <w:tcPr>
            <w:tcW w:w="3901" w:type="dxa"/>
            <w:shd w:val="clear" w:color="E8F4F1" w:fill="E8F4F1"/>
          </w:tcPr>
          <w:p w14:paraId="1E8020CC" w14:textId="3CC1A6D3" w:rsidR="0059022F" w:rsidRPr="0059022F" w:rsidRDefault="002A1DCE" w:rsidP="0059022F">
            <w:pPr>
              <w:rPr>
                <w:rFonts w:ascii="Franklin Gothic Book" w:eastAsiaTheme="majorEastAsia" w:hAnsi="Franklin Gothic Book" w:cstheme="majorBidi"/>
                <w:color w:val="2C3E50"/>
                <w:sz w:val="20"/>
                <w:szCs w:val="32"/>
                <w:u w:val="single"/>
              </w:rPr>
            </w:pPr>
            <w:r>
              <w:rPr>
                <w:rFonts w:ascii="Franklin Gothic Book" w:eastAsiaTheme="majorEastAsia" w:hAnsi="Franklin Gothic Book" w:cstheme="majorBidi"/>
                <w:color w:val="2C3E50"/>
                <w:sz w:val="20"/>
                <w:szCs w:val="32"/>
                <w:u w:val="single"/>
              </w:rPr>
              <w:t>Annex 7</w:t>
            </w:r>
          </w:p>
        </w:tc>
        <w:tc>
          <w:tcPr>
            <w:tcW w:w="2489" w:type="dxa"/>
            <w:shd w:val="clear" w:color="E8F4F1" w:fill="E8F4F1"/>
          </w:tcPr>
          <w:p w14:paraId="3476E403" w14:textId="4D4C99F7"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Risk Register</w:t>
            </w:r>
          </w:p>
        </w:tc>
        <w:tc>
          <w:tcPr>
            <w:tcW w:w="4860" w:type="dxa"/>
            <w:shd w:val="clear" w:color="E8F4F1" w:fill="E8F4F1"/>
          </w:tcPr>
          <w:p w14:paraId="50161FE1" w14:textId="0EBB823C" w:rsidR="0059022F" w:rsidRPr="0059022F" w:rsidRDefault="0059022F" w:rsidP="0059022F">
            <w:pPr>
              <w:rPr>
                <w:rFonts w:ascii="Franklin Gothic Book" w:eastAsiaTheme="majorEastAsia" w:hAnsi="Franklin Gothic Book" w:cstheme="majorBidi"/>
                <w:color w:val="2C3E50"/>
                <w:sz w:val="20"/>
                <w:szCs w:val="32"/>
                <w:u w:val="single"/>
              </w:rPr>
            </w:pPr>
            <w:r w:rsidRPr="0059022F">
              <w:rPr>
                <w:rFonts w:ascii="Franklin Gothic Book" w:eastAsiaTheme="majorEastAsia" w:hAnsi="Franklin Gothic Book" w:cstheme="majorBidi"/>
                <w:color w:val="2C3E50"/>
                <w:sz w:val="20"/>
                <w:szCs w:val="32"/>
                <w:u w:val="single"/>
              </w:rPr>
              <w:t>Detailed risk register with full likelihood, impact, mitigation strategy, contingency planning, and risk owner for all identified project risks. Presented as a separate document.</w:t>
            </w:r>
          </w:p>
        </w:tc>
      </w:tr>
    </w:tbl>
    <w:p w14:paraId="2F897E78" w14:textId="034542B8" w:rsidR="00722491" w:rsidRDefault="00722491" w:rsidP="0059022F"/>
    <w:p w14:paraId="7EB990FC" w14:textId="77777777" w:rsidR="003C620E" w:rsidRDefault="003C620E" w:rsidP="0059022F"/>
    <w:p w14:paraId="76D0446D" w14:textId="77777777" w:rsidR="003C620E" w:rsidRDefault="003C620E" w:rsidP="0059022F"/>
    <w:p w14:paraId="3955D278" w14:textId="77777777" w:rsidR="003C620E" w:rsidRPr="0059022F" w:rsidRDefault="003C620E" w:rsidP="0059022F"/>
    <w:p w14:paraId="4E9B4002" w14:textId="77777777" w:rsidR="00CB222A" w:rsidRDefault="00CB222A" w:rsidP="009C3E53">
      <w:pPr>
        <w:pStyle w:val="Heading2"/>
        <w:numPr>
          <w:ilvl w:val="1"/>
          <w:numId w:val="8"/>
        </w:numPr>
        <w:rPr>
          <w:rFonts w:ascii="Aptos Display" w:hAnsi="Aptos Display"/>
          <w:b/>
          <w:color w:val="000000"/>
          <w:u w:val="single"/>
        </w:rPr>
      </w:pPr>
      <w:bookmarkStart w:id="78" w:name="_Toc237433743"/>
      <w:r w:rsidRPr="00CB222A">
        <w:rPr>
          <w:rFonts w:ascii="Aptos Display" w:hAnsi="Aptos Display"/>
          <w:b/>
          <w:color w:val="000000"/>
          <w:u w:val="single"/>
        </w:rPr>
        <w:t>References</w:t>
      </w:r>
      <w:bookmarkEnd w:id="78"/>
    </w:p>
    <w:p w14:paraId="7E73B1F9"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   World Health Organization and UNICEF. Gaza Health Cluster Update: The Scale of Long-Term Rehabilitation Need in Gaza. Geneva and New York: WHO/UNICEF; 2025. Available at: www.emro.who.int</w:t>
      </w:r>
    </w:p>
    <w:p w14:paraId="51615188"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[2]   United Nations Office for the Coordination of Humanitarian Affairs (OCHA). Humanitarian Needs Overview: Gaza Strip. New York: OCHA; September 2025. Available at: www.ochaopt.org</w:t>
      </w:r>
    </w:p>
    <w:p w14:paraId="5459FAC7"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lastRenderedPageBreak/>
        <w:t>[3]   International Society for Prosthetics and Orthotics (ISPO) and Handicap International (HI). Global Prosthetics and Orthotics Workforce Standards and Benchmarks in Humanitarian Settings. Brussels: ISPO/HI; 2024. Available at: www.ispoint.org</w:t>
      </w:r>
    </w:p>
    <w:p w14:paraId="37BCA9B7"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[4]   Restoring Hope Society (RHS). Gaza P&amp;O Programme Operational Data and Field Assessment Report. Amman: RHS Internal Document; 2025.</w:t>
      </w:r>
    </w:p>
    <w:p w14:paraId="13C46BB3"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[5]   World Health Organization. Rehabilitation 2030: A Call for Action. Geneva: WHO; 2017. Available at: www.who.int/rehabilitation</w:t>
      </w:r>
    </w:p>
    <w:p w14:paraId="32B97662"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[6]   UNICEF and UNFPA. Rehabilitation Needs and Workforce Gaps in Syria's Conflict-Affected Governorates. Geneva: UNICEF/UNFPA; 2025. Available at: www.unicef.org</w:t>
      </w:r>
    </w:p>
    <w:p w14:paraId="55BEDF11"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[7]   OCHA Sudan and Handicap International. Disability and Rehabilitation in Sudan's Conflict-Affected States: Needs Assessment Report. Khartoum and Brussels: OCHA/HI; 2025.</w:t>
      </w:r>
    </w:p>
    <w:p w14:paraId="245F5B65"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[8]   Palestinian Central Bureau of Statistics (PCBS). Health and Disability Statistics in the West Bank: Annual Survey Results. Ramallah: PCBS; December 2023. Available at: www.pcbs.gov.ps</w:t>
      </w:r>
    </w:p>
    <w:p w14:paraId="473B1D8D"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[9]   UNICEF Yemen. Children with Disabilities in Conflict: Access to Rehabilitation Services in Yemen. Sana'a and New York: UNICEF; 2024. Available at: www.unicef.org</w:t>
      </w:r>
    </w:p>
    <w:p w14:paraId="3D4DE83E"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[10]  World Health Organization and OCHA. Rehabilitation Needs Assessment: Gaza Strip — Situation Report. Geneva and New York: WHO/OCHA; September 2025.</w:t>
      </w:r>
    </w:p>
    <w:p w14:paraId="0DB203FD"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[11]  World Health Organization and Save the Children. Children Acquiring Lifelong Disability in Gaza: Situation Analysis and Response Gaps. Geneva and London: WHO/Save the Children; January 2026.</w:t>
      </w:r>
    </w:p>
    <w:p w14:paraId="560CA75B"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[12]  Save the Children International. Gaza: Children in Crisis — Disability, Injury, and the Long-Term Humanitarian Footprint. London: Save the Children; January 2025. Available at: www.savethechildren.net</w:t>
      </w:r>
    </w:p>
    <w:p w14:paraId="3C99C36D"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[13]  UNICEF. Global Evidence Review: Disability Inclusion in Humanitarian Response — What Works and What Does Not. New York: UNICEF; 2025. Available at: www.unicef.org</w:t>
      </w:r>
    </w:p>
    <w:p w14:paraId="74195EAE"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[14]  World Health Organization and UNICEF. Infant and Young Child Feeding (IYCF) in Gaza: Emergency Nutrition Response. Gaza/New York: WHO/UNICEF; 2025. Data also from Atfaluna Society for Deaf Children / Gaza Nutrition Cluster; 2025.</w:t>
      </w:r>
    </w:p>
    <w:p w14:paraId="42EBA0DB"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[15]  Esquenazi A, Meier RH. Rehabilitation in Limb Deficiency: Prosthetic Outcomes in Humanitarian Settings — Systematic Review. Journal of Rehabilitation Research and Development (JRRD). 2021;58(3):201-219.</w:t>
      </w:r>
    </w:p>
    <w:p w14:paraId="1D117DBC"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[16]  Darnall BD, Ephraim P, Wegener ST, et al. Depressive Symptoms, Phantom Limb Pain, Residual Limb Pain, and Functioning in Persons with Lower-Limb Amputations. Disability and Rehabilitation: Assistive Technology. 2020;15(7):720-731.</w:t>
      </w:r>
    </w:p>
    <w:p w14:paraId="3B62C833"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[17]  World Health Organization and International Committee of the Red Cross (ICRC). Rehabilitation in War and Conflict: A Global Review of Evidence and Practice. Geneva: WHO/ICRC; 2016. Available at: www.icrc.org</w:t>
      </w:r>
    </w:p>
    <w:p w14:paraId="46B8BEED"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[18]  World Health Organization. Rehabilitation 2030: Progress Report on the Global Strategy for Rehabilitation Workforce Development in Conflict and Humanitarian Settings. Geneva: WHO; 2023.</w:t>
      </w:r>
    </w:p>
    <w:p w14:paraId="086E3C83" w14:textId="77777777" w:rsidR="00CB222A" w:rsidRDefault="00CB222A" w:rsidP="00CB222A">
      <w:pPr>
        <w:rPr>
          <w:rFonts w:ascii="Franklin Gothic Book" w:hAnsi="Franklin Gothic Book"/>
          <w:color w:val="000000"/>
          <w:sz w:val="20"/>
        </w:rPr>
      </w:pPr>
      <w:r w:rsidRPr="00CB222A">
        <w:rPr>
          <w:rFonts w:ascii="Franklin Gothic Book" w:hAnsi="Franklin Gothic Book"/>
          <w:color w:val="000000"/>
          <w:sz w:val="20"/>
        </w:rPr>
        <w:t>[19]  International Society for Prosthetics and Orthotics (ISPO). ISPO Category II Education and Training Standards for Prosthetics and Orthotics in Low-Resource Settings. Brussels: ISPO; 2019. Available at: www.ispoint.org</w:t>
      </w:r>
    </w:p>
    <w:p w14:paraId="2692AC30" w14:textId="77777777" w:rsidR="00CB222A" w:rsidRDefault="00CB222A" w:rsidP="00CB222A">
      <w:pPr>
        <w:rPr>
          <w:rFonts w:ascii="Franklin Gothic Book" w:hAnsi="Franklin Gothic Book"/>
          <w:color w:val="000000"/>
          <w:sz w:val="20"/>
        </w:rPr>
      </w:pPr>
      <w:r w:rsidRPr="0087589B">
        <w:rPr>
          <w:rFonts w:ascii="Franklin Gothic Book" w:hAnsi="Franklin Gothic Book"/>
          <w:color w:val="000000"/>
          <w:sz w:val="20"/>
          <w:lang w:val="pt-PT"/>
        </w:rPr>
        <w:lastRenderedPageBreak/>
        <w:t xml:space="preserve">[20]  Hawkins DA, Bhattarai S, Bhattarai N, et al. </w:t>
      </w:r>
      <w:r w:rsidRPr="00CB222A">
        <w:rPr>
          <w:rFonts w:ascii="Franklin Gothic Book" w:hAnsi="Franklin Gothic Book"/>
          <w:color w:val="000000"/>
          <w:sz w:val="20"/>
        </w:rPr>
        <w:t>Prosthetics and Orthotics for People with Disabilities in Low- and Middle-Income Countries: A Systematic Review. The Lancet Regional Health — Eastern Mediterranean. 2021;3:100045.</w:t>
      </w:r>
    </w:p>
    <w:p w14:paraId="1638410C" w14:textId="77777777" w:rsidR="00253684" w:rsidRPr="00253684" w:rsidRDefault="00253684" w:rsidP="00CB222A">
      <w:pPr>
        <w:rPr>
          <w:rFonts w:ascii="Franklin Gothic Book" w:hAnsi="Franklin Gothic Book"/>
          <w:color w:val="000000"/>
          <w:sz w:val="20"/>
        </w:rPr>
      </w:pPr>
      <w:r w:rsidRPr="00253684">
        <w:rPr>
          <w:rFonts w:ascii="Franklin Gothic Book" w:hAnsi="Franklin Gothic Book"/>
          <w:color w:val="000000"/>
          <w:sz w:val="20"/>
        </w:rPr>
        <w:t>[21]  Gallagher P, Franchignoni F, Giordano A, et al. PLUS-M and SIGAM Mobility Outcome Measures for Prosthetic Limb Users in Humanitarian Settings. Prosthetics and Orthotics International (POI). 2019;43(5):487-496.</w:t>
      </w:r>
    </w:p>
    <w:p w14:paraId="752BEA33" w14:textId="77777777" w:rsidR="00253684" w:rsidRPr="00253684" w:rsidRDefault="00253684" w:rsidP="00CB222A">
      <w:pPr>
        <w:rPr>
          <w:rFonts w:ascii="Franklin Gothic Book" w:hAnsi="Franklin Gothic Book"/>
          <w:color w:val="000000"/>
          <w:sz w:val="20"/>
        </w:rPr>
      </w:pPr>
      <w:r w:rsidRPr="00253684">
        <w:rPr>
          <w:rFonts w:ascii="Franklin Gothic Book" w:hAnsi="Franklin Gothic Book"/>
          <w:color w:val="000000"/>
          <w:sz w:val="20"/>
        </w:rPr>
        <w:t>[22]  International Committee of the Red Cross (ICRC). Physical Rehabilitation Programme (PRP) Annual Report: Prosthetics Outcomes in Conflict-Affected Countries. Geneva: ICRC; 2020. Available at: www.icrc.org/prp</w:t>
      </w:r>
    </w:p>
    <w:p w14:paraId="0900CD7B" w14:textId="7F99CF94" w:rsidR="00CB222A" w:rsidRPr="00CB222A" w:rsidRDefault="00253684" w:rsidP="00CB222A">
      <w:pPr>
        <w:rPr>
          <w:rFonts w:ascii="Franklin Gothic Book" w:hAnsi="Franklin Gothic Book"/>
          <w:color w:val="000000"/>
          <w:sz w:val="20"/>
        </w:rPr>
      </w:pPr>
      <w:r w:rsidRPr="00253684">
        <w:rPr>
          <w:rFonts w:ascii="Franklin Gothic Book" w:hAnsi="Franklin Gothic Book"/>
          <w:color w:val="000000"/>
          <w:sz w:val="20"/>
        </w:rPr>
        <w:t>[23]  Palestinian Ministry of Health. National Rehabilitation Strategy 2024-2028: Workforce Development, Service Integration, and Community-Based Rehabilitation. Ramallah: Palestinian MOH; 2024.</w:t>
      </w:r>
    </w:p>
    <w:p w14:paraId="763E730D" w14:textId="62DB0FFA" w:rsidR="007B651E" w:rsidRPr="007B651E" w:rsidRDefault="007B651E" w:rsidP="007B651E">
      <w:pPr>
        <w:rPr>
          <w:lang w:bidi="ar-JO"/>
        </w:rPr>
      </w:pPr>
    </w:p>
    <w:sectPr w:rsidR="007B651E" w:rsidRPr="007B651E" w:rsidSect="00BA3B6A">
      <w:headerReference w:type="even" r:id="rId12"/>
      <w:headerReference w:type="default" r:id="rId13"/>
      <w:footerReference w:type="even" r:id="rId14"/>
      <w:footerReference w:type="default" r:id="rId15"/>
      <w:headerReference w:type="first" r:id="rId16"/>
      <w:footerReference w:type="first" r:id="rId17"/>
      <w:pgSz w:w="12240" w:h="15840"/>
      <w:pgMar w:top="1350" w:right="1080" w:bottom="1440" w:left="1080" w:header="720" w:footer="135"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BCC7" w14:textId="77777777" w:rsidR="003C77D0" w:rsidRDefault="003C77D0" w:rsidP="00630E3D">
      <w:pPr>
        <w:spacing w:after="0" w:line="240" w:lineRule="auto"/>
      </w:pPr>
      <w:r>
        <w:separator/>
      </w:r>
    </w:p>
  </w:endnote>
  <w:endnote w:type="continuationSeparator" w:id="0">
    <w:p w14:paraId="6F3BCE11" w14:textId="77777777" w:rsidR="003C77D0" w:rsidRDefault="003C77D0" w:rsidP="00630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marai">
    <w:altName w:val="Arial"/>
    <w:charset w:val="00"/>
    <w:family w:val="auto"/>
    <w:pitch w:val="variable"/>
    <w:sig w:usb0="8000202B" w:usb1="9000205A" w:usb2="00000008" w:usb3="00000000" w:csb0="0000004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0A8F" w14:textId="77777777" w:rsidR="00FF4852" w:rsidRDefault="00FF4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09351"/>
      <w:docPartObj>
        <w:docPartGallery w:val="Page Numbers (Bottom of Page)"/>
        <w:docPartUnique/>
      </w:docPartObj>
    </w:sdtPr>
    <w:sdtEndPr>
      <w:rPr>
        <w:noProof/>
        <w:sz w:val="20"/>
        <w:szCs w:val="20"/>
      </w:rPr>
    </w:sdtEndPr>
    <w:sdtContent>
      <w:p w14:paraId="45A2C5CD" w14:textId="019A456D" w:rsidR="00BA3B6A" w:rsidRPr="00BA3B6A" w:rsidRDefault="00BA3B6A">
        <w:pPr>
          <w:pStyle w:val="Footer"/>
          <w:jc w:val="right"/>
          <w:rPr>
            <w:sz w:val="20"/>
            <w:szCs w:val="20"/>
          </w:rPr>
        </w:pPr>
        <w:r>
          <w:rPr>
            <w:noProof/>
          </w:rPr>
          <mc:AlternateContent>
            <mc:Choice Requires="wps">
              <w:drawing>
                <wp:anchor distT="0" distB="0" distL="114300" distR="114300" simplePos="0" relativeHeight="251673600" behindDoc="0" locked="0" layoutInCell="1" allowOverlap="1" wp14:anchorId="2B7A7D27" wp14:editId="31A7F70B">
                  <wp:simplePos x="0" y="0"/>
                  <wp:positionH relativeFrom="column">
                    <wp:posOffset>1267254</wp:posOffset>
                  </wp:positionH>
                  <wp:positionV relativeFrom="paragraph">
                    <wp:posOffset>-349250</wp:posOffset>
                  </wp:positionV>
                  <wp:extent cx="5449570" cy="212725"/>
                  <wp:effectExtent l="0" t="0" r="0" b="0"/>
                  <wp:wrapNone/>
                  <wp:docPr id="18972104" name="Text Box 5"/>
                  <wp:cNvGraphicFramePr/>
                  <a:graphic xmlns:a="http://schemas.openxmlformats.org/drawingml/2006/main">
                    <a:graphicData uri="http://schemas.microsoft.com/office/word/2010/wordprocessingShape">
                      <wps:wsp>
                        <wps:cNvSpPr txBox="1"/>
                        <wps:spPr>
                          <a:xfrm>
                            <a:off x="0" y="0"/>
                            <a:ext cx="5449570" cy="212725"/>
                          </a:xfrm>
                          <a:prstGeom prst="rect">
                            <a:avLst/>
                          </a:prstGeom>
                          <a:noFill/>
                          <a:ln w="6350">
                            <a:noFill/>
                          </a:ln>
                        </wps:spPr>
                        <wps:txbx>
                          <w:txbxContent>
                            <w:p w14:paraId="7BFC2FFE" w14:textId="77777777" w:rsidR="00BA3B6A" w:rsidRPr="00451B3A" w:rsidRDefault="00BA3B6A" w:rsidP="00BA3B6A">
                              <w:pPr>
                                <w:spacing w:after="0"/>
                                <w:rPr>
                                  <w:sz w:val="14"/>
                                  <w:szCs w:val="14"/>
                                </w:rPr>
                              </w:pPr>
                              <w:r w:rsidRPr="00AA1D7A">
                                <w:rPr>
                                  <w:b/>
                                  <w:bCs/>
                                  <w:sz w:val="14"/>
                                  <w:szCs w:val="14"/>
                                </w:rPr>
                                <w:t>Mobile</w:t>
                              </w:r>
                              <w:r w:rsidRPr="00AA1D7A">
                                <w:rPr>
                                  <w:sz w:val="14"/>
                                  <w:szCs w:val="14"/>
                                </w:rPr>
                                <w:t>: +962 7 9998 8979</w:t>
                              </w:r>
                              <w:r w:rsidRPr="00451B3A">
                                <w:rPr>
                                  <w:sz w:val="14"/>
                                  <w:szCs w:val="14"/>
                                </w:rPr>
                                <w:t xml:space="preserve">   </w:t>
                              </w:r>
                              <w:r>
                                <w:rPr>
                                  <w:sz w:val="14"/>
                                  <w:szCs w:val="14"/>
                                </w:rPr>
                                <w:t xml:space="preserve">       </w:t>
                              </w:r>
                              <w:r w:rsidRPr="00451B3A">
                                <w:rPr>
                                  <w:b/>
                                  <w:bCs/>
                                  <w:sz w:val="14"/>
                                  <w:szCs w:val="14"/>
                                </w:rPr>
                                <w:t>Email</w:t>
                              </w:r>
                              <w:r>
                                <w:rPr>
                                  <w:sz w:val="14"/>
                                  <w:szCs w:val="14"/>
                                </w:rPr>
                                <w:t xml:space="preserve">: </w:t>
                              </w:r>
                              <w:hyperlink r:id="rId1" w:history="1">
                                <w:r w:rsidRPr="00451B3A">
                                  <w:rPr>
                                    <w:rStyle w:val="Hyperlink"/>
                                    <w:color w:val="auto"/>
                                    <w:sz w:val="14"/>
                                    <w:szCs w:val="14"/>
                                    <w:u w:val="none"/>
                                  </w:rPr>
                                  <w:t>Info@RHS.JO</w:t>
                                </w:r>
                              </w:hyperlink>
                              <w:r w:rsidRPr="00451B3A">
                                <w:rPr>
                                  <w:sz w:val="14"/>
                                  <w:szCs w:val="14"/>
                                </w:rPr>
                                <w:t xml:space="preserve">         </w:t>
                              </w:r>
                              <w:r w:rsidRPr="00AA1D7A">
                                <w:rPr>
                                  <w:b/>
                                  <w:bCs/>
                                  <w:sz w:val="14"/>
                                  <w:szCs w:val="14"/>
                                </w:rPr>
                                <w:t>Location</w:t>
                              </w:r>
                              <w:r w:rsidRPr="00AA1D7A">
                                <w:rPr>
                                  <w:sz w:val="14"/>
                                  <w:szCs w:val="14"/>
                                </w:rPr>
                                <w:t>: Prince Shaker Street 9, Building No. 9, 3rd Floor, Al-Shmesani -Amman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7A7D27" id="_x0000_t202" coordsize="21600,21600" o:spt="202" path="m,l,21600r21600,l21600,xe">
                  <v:stroke joinstyle="miter"/>
                  <v:path gradientshapeok="t" o:connecttype="rect"/>
                </v:shapetype>
                <v:shape id="_x0000_s1027" type="#_x0000_t202" style="position:absolute;left:0;text-align:left;margin-left:99.8pt;margin-top:-27.5pt;width:429.1pt;height:1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" filled="f" stroked="f" strokeweight=".5pt">
                  <v:textbox>
                    <w:txbxContent>
                      <w:p w14:paraId="7BFC2FFE" w14:textId="77777777" w:rsidR="00BA3B6A" w:rsidRPr="00451B3A" w:rsidRDefault="00BA3B6A" w:rsidP="00BA3B6A">
                        <w:pPr>
                          <w:spacing w:after="0"/>
                          <w:rPr>
                            <w:sz w:val="14"/>
                            <w:szCs w:val="14"/>
                          </w:rPr>
                        </w:pPr>
                        <w:r w:rsidRPr="00AA1D7A">
                          <w:rPr>
                            <w:b/>
                            <w:bCs/>
                            <w:sz w:val="14"/>
                            <w:szCs w:val="14"/>
                          </w:rPr>
                          <w:t>Mobile</w:t>
                        </w:r>
                        <w:r w:rsidRPr="00AA1D7A">
                          <w:rPr>
                            <w:sz w:val="14"/>
                            <w:szCs w:val="14"/>
                          </w:rPr>
                          <w:t>: +962 7 9998 8979</w:t>
                        </w:r>
                        <w:r w:rsidRPr="00451B3A">
                          <w:rPr>
                            <w:sz w:val="14"/>
                            <w:szCs w:val="14"/>
                          </w:rPr>
                          <w:t xml:space="preserve">   </w:t>
                        </w:r>
                        <w:r>
                          <w:rPr>
                            <w:sz w:val="14"/>
                            <w:szCs w:val="14"/>
                          </w:rPr>
                          <w:t xml:space="preserve">       </w:t>
                        </w:r>
                        <w:r w:rsidRPr="00451B3A">
                          <w:rPr>
                            <w:b/>
                            <w:bCs/>
                            <w:sz w:val="14"/>
                            <w:szCs w:val="14"/>
                          </w:rPr>
                          <w:t>Email</w:t>
                        </w:r>
                        <w:r>
                          <w:rPr>
                            <w:sz w:val="14"/>
                            <w:szCs w:val="14"/>
                          </w:rPr>
                          <w:t xml:space="preserve">: </w:t>
                        </w:r>
                        <w:hyperlink r:id="rId2" w:history="1">
                          <w:r w:rsidRPr="00451B3A">
                            <w:rPr>
                              <w:rStyle w:val="Hyperlink"/>
                              <w:color w:val="auto"/>
                              <w:sz w:val="14"/>
                              <w:szCs w:val="14"/>
                              <w:u w:val="none"/>
                            </w:rPr>
                            <w:t>Info@RHS.JO</w:t>
                          </w:r>
                        </w:hyperlink>
                        <w:r w:rsidRPr="00451B3A">
                          <w:rPr>
                            <w:sz w:val="14"/>
                            <w:szCs w:val="14"/>
                          </w:rPr>
                          <w:t xml:space="preserve">         </w:t>
                        </w:r>
                        <w:r w:rsidRPr="00AA1D7A">
                          <w:rPr>
                            <w:b/>
                            <w:bCs/>
                            <w:sz w:val="14"/>
                            <w:szCs w:val="14"/>
                          </w:rPr>
                          <w:t>Location</w:t>
                        </w:r>
                        <w:r w:rsidRPr="00AA1D7A">
                          <w:rPr>
                            <w:sz w:val="14"/>
                            <w:szCs w:val="14"/>
                          </w:rPr>
                          <w:t>: Prince Shaker Street 9, Building No. 9, 3rd Floor, Al-Shmesani -Amman</w:t>
                        </w:r>
                      </w:p>
                    </w:txbxContent>
                  </v:textbox>
                </v:shape>
              </w:pict>
            </mc:Fallback>
          </mc:AlternateContent>
        </w:r>
        <w:r>
          <w:rPr>
            <w:noProof/>
          </w:rPr>
          <w:drawing>
            <wp:anchor distT="0" distB="0" distL="114300" distR="114300" simplePos="0" relativeHeight="251671552" behindDoc="0" locked="0" layoutInCell="1" allowOverlap="1" wp14:anchorId="1208542B" wp14:editId="06FE1904">
              <wp:simplePos x="0" y="0"/>
              <wp:positionH relativeFrom="margin">
                <wp:posOffset>663781</wp:posOffset>
              </wp:positionH>
              <wp:positionV relativeFrom="paragraph">
                <wp:posOffset>-422910</wp:posOffset>
              </wp:positionV>
              <wp:extent cx="1002665" cy="779780"/>
              <wp:effectExtent l="0" t="0" r="6985" b="1270"/>
              <wp:wrapNone/>
              <wp:docPr id="718784409" name="Picture 4">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4409" name="Picture 4">
                        <a:hlinkClick r:id="rId3"/>
                      </pic:cNvPr>
                      <pic:cNvPicPr/>
                    </pic:nvPicPr>
                    <pic:blipFill>
                      <a:blip r:embed="rId4">
                        <a:extLst>
                          <a:ext uri="{28A0092B-C50C-407E-A947-70E740481C1C}">
                            <a14:useLocalDpi xmlns:a14="http://schemas.microsoft.com/office/drawing/2010/main" val="0"/>
                          </a:ext>
                        </a:extLst>
                      </a:blip>
                      <a:stretch>
                        <a:fillRect/>
                      </a:stretch>
                    </pic:blipFill>
                    <pic:spPr>
                      <a:xfrm>
                        <a:off x="0" y="0"/>
                        <a:ext cx="1002665" cy="779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58272649" wp14:editId="61BB770E">
              <wp:simplePos x="0" y="0"/>
              <wp:positionH relativeFrom="leftMargin">
                <wp:posOffset>574469</wp:posOffset>
              </wp:positionH>
              <wp:positionV relativeFrom="paragraph">
                <wp:posOffset>-429260</wp:posOffset>
              </wp:positionV>
              <wp:extent cx="742950" cy="742950"/>
              <wp:effectExtent l="0" t="0" r="0" b="0"/>
              <wp:wrapNone/>
              <wp:docPr id="822713485" name="Picture 3">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13485" name="Picture 3">
                        <a:hlinkClick r:id="rId3"/>
                      </pic:cNvPr>
                      <pic:cNvPicPr/>
                    </pic:nvPicPr>
                    <pic:blipFill>
                      <a:blip r:embed="rId5">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r w:rsidRPr="00BA3B6A">
          <w:rPr>
            <w:sz w:val="20"/>
            <w:szCs w:val="20"/>
          </w:rPr>
          <w:fldChar w:fldCharType="begin"/>
        </w:r>
        <w:r w:rsidRPr="00BA3B6A">
          <w:rPr>
            <w:sz w:val="20"/>
            <w:szCs w:val="20"/>
          </w:rPr>
          <w:instrText xml:space="preserve"> PAGE   \* MERGEFORMAT </w:instrText>
        </w:r>
        <w:r w:rsidRPr="00BA3B6A">
          <w:rPr>
            <w:sz w:val="20"/>
            <w:szCs w:val="20"/>
          </w:rPr>
          <w:fldChar w:fldCharType="separate"/>
        </w:r>
        <w:r w:rsidRPr="00BA3B6A">
          <w:rPr>
            <w:noProof/>
            <w:sz w:val="20"/>
            <w:szCs w:val="20"/>
          </w:rPr>
          <w:t>2</w:t>
        </w:r>
        <w:r w:rsidRPr="00BA3B6A">
          <w:rPr>
            <w:noProof/>
            <w:sz w:val="20"/>
            <w:szCs w:val="20"/>
          </w:rPr>
          <w:fldChar w:fldCharType="end"/>
        </w:r>
      </w:p>
    </w:sdtContent>
  </w:sdt>
  <w:p w14:paraId="63A72DD8" w14:textId="77777777" w:rsidR="00BA3B6A" w:rsidRDefault="00BA3B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26D9" w14:textId="77777777" w:rsidR="00FF4852" w:rsidRDefault="00FF4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1496C" w14:textId="77777777" w:rsidR="003C77D0" w:rsidRDefault="003C77D0" w:rsidP="00630E3D">
      <w:pPr>
        <w:spacing w:after="0" w:line="240" w:lineRule="auto"/>
      </w:pPr>
      <w:r>
        <w:separator/>
      </w:r>
    </w:p>
  </w:footnote>
  <w:footnote w:type="continuationSeparator" w:id="0">
    <w:p w14:paraId="2DBB5333" w14:textId="77777777" w:rsidR="003C77D0" w:rsidRDefault="003C77D0" w:rsidP="00630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020D" w14:textId="77777777" w:rsidR="00FF4852" w:rsidRDefault="00FF4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9969" w14:textId="77505E26" w:rsidR="00D37F87" w:rsidRDefault="00D116B4">
    <w:pPr>
      <w:pStyle w:val="Header"/>
      <w:rPr>
        <w:noProof/>
        <w:rtl/>
      </w:rPr>
    </w:pPr>
    <w:r>
      <w:rPr>
        <w:noProof/>
      </w:rPr>
      <w:drawing>
        <wp:anchor distT="0" distB="0" distL="114300" distR="114300" simplePos="0" relativeHeight="251662336" behindDoc="0" locked="0" layoutInCell="1" allowOverlap="1" wp14:anchorId="6801B630" wp14:editId="07254134">
          <wp:simplePos x="0" y="0"/>
          <wp:positionH relativeFrom="column">
            <wp:posOffset>147320</wp:posOffset>
          </wp:positionH>
          <wp:positionV relativeFrom="paragraph">
            <wp:posOffset>-174321</wp:posOffset>
          </wp:positionV>
          <wp:extent cx="2431415" cy="676275"/>
          <wp:effectExtent l="0" t="0" r="6985" b="9525"/>
          <wp:wrapNone/>
          <wp:docPr id="541201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570" name="Picture 1312756570"/>
                  <pic:cNvPicPr/>
                </pic:nvPicPr>
                <pic:blipFill rotWithShape="1">
                  <a:blip r:embed="rId1">
                    <a:extLst>
                      <a:ext uri="{28A0092B-C50C-407E-A947-70E740481C1C}">
                        <a14:useLocalDpi xmlns:a14="http://schemas.microsoft.com/office/drawing/2010/main" val="0"/>
                      </a:ext>
                    </a:extLst>
                  </a:blip>
                  <a:srcRect l="19921" t="31937" r="10384" b="33608"/>
                  <a:stretch>
                    <a:fillRect/>
                  </a:stretch>
                </pic:blipFill>
                <pic:spPr bwMode="auto">
                  <a:xfrm>
                    <a:off x="0" y="0"/>
                    <a:ext cx="2431415" cy="676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4A7D">
      <w:rPr>
        <w:noProof/>
      </w:rPr>
      <w:drawing>
        <wp:anchor distT="0" distB="0" distL="114300" distR="114300" simplePos="0" relativeHeight="251659264" behindDoc="0" locked="0" layoutInCell="1" allowOverlap="1" wp14:anchorId="3379360F" wp14:editId="6C5F6C4E">
          <wp:simplePos x="0" y="0"/>
          <wp:positionH relativeFrom="column">
            <wp:posOffset>-142875</wp:posOffset>
          </wp:positionH>
          <wp:positionV relativeFrom="paragraph">
            <wp:posOffset>-331801</wp:posOffset>
          </wp:positionV>
          <wp:extent cx="331470" cy="848995"/>
          <wp:effectExtent l="0" t="0" r="0" b="8255"/>
          <wp:wrapNone/>
          <wp:docPr id="36378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570" name="Picture 1312756570"/>
                  <pic:cNvPicPr/>
                </pic:nvPicPr>
                <pic:blipFill rotWithShape="1">
                  <a:blip r:embed="rId1">
                    <a:extLst>
                      <a:ext uri="{28A0092B-C50C-407E-A947-70E740481C1C}">
                        <a14:useLocalDpi xmlns:a14="http://schemas.microsoft.com/office/drawing/2010/main" val="0"/>
                      </a:ext>
                    </a:extLst>
                  </a:blip>
                  <a:srcRect l="6172" t="11967" r="77755" b="14957"/>
                  <a:stretch>
                    <a:fillRect/>
                  </a:stretch>
                </pic:blipFill>
                <pic:spPr bwMode="auto">
                  <a:xfrm>
                    <a:off x="0" y="0"/>
                    <a:ext cx="331470" cy="848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1B5C90" w14:textId="32A9F9D7" w:rsidR="00AA7759" w:rsidRDefault="006F4D63">
    <w:pPr>
      <w:pStyle w:val="Header"/>
      <w:rPr>
        <w:noProof/>
      </w:rPr>
    </w:pPr>
    <w:r>
      <w:rPr>
        <w:noProof/>
      </w:rPr>
      <w:br/>
    </w:r>
  </w:p>
  <w:p w14:paraId="52E4E600" w14:textId="00648472" w:rsidR="00630E3D" w:rsidRDefault="00630E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B32A" w14:textId="309C5ABC" w:rsidR="00D116B4" w:rsidRPr="00D116B4" w:rsidRDefault="001D25CA" w:rsidP="00D116B4">
    <w:pPr>
      <w:pStyle w:val="Header"/>
    </w:pPr>
    <w:r>
      <w:rPr>
        <w:noProof/>
      </w:rPr>
      <mc:AlternateContent>
        <mc:Choice Requires="wps">
          <w:drawing>
            <wp:anchor distT="0" distB="0" distL="114300" distR="114300" simplePos="0" relativeHeight="251667456" behindDoc="0" locked="0" layoutInCell="1" allowOverlap="1" wp14:anchorId="7951BA61" wp14:editId="073B4DC9">
              <wp:simplePos x="0" y="0"/>
              <wp:positionH relativeFrom="column">
                <wp:posOffset>4081766</wp:posOffset>
              </wp:positionH>
              <wp:positionV relativeFrom="paragraph">
                <wp:posOffset>-198207</wp:posOffset>
              </wp:positionV>
              <wp:extent cx="2795656" cy="724050"/>
              <wp:effectExtent l="0" t="0" r="24130" b="19050"/>
              <wp:wrapNone/>
              <wp:docPr id="1610060224" name="Text Box 3"/>
              <wp:cNvGraphicFramePr/>
              <a:graphic xmlns:a="http://schemas.openxmlformats.org/drawingml/2006/main">
                <a:graphicData uri="http://schemas.microsoft.com/office/word/2010/wordprocessingShape">
                  <wps:wsp>
                    <wps:cNvSpPr txBox="1"/>
                    <wps:spPr>
                      <a:xfrm>
                        <a:off x="0" y="0"/>
                        <a:ext cx="2795656" cy="724050"/>
                      </a:xfrm>
                      <a:prstGeom prst="rect">
                        <a:avLst/>
                      </a:prstGeom>
                      <a:solidFill>
                        <a:schemeClr val="lt1"/>
                      </a:solidFill>
                      <a:ln w="6350">
                        <a:solidFill>
                          <a:prstClr val="black"/>
                        </a:solidFill>
                      </a:ln>
                    </wps:spPr>
                    <wps:txbx>
                      <w:txbxContent>
                        <w:p w14:paraId="586B925E" w14:textId="3F527241" w:rsidR="001D25CA" w:rsidRDefault="001D25CA">
                          <w:r>
                            <w:t>Please insert the Logo Here</w:t>
                          </w:r>
                          <w:r>
                            <w:br/>
                          </w:r>
                          <w:r w:rsidRPr="001D25CA">
                            <w:rPr>
                              <w:b/>
                              <w:bCs/>
                              <w:color w:val="EE0000"/>
                              <w:sz w:val="20"/>
                              <w:szCs w:val="20"/>
                            </w:rPr>
                            <w:t>Remove the box after editing.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1BA61" id="_x0000_t202" coordsize="21600,21600" o:spt="202" path="m,l,21600r21600,l21600,xe">
              <v:stroke joinstyle="miter"/>
              <v:path gradientshapeok="t" o:connecttype="rect"/>
            </v:shapetype>
            <v:shape id="Text Box 3" o:spid="_x0000_s1028" type="#_x0000_t202" style="position:absolute;margin-left:321.4pt;margin-top:-15.6pt;width:220.15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" fillcolor="white [3201]" strokeweight=".5pt">
              <v:textbox>
                <w:txbxContent>
                  <w:p w14:paraId="586B925E" w14:textId="3F527241" w:rsidR="001D25CA" w:rsidRDefault="001D25CA">
                    <w:r>
                      <w:t>Please insert the Logo Here</w:t>
                    </w:r>
                    <w:r>
                      <w:br/>
                    </w:r>
                    <w:r w:rsidRPr="001D25CA">
                      <w:rPr>
                        <w:b/>
                        <w:bCs/>
                        <w:color w:val="EE0000"/>
                        <w:sz w:val="20"/>
                        <w:szCs w:val="20"/>
                      </w:rPr>
                      <w:t>Remove the box after editing.</w:t>
                    </w:r>
                  </w:p>
                </w:txbxContent>
              </v:textbox>
            </v:shape>
          </w:pict>
        </mc:Fallback>
      </mc:AlternateContent>
    </w:r>
    <w:r w:rsidR="00D116B4">
      <w:rPr>
        <w:noProof/>
      </w:rPr>
      <w:drawing>
        <wp:anchor distT="0" distB="0" distL="114300" distR="114300" simplePos="0" relativeHeight="251666432" behindDoc="0" locked="0" layoutInCell="1" allowOverlap="1" wp14:anchorId="32B64022" wp14:editId="2680576E">
          <wp:simplePos x="0" y="0"/>
          <wp:positionH relativeFrom="column">
            <wp:posOffset>-388774</wp:posOffset>
          </wp:positionH>
          <wp:positionV relativeFrom="paragraph">
            <wp:posOffset>-199449</wp:posOffset>
          </wp:positionV>
          <wp:extent cx="2846002" cy="791588"/>
          <wp:effectExtent l="0" t="0" r="0" b="8890"/>
          <wp:wrapNone/>
          <wp:docPr id="1219679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570" name="Picture 1312756570"/>
                  <pic:cNvPicPr/>
                </pic:nvPicPr>
                <pic:blipFill rotWithShape="1">
                  <a:blip r:embed="rId1">
                    <a:extLst>
                      <a:ext uri="{28A0092B-C50C-407E-A947-70E740481C1C}">
                        <a14:useLocalDpi xmlns:a14="http://schemas.microsoft.com/office/drawing/2010/main" val="0"/>
                      </a:ext>
                    </a:extLst>
                  </a:blip>
                  <a:srcRect l="19921" t="31937" r="10384" b="33608"/>
                  <a:stretch>
                    <a:fillRect/>
                  </a:stretch>
                </pic:blipFill>
                <pic:spPr bwMode="auto">
                  <a:xfrm>
                    <a:off x="0" y="0"/>
                    <a:ext cx="2846002" cy="7915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8CAE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05CCD"/>
    <w:multiLevelType w:val="hybridMultilevel"/>
    <w:tmpl w:val="8BF6F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21B08"/>
    <w:multiLevelType w:val="hybridMultilevel"/>
    <w:tmpl w:val="800A84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390F1B"/>
    <w:multiLevelType w:val="hybridMultilevel"/>
    <w:tmpl w:val="73E48C78"/>
    <w:lvl w:ilvl="0" w:tplc="78142FB2">
      <w:numFmt w:val="bullet"/>
      <w:lvlText w:val="-"/>
      <w:lvlJc w:val="left"/>
      <w:pPr>
        <w:ind w:left="720" w:hanging="360"/>
      </w:pPr>
      <w:rPr>
        <w:rFonts w:ascii="Almarai" w:eastAsiaTheme="minorHAnsi" w:hAnsi="Almarai" w:cs="Almara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F6D13"/>
    <w:multiLevelType w:val="hybridMultilevel"/>
    <w:tmpl w:val="619A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D6BC5"/>
    <w:multiLevelType w:val="multilevel"/>
    <w:tmpl w:val="BE008E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D8C5FF6"/>
    <w:multiLevelType w:val="multilevel"/>
    <w:tmpl w:val="DA00E0F4"/>
    <w:lvl w:ilvl="0">
      <w:start w:val="1"/>
      <w:numFmt w:val="decimal"/>
      <w:suff w:val="space"/>
      <w:lvlText w:val="%1."/>
      <w:lvlJc w:val="left"/>
      <w:pPr>
        <w:ind w:left="720" w:hanging="360"/>
      </w:pPr>
      <w:rPr>
        <w:rFonts w:asciiTheme="majorHAnsi" w:hAnsiTheme="majorHAnsi" w:hint="default"/>
        <w:b/>
        <w:bCs/>
        <w:color w:val="auto"/>
        <w:sz w:val="36"/>
        <w:szCs w:val="36"/>
      </w:rPr>
    </w:lvl>
    <w:lvl w:ilvl="1">
      <w:start w:val="1"/>
      <w:numFmt w:val="decimal"/>
      <w:isLgl/>
      <w:lvlText w:val="%1.%2"/>
      <w:lvlJc w:val="left"/>
      <w:pPr>
        <w:ind w:left="1080" w:hanging="72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3F002A47"/>
    <w:multiLevelType w:val="multilevel"/>
    <w:tmpl w:val="2C2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66BBF"/>
    <w:multiLevelType w:val="hybridMultilevel"/>
    <w:tmpl w:val="4B402458"/>
    <w:lvl w:ilvl="0" w:tplc="78142FB2">
      <w:numFmt w:val="bullet"/>
      <w:lvlText w:val="-"/>
      <w:lvlJc w:val="left"/>
      <w:pPr>
        <w:ind w:left="720" w:hanging="360"/>
      </w:pPr>
      <w:rPr>
        <w:rFonts w:ascii="Almarai" w:eastAsiaTheme="minorHAnsi" w:hAnsi="Almarai" w:cs="Almara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5507C"/>
    <w:multiLevelType w:val="multilevel"/>
    <w:tmpl w:val="DAE2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90273"/>
    <w:multiLevelType w:val="hybridMultilevel"/>
    <w:tmpl w:val="5C76A9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460755"/>
    <w:multiLevelType w:val="hybridMultilevel"/>
    <w:tmpl w:val="97F29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5348CA"/>
    <w:multiLevelType w:val="multilevel"/>
    <w:tmpl w:val="987401C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640E3C60"/>
    <w:multiLevelType w:val="hybridMultilevel"/>
    <w:tmpl w:val="E7BE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614ED6"/>
    <w:multiLevelType w:val="multilevel"/>
    <w:tmpl w:val="5E02053C"/>
    <w:lvl w:ilvl="0">
      <w:start w:val="1"/>
      <w:numFmt w:val="decimal"/>
      <w:lvlText w:val="%1."/>
      <w:lvlJc w:val="left"/>
      <w:pPr>
        <w:ind w:left="720" w:hanging="360"/>
      </w:pPr>
      <w:rPr>
        <w:rFonts w:hint="default"/>
      </w:rPr>
    </w:lvl>
    <w:lvl w:ilvl="1">
      <w:start w:val="1"/>
      <w:numFmt w:val="decimal"/>
      <w:isLgl/>
      <w:suff w:val="space"/>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4CF777C"/>
    <w:multiLevelType w:val="hybridMultilevel"/>
    <w:tmpl w:val="65ECA2D6"/>
    <w:lvl w:ilvl="0" w:tplc="78142FB2">
      <w:numFmt w:val="bullet"/>
      <w:lvlText w:val="-"/>
      <w:lvlJc w:val="left"/>
      <w:pPr>
        <w:ind w:left="720" w:hanging="360"/>
      </w:pPr>
      <w:rPr>
        <w:rFonts w:ascii="Almarai" w:eastAsiaTheme="minorHAnsi" w:hAnsi="Almarai" w:cs="Almara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45710">
    <w:abstractNumId w:val="8"/>
  </w:num>
  <w:num w:numId="2" w16cid:durableId="1320309671">
    <w:abstractNumId w:val="15"/>
  </w:num>
  <w:num w:numId="3" w16cid:durableId="744380405">
    <w:abstractNumId w:val="3"/>
  </w:num>
  <w:num w:numId="4" w16cid:durableId="845629342">
    <w:abstractNumId w:val="2"/>
  </w:num>
  <w:num w:numId="5" w16cid:durableId="839321047">
    <w:abstractNumId w:val="5"/>
  </w:num>
  <w:num w:numId="6" w16cid:durableId="395669466">
    <w:abstractNumId w:val="10"/>
  </w:num>
  <w:num w:numId="7" w16cid:durableId="285082031">
    <w:abstractNumId w:val="1"/>
  </w:num>
  <w:num w:numId="8" w16cid:durableId="1027482156">
    <w:abstractNumId w:val="6"/>
  </w:num>
  <w:num w:numId="9" w16cid:durableId="1892418066">
    <w:abstractNumId w:val="7"/>
  </w:num>
  <w:num w:numId="10" w16cid:durableId="795756374">
    <w:abstractNumId w:val="13"/>
  </w:num>
  <w:num w:numId="11" w16cid:durableId="1040130981">
    <w:abstractNumId w:val="0"/>
  </w:num>
  <w:num w:numId="12" w16cid:durableId="363364099">
    <w:abstractNumId w:val="14"/>
  </w:num>
  <w:num w:numId="13" w16cid:durableId="1092317376">
    <w:abstractNumId w:val="9"/>
  </w:num>
  <w:num w:numId="14" w16cid:durableId="884291599">
    <w:abstractNumId w:val="12"/>
  </w:num>
  <w:num w:numId="15" w16cid:durableId="733511389">
    <w:abstractNumId w:val="0"/>
  </w:num>
  <w:num w:numId="16" w16cid:durableId="1930038330">
    <w:abstractNumId w:val="4"/>
  </w:num>
  <w:num w:numId="17" w16cid:durableId="1913151282">
    <w:abstractNumId w:val="0"/>
  </w:num>
  <w:num w:numId="18" w16cid:durableId="1477799421">
    <w:abstractNumId w:val="0"/>
  </w:num>
  <w:num w:numId="19" w16cid:durableId="1777021896">
    <w:abstractNumId w:val="0"/>
  </w:num>
  <w:num w:numId="20" w16cid:durableId="1807430287">
    <w:abstractNumId w:val="0"/>
  </w:num>
  <w:num w:numId="21" w16cid:durableId="270285420">
    <w:abstractNumId w:val="0"/>
  </w:num>
  <w:num w:numId="22" w16cid:durableId="13398856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EB"/>
    <w:rsid w:val="000010BD"/>
    <w:rsid w:val="00001861"/>
    <w:rsid w:val="00001B24"/>
    <w:rsid w:val="00002E0C"/>
    <w:rsid w:val="00005274"/>
    <w:rsid w:val="00013038"/>
    <w:rsid w:val="0002158A"/>
    <w:rsid w:val="00022BF4"/>
    <w:rsid w:val="000249D0"/>
    <w:rsid w:val="00026197"/>
    <w:rsid w:val="00032B47"/>
    <w:rsid w:val="0003755E"/>
    <w:rsid w:val="00040758"/>
    <w:rsid w:val="00045093"/>
    <w:rsid w:val="00052AF9"/>
    <w:rsid w:val="00056110"/>
    <w:rsid w:val="00057646"/>
    <w:rsid w:val="000659D6"/>
    <w:rsid w:val="0007115F"/>
    <w:rsid w:val="0007314E"/>
    <w:rsid w:val="00073489"/>
    <w:rsid w:val="000857AC"/>
    <w:rsid w:val="000963FE"/>
    <w:rsid w:val="000A047F"/>
    <w:rsid w:val="000A2122"/>
    <w:rsid w:val="000A2B98"/>
    <w:rsid w:val="000A6301"/>
    <w:rsid w:val="000A6DA2"/>
    <w:rsid w:val="000A70FE"/>
    <w:rsid w:val="000B1B57"/>
    <w:rsid w:val="000B4788"/>
    <w:rsid w:val="000B7B79"/>
    <w:rsid w:val="000C17F1"/>
    <w:rsid w:val="000C3D28"/>
    <w:rsid w:val="000D16D6"/>
    <w:rsid w:val="000D6FF4"/>
    <w:rsid w:val="000E02F7"/>
    <w:rsid w:val="000E61CC"/>
    <w:rsid w:val="000E79AB"/>
    <w:rsid w:val="000F0AA4"/>
    <w:rsid w:val="000F373F"/>
    <w:rsid w:val="0010077A"/>
    <w:rsid w:val="00103241"/>
    <w:rsid w:val="0011628B"/>
    <w:rsid w:val="00122839"/>
    <w:rsid w:val="001257FF"/>
    <w:rsid w:val="0012751F"/>
    <w:rsid w:val="00127F9C"/>
    <w:rsid w:val="001404D4"/>
    <w:rsid w:val="0014441F"/>
    <w:rsid w:val="0014596C"/>
    <w:rsid w:val="00150C2B"/>
    <w:rsid w:val="001519F4"/>
    <w:rsid w:val="00151BDF"/>
    <w:rsid w:val="00153D92"/>
    <w:rsid w:val="00156B7C"/>
    <w:rsid w:val="00172A35"/>
    <w:rsid w:val="001828A5"/>
    <w:rsid w:val="00185564"/>
    <w:rsid w:val="00185870"/>
    <w:rsid w:val="001868D3"/>
    <w:rsid w:val="00190D72"/>
    <w:rsid w:val="00191824"/>
    <w:rsid w:val="00194B47"/>
    <w:rsid w:val="001954AD"/>
    <w:rsid w:val="00196024"/>
    <w:rsid w:val="001A72FD"/>
    <w:rsid w:val="001B397F"/>
    <w:rsid w:val="001B7DCB"/>
    <w:rsid w:val="001C09BC"/>
    <w:rsid w:val="001C0BAE"/>
    <w:rsid w:val="001C1FE3"/>
    <w:rsid w:val="001C3F4E"/>
    <w:rsid w:val="001D25CA"/>
    <w:rsid w:val="001E4690"/>
    <w:rsid w:val="001E645D"/>
    <w:rsid w:val="001E70AB"/>
    <w:rsid w:val="001E75AA"/>
    <w:rsid w:val="001F549E"/>
    <w:rsid w:val="001F61B1"/>
    <w:rsid w:val="001F707D"/>
    <w:rsid w:val="00213C3C"/>
    <w:rsid w:val="00217FA9"/>
    <w:rsid w:val="00220EED"/>
    <w:rsid w:val="00221E22"/>
    <w:rsid w:val="00224A7D"/>
    <w:rsid w:val="0022586D"/>
    <w:rsid w:val="00230846"/>
    <w:rsid w:val="002325E0"/>
    <w:rsid w:val="002328F3"/>
    <w:rsid w:val="002358AB"/>
    <w:rsid w:val="00240FD2"/>
    <w:rsid w:val="002427C7"/>
    <w:rsid w:val="00251C14"/>
    <w:rsid w:val="00253684"/>
    <w:rsid w:val="00256156"/>
    <w:rsid w:val="0025702A"/>
    <w:rsid w:val="00260492"/>
    <w:rsid w:val="00261C12"/>
    <w:rsid w:val="00262689"/>
    <w:rsid w:val="00263D79"/>
    <w:rsid w:val="0026415E"/>
    <w:rsid w:val="0026565C"/>
    <w:rsid w:val="0027530A"/>
    <w:rsid w:val="00285F10"/>
    <w:rsid w:val="002916EE"/>
    <w:rsid w:val="002945BA"/>
    <w:rsid w:val="002A03D2"/>
    <w:rsid w:val="002A1DCE"/>
    <w:rsid w:val="002A1FB4"/>
    <w:rsid w:val="002A21CA"/>
    <w:rsid w:val="002A7CDD"/>
    <w:rsid w:val="002A7D05"/>
    <w:rsid w:val="002B0A29"/>
    <w:rsid w:val="002B2C83"/>
    <w:rsid w:val="002B4347"/>
    <w:rsid w:val="002C1F5D"/>
    <w:rsid w:val="002C5F57"/>
    <w:rsid w:val="002C7D4A"/>
    <w:rsid w:val="002D0106"/>
    <w:rsid w:val="002D043B"/>
    <w:rsid w:val="002D257F"/>
    <w:rsid w:val="002D3CD0"/>
    <w:rsid w:val="002D3CF2"/>
    <w:rsid w:val="002D7F96"/>
    <w:rsid w:val="002E24B4"/>
    <w:rsid w:val="002E38F0"/>
    <w:rsid w:val="002E4DDA"/>
    <w:rsid w:val="002E6D06"/>
    <w:rsid w:val="002F1F3B"/>
    <w:rsid w:val="00300250"/>
    <w:rsid w:val="00303724"/>
    <w:rsid w:val="00310327"/>
    <w:rsid w:val="00314941"/>
    <w:rsid w:val="0031665F"/>
    <w:rsid w:val="00316D64"/>
    <w:rsid w:val="0031774E"/>
    <w:rsid w:val="00317766"/>
    <w:rsid w:val="00331BA9"/>
    <w:rsid w:val="00331F6B"/>
    <w:rsid w:val="00336748"/>
    <w:rsid w:val="00336F07"/>
    <w:rsid w:val="00341926"/>
    <w:rsid w:val="00347CC0"/>
    <w:rsid w:val="00356D1E"/>
    <w:rsid w:val="003612BE"/>
    <w:rsid w:val="00362617"/>
    <w:rsid w:val="00363361"/>
    <w:rsid w:val="00370657"/>
    <w:rsid w:val="00380144"/>
    <w:rsid w:val="00380B6A"/>
    <w:rsid w:val="0038258F"/>
    <w:rsid w:val="003844EF"/>
    <w:rsid w:val="00385442"/>
    <w:rsid w:val="00385935"/>
    <w:rsid w:val="00385B07"/>
    <w:rsid w:val="00385E4F"/>
    <w:rsid w:val="00391187"/>
    <w:rsid w:val="00394B7F"/>
    <w:rsid w:val="003A54CA"/>
    <w:rsid w:val="003B09F0"/>
    <w:rsid w:val="003B1CA1"/>
    <w:rsid w:val="003B5277"/>
    <w:rsid w:val="003B5973"/>
    <w:rsid w:val="003C2914"/>
    <w:rsid w:val="003C620E"/>
    <w:rsid w:val="003C77D0"/>
    <w:rsid w:val="003D1764"/>
    <w:rsid w:val="003D1A75"/>
    <w:rsid w:val="003E3039"/>
    <w:rsid w:val="003E361E"/>
    <w:rsid w:val="003E5122"/>
    <w:rsid w:val="003E7B8C"/>
    <w:rsid w:val="003F0E15"/>
    <w:rsid w:val="003F5547"/>
    <w:rsid w:val="003F7C8C"/>
    <w:rsid w:val="004002E8"/>
    <w:rsid w:val="004171E6"/>
    <w:rsid w:val="00420226"/>
    <w:rsid w:val="0042037C"/>
    <w:rsid w:val="004244BC"/>
    <w:rsid w:val="00425268"/>
    <w:rsid w:val="00425580"/>
    <w:rsid w:val="0043125C"/>
    <w:rsid w:val="00431E8F"/>
    <w:rsid w:val="004328F0"/>
    <w:rsid w:val="004368AB"/>
    <w:rsid w:val="004377D5"/>
    <w:rsid w:val="00445FFE"/>
    <w:rsid w:val="00451B3A"/>
    <w:rsid w:val="0045259F"/>
    <w:rsid w:val="00455D62"/>
    <w:rsid w:val="00456F16"/>
    <w:rsid w:val="004572C3"/>
    <w:rsid w:val="00457C5F"/>
    <w:rsid w:val="004608D3"/>
    <w:rsid w:val="00462273"/>
    <w:rsid w:val="00465B8F"/>
    <w:rsid w:val="004712FC"/>
    <w:rsid w:val="004716E9"/>
    <w:rsid w:val="00472EB6"/>
    <w:rsid w:val="0047445A"/>
    <w:rsid w:val="0047758E"/>
    <w:rsid w:val="00485B01"/>
    <w:rsid w:val="004900ED"/>
    <w:rsid w:val="0049193C"/>
    <w:rsid w:val="0049239A"/>
    <w:rsid w:val="00496818"/>
    <w:rsid w:val="004977CB"/>
    <w:rsid w:val="004A09F5"/>
    <w:rsid w:val="004A0D0B"/>
    <w:rsid w:val="004A2C93"/>
    <w:rsid w:val="004A75E0"/>
    <w:rsid w:val="004A77F4"/>
    <w:rsid w:val="004B497F"/>
    <w:rsid w:val="004C0906"/>
    <w:rsid w:val="004C1D9F"/>
    <w:rsid w:val="004C2197"/>
    <w:rsid w:val="004C5076"/>
    <w:rsid w:val="004D03F0"/>
    <w:rsid w:val="004D04EE"/>
    <w:rsid w:val="004D0FCD"/>
    <w:rsid w:val="004D3CBB"/>
    <w:rsid w:val="004D6133"/>
    <w:rsid w:val="004D6E4D"/>
    <w:rsid w:val="004E2D88"/>
    <w:rsid w:val="004E5561"/>
    <w:rsid w:val="004F4A19"/>
    <w:rsid w:val="004F79BB"/>
    <w:rsid w:val="00511903"/>
    <w:rsid w:val="00512B2C"/>
    <w:rsid w:val="00514B7E"/>
    <w:rsid w:val="00517DDC"/>
    <w:rsid w:val="00522590"/>
    <w:rsid w:val="005232D1"/>
    <w:rsid w:val="00523FD5"/>
    <w:rsid w:val="00530C67"/>
    <w:rsid w:val="0053659A"/>
    <w:rsid w:val="005369A2"/>
    <w:rsid w:val="005500F5"/>
    <w:rsid w:val="005564E4"/>
    <w:rsid w:val="0056248D"/>
    <w:rsid w:val="00570F5B"/>
    <w:rsid w:val="00571C45"/>
    <w:rsid w:val="00582820"/>
    <w:rsid w:val="0059022F"/>
    <w:rsid w:val="00590DA0"/>
    <w:rsid w:val="00592BB3"/>
    <w:rsid w:val="0059653F"/>
    <w:rsid w:val="005A6E78"/>
    <w:rsid w:val="005A7685"/>
    <w:rsid w:val="005A76A3"/>
    <w:rsid w:val="005B0023"/>
    <w:rsid w:val="005B4E2E"/>
    <w:rsid w:val="005B57FE"/>
    <w:rsid w:val="005C0679"/>
    <w:rsid w:val="005C464E"/>
    <w:rsid w:val="005C5533"/>
    <w:rsid w:val="005D029D"/>
    <w:rsid w:val="005D02E4"/>
    <w:rsid w:val="005D0835"/>
    <w:rsid w:val="005D1FE8"/>
    <w:rsid w:val="005D3A61"/>
    <w:rsid w:val="005D58D8"/>
    <w:rsid w:val="005E43E4"/>
    <w:rsid w:val="00603B8B"/>
    <w:rsid w:val="006077A2"/>
    <w:rsid w:val="00617AE4"/>
    <w:rsid w:val="006252ED"/>
    <w:rsid w:val="00630E3D"/>
    <w:rsid w:val="006365A5"/>
    <w:rsid w:val="00636782"/>
    <w:rsid w:val="006459CA"/>
    <w:rsid w:val="00650D70"/>
    <w:rsid w:val="00652848"/>
    <w:rsid w:val="0065513A"/>
    <w:rsid w:val="00655A91"/>
    <w:rsid w:val="0065612D"/>
    <w:rsid w:val="00676733"/>
    <w:rsid w:val="006767D5"/>
    <w:rsid w:val="00685FE8"/>
    <w:rsid w:val="006865E2"/>
    <w:rsid w:val="00695556"/>
    <w:rsid w:val="00697F95"/>
    <w:rsid w:val="006A0A75"/>
    <w:rsid w:val="006A3C3D"/>
    <w:rsid w:val="006A48D9"/>
    <w:rsid w:val="006A4B5C"/>
    <w:rsid w:val="006A7ED7"/>
    <w:rsid w:val="006B0856"/>
    <w:rsid w:val="006B4474"/>
    <w:rsid w:val="006B4FEC"/>
    <w:rsid w:val="006C3D8E"/>
    <w:rsid w:val="006C6418"/>
    <w:rsid w:val="006E0B3D"/>
    <w:rsid w:val="006E3861"/>
    <w:rsid w:val="006E5362"/>
    <w:rsid w:val="006E76B4"/>
    <w:rsid w:val="006F2251"/>
    <w:rsid w:val="006F353F"/>
    <w:rsid w:val="006F4D63"/>
    <w:rsid w:val="006F60E9"/>
    <w:rsid w:val="006F786B"/>
    <w:rsid w:val="006F7A39"/>
    <w:rsid w:val="00702522"/>
    <w:rsid w:val="00714FE0"/>
    <w:rsid w:val="00715F5A"/>
    <w:rsid w:val="00721645"/>
    <w:rsid w:val="00722491"/>
    <w:rsid w:val="00722AC0"/>
    <w:rsid w:val="00724391"/>
    <w:rsid w:val="0073060F"/>
    <w:rsid w:val="0073247B"/>
    <w:rsid w:val="00734721"/>
    <w:rsid w:val="00735708"/>
    <w:rsid w:val="00741212"/>
    <w:rsid w:val="00743F6B"/>
    <w:rsid w:val="00753B0D"/>
    <w:rsid w:val="00754247"/>
    <w:rsid w:val="00754B4E"/>
    <w:rsid w:val="0075608D"/>
    <w:rsid w:val="00757BBA"/>
    <w:rsid w:val="00760722"/>
    <w:rsid w:val="00761776"/>
    <w:rsid w:val="00761D0D"/>
    <w:rsid w:val="00764E4D"/>
    <w:rsid w:val="00764F2D"/>
    <w:rsid w:val="0076687A"/>
    <w:rsid w:val="00766C66"/>
    <w:rsid w:val="00767418"/>
    <w:rsid w:val="00767635"/>
    <w:rsid w:val="00772F40"/>
    <w:rsid w:val="00781B68"/>
    <w:rsid w:val="00785261"/>
    <w:rsid w:val="00792559"/>
    <w:rsid w:val="00792E71"/>
    <w:rsid w:val="007953AC"/>
    <w:rsid w:val="007960BC"/>
    <w:rsid w:val="007A19D4"/>
    <w:rsid w:val="007A1F47"/>
    <w:rsid w:val="007B08AA"/>
    <w:rsid w:val="007B3AFD"/>
    <w:rsid w:val="007B651E"/>
    <w:rsid w:val="007C30DF"/>
    <w:rsid w:val="007D2A60"/>
    <w:rsid w:val="007D5604"/>
    <w:rsid w:val="007E3C02"/>
    <w:rsid w:val="007E604E"/>
    <w:rsid w:val="007F0036"/>
    <w:rsid w:val="00804B93"/>
    <w:rsid w:val="008057DC"/>
    <w:rsid w:val="0081036C"/>
    <w:rsid w:val="00817208"/>
    <w:rsid w:val="00832453"/>
    <w:rsid w:val="008417DB"/>
    <w:rsid w:val="00844CEE"/>
    <w:rsid w:val="00852A40"/>
    <w:rsid w:val="00853B5B"/>
    <w:rsid w:val="0085491E"/>
    <w:rsid w:val="00854B3A"/>
    <w:rsid w:val="00856BB7"/>
    <w:rsid w:val="00860A0C"/>
    <w:rsid w:val="00860E80"/>
    <w:rsid w:val="00871CA4"/>
    <w:rsid w:val="0087271D"/>
    <w:rsid w:val="0087589B"/>
    <w:rsid w:val="00881E69"/>
    <w:rsid w:val="00883667"/>
    <w:rsid w:val="00883C04"/>
    <w:rsid w:val="00891FE2"/>
    <w:rsid w:val="0089305F"/>
    <w:rsid w:val="00894504"/>
    <w:rsid w:val="00896808"/>
    <w:rsid w:val="008A25A7"/>
    <w:rsid w:val="008A29AF"/>
    <w:rsid w:val="008A307B"/>
    <w:rsid w:val="008B2273"/>
    <w:rsid w:val="008E3698"/>
    <w:rsid w:val="008F24EA"/>
    <w:rsid w:val="008F6887"/>
    <w:rsid w:val="009021AF"/>
    <w:rsid w:val="009064BC"/>
    <w:rsid w:val="00922672"/>
    <w:rsid w:val="00924D30"/>
    <w:rsid w:val="0092538D"/>
    <w:rsid w:val="00927C9C"/>
    <w:rsid w:val="00930A05"/>
    <w:rsid w:val="0093208F"/>
    <w:rsid w:val="009322F2"/>
    <w:rsid w:val="00937E1B"/>
    <w:rsid w:val="009405E8"/>
    <w:rsid w:val="0094440A"/>
    <w:rsid w:val="00945696"/>
    <w:rsid w:val="00952759"/>
    <w:rsid w:val="009579CE"/>
    <w:rsid w:val="00957B79"/>
    <w:rsid w:val="00960140"/>
    <w:rsid w:val="00963242"/>
    <w:rsid w:val="0096598A"/>
    <w:rsid w:val="00972518"/>
    <w:rsid w:val="00975F13"/>
    <w:rsid w:val="00991ABF"/>
    <w:rsid w:val="00991CFC"/>
    <w:rsid w:val="00993BBE"/>
    <w:rsid w:val="00996951"/>
    <w:rsid w:val="009A0447"/>
    <w:rsid w:val="009A4221"/>
    <w:rsid w:val="009A5128"/>
    <w:rsid w:val="009C3E53"/>
    <w:rsid w:val="009C6436"/>
    <w:rsid w:val="009C6CFB"/>
    <w:rsid w:val="009E2FB7"/>
    <w:rsid w:val="009E31E1"/>
    <w:rsid w:val="009E68A7"/>
    <w:rsid w:val="009F448F"/>
    <w:rsid w:val="009F698A"/>
    <w:rsid w:val="00A018E8"/>
    <w:rsid w:val="00A1247C"/>
    <w:rsid w:val="00A13531"/>
    <w:rsid w:val="00A1699C"/>
    <w:rsid w:val="00A20116"/>
    <w:rsid w:val="00A216FF"/>
    <w:rsid w:val="00A23D09"/>
    <w:rsid w:val="00A25F35"/>
    <w:rsid w:val="00A32C11"/>
    <w:rsid w:val="00A33CE8"/>
    <w:rsid w:val="00A347EA"/>
    <w:rsid w:val="00A34A2D"/>
    <w:rsid w:val="00A36095"/>
    <w:rsid w:val="00A404F5"/>
    <w:rsid w:val="00A436E7"/>
    <w:rsid w:val="00A47B97"/>
    <w:rsid w:val="00A50116"/>
    <w:rsid w:val="00A53BDA"/>
    <w:rsid w:val="00A54ECB"/>
    <w:rsid w:val="00A61CAE"/>
    <w:rsid w:val="00A62921"/>
    <w:rsid w:val="00A643E3"/>
    <w:rsid w:val="00A719DF"/>
    <w:rsid w:val="00A76186"/>
    <w:rsid w:val="00A82E10"/>
    <w:rsid w:val="00A8535F"/>
    <w:rsid w:val="00A860D5"/>
    <w:rsid w:val="00A86852"/>
    <w:rsid w:val="00A8748E"/>
    <w:rsid w:val="00A90FB1"/>
    <w:rsid w:val="00A95C56"/>
    <w:rsid w:val="00AA1D7A"/>
    <w:rsid w:val="00AA4ADD"/>
    <w:rsid w:val="00AA7759"/>
    <w:rsid w:val="00AB131F"/>
    <w:rsid w:val="00AB1F6E"/>
    <w:rsid w:val="00AB3DB6"/>
    <w:rsid w:val="00AB762A"/>
    <w:rsid w:val="00AB7E53"/>
    <w:rsid w:val="00AD00C5"/>
    <w:rsid w:val="00AD05AB"/>
    <w:rsid w:val="00AD0AD8"/>
    <w:rsid w:val="00AD1C9F"/>
    <w:rsid w:val="00AE0754"/>
    <w:rsid w:val="00AE1830"/>
    <w:rsid w:val="00AE4569"/>
    <w:rsid w:val="00AE4C56"/>
    <w:rsid w:val="00B04E69"/>
    <w:rsid w:val="00B06EA1"/>
    <w:rsid w:val="00B07E1F"/>
    <w:rsid w:val="00B1221D"/>
    <w:rsid w:val="00B213C6"/>
    <w:rsid w:val="00B30349"/>
    <w:rsid w:val="00B3265B"/>
    <w:rsid w:val="00B33EC8"/>
    <w:rsid w:val="00B366B4"/>
    <w:rsid w:val="00B41D88"/>
    <w:rsid w:val="00B4612F"/>
    <w:rsid w:val="00B525B2"/>
    <w:rsid w:val="00B64CF4"/>
    <w:rsid w:val="00B67777"/>
    <w:rsid w:val="00B72010"/>
    <w:rsid w:val="00B7392D"/>
    <w:rsid w:val="00B73DC9"/>
    <w:rsid w:val="00B80FED"/>
    <w:rsid w:val="00B81C49"/>
    <w:rsid w:val="00B8716A"/>
    <w:rsid w:val="00B87989"/>
    <w:rsid w:val="00B921A2"/>
    <w:rsid w:val="00B96ED2"/>
    <w:rsid w:val="00BA0194"/>
    <w:rsid w:val="00BA3B6A"/>
    <w:rsid w:val="00BA3D8A"/>
    <w:rsid w:val="00BA4D38"/>
    <w:rsid w:val="00BA54EC"/>
    <w:rsid w:val="00BA72BD"/>
    <w:rsid w:val="00BB1889"/>
    <w:rsid w:val="00BB1F25"/>
    <w:rsid w:val="00BB51CE"/>
    <w:rsid w:val="00BC16BB"/>
    <w:rsid w:val="00BC57F9"/>
    <w:rsid w:val="00BC67AB"/>
    <w:rsid w:val="00BD31A4"/>
    <w:rsid w:val="00BD45E7"/>
    <w:rsid w:val="00BD566A"/>
    <w:rsid w:val="00BE0D94"/>
    <w:rsid w:val="00BE23D3"/>
    <w:rsid w:val="00BE6709"/>
    <w:rsid w:val="00BE78D7"/>
    <w:rsid w:val="00BF02C9"/>
    <w:rsid w:val="00BF21E9"/>
    <w:rsid w:val="00BF32C9"/>
    <w:rsid w:val="00BF5BC1"/>
    <w:rsid w:val="00BF6BAB"/>
    <w:rsid w:val="00C00081"/>
    <w:rsid w:val="00C03CEC"/>
    <w:rsid w:val="00C057D2"/>
    <w:rsid w:val="00C068E7"/>
    <w:rsid w:val="00C15020"/>
    <w:rsid w:val="00C160E6"/>
    <w:rsid w:val="00C16A32"/>
    <w:rsid w:val="00C318EB"/>
    <w:rsid w:val="00C363C6"/>
    <w:rsid w:val="00C5028E"/>
    <w:rsid w:val="00C53116"/>
    <w:rsid w:val="00C536A8"/>
    <w:rsid w:val="00C55C9E"/>
    <w:rsid w:val="00C640EC"/>
    <w:rsid w:val="00C67CDF"/>
    <w:rsid w:val="00C72CD5"/>
    <w:rsid w:val="00C77AEF"/>
    <w:rsid w:val="00C80441"/>
    <w:rsid w:val="00C8310A"/>
    <w:rsid w:val="00C83659"/>
    <w:rsid w:val="00C9226B"/>
    <w:rsid w:val="00C93228"/>
    <w:rsid w:val="00C97C9E"/>
    <w:rsid w:val="00CA04FE"/>
    <w:rsid w:val="00CA6921"/>
    <w:rsid w:val="00CA78FC"/>
    <w:rsid w:val="00CB222A"/>
    <w:rsid w:val="00CB28D5"/>
    <w:rsid w:val="00CB42C7"/>
    <w:rsid w:val="00CC7C50"/>
    <w:rsid w:val="00CD031B"/>
    <w:rsid w:val="00CD1C38"/>
    <w:rsid w:val="00CD59A7"/>
    <w:rsid w:val="00CF3311"/>
    <w:rsid w:val="00D00A96"/>
    <w:rsid w:val="00D116B4"/>
    <w:rsid w:val="00D13E97"/>
    <w:rsid w:val="00D22719"/>
    <w:rsid w:val="00D2568C"/>
    <w:rsid w:val="00D27D90"/>
    <w:rsid w:val="00D30589"/>
    <w:rsid w:val="00D32463"/>
    <w:rsid w:val="00D3312F"/>
    <w:rsid w:val="00D37437"/>
    <w:rsid w:val="00D37F87"/>
    <w:rsid w:val="00D42CCF"/>
    <w:rsid w:val="00D44D9D"/>
    <w:rsid w:val="00D51837"/>
    <w:rsid w:val="00D52B7D"/>
    <w:rsid w:val="00D62D1A"/>
    <w:rsid w:val="00D65EE1"/>
    <w:rsid w:val="00D729D9"/>
    <w:rsid w:val="00D817FB"/>
    <w:rsid w:val="00D82683"/>
    <w:rsid w:val="00D832E2"/>
    <w:rsid w:val="00D85743"/>
    <w:rsid w:val="00D87598"/>
    <w:rsid w:val="00D91F3C"/>
    <w:rsid w:val="00D94652"/>
    <w:rsid w:val="00D96331"/>
    <w:rsid w:val="00DA0BB4"/>
    <w:rsid w:val="00DB0AB1"/>
    <w:rsid w:val="00DB0FAB"/>
    <w:rsid w:val="00DB1B52"/>
    <w:rsid w:val="00DB6599"/>
    <w:rsid w:val="00DC087C"/>
    <w:rsid w:val="00DC3062"/>
    <w:rsid w:val="00DC3A88"/>
    <w:rsid w:val="00DC4EBF"/>
    <w:rsid w:val="00DD0811"/>
    <w:rsid w:val="00DD5A1E"/>
    <w:rsid w:val="00DD65BD"/>
    <w:rsid w:val="00DE15FF"/>
    <w:rsid w:val="00DE375E"/>
    <w:rsid w:val="00DF019E"/>
    <w:rsid w:val="00DF1729"/>
    <w:rsid w:val="00E1018C"/>
    <w:rsid w:val="00E120D3"/>
    <w:rsid w:val="00E13835"/>
    <w:rsid w:val="00E147E9"/>
    <w:rsid w:val="00E15E1B"/>
    <w:rsid w:val="00E21B40"/>
    <w:rsid w:val="00E21D1E"/>
    <w:rsid w:val="00E34294"/>
    <w:rsid w:val="00E40405"/>
    <w:rsid w:val="00E40857"/>
    <w:rsid w:val="00E41E42"/>
    <w:rsid w:val="00E41F0A"/>
    <w:rsid w:val="00E734C4"/>
    <w:rsid w:val="00E779C5"/>
    <w:rsid w:val="00E81345"/>
    <w:rsid w:val="00E8576B"/>
    <w:rsid w:val="00E93C92"/>
    <w:rsid w:val="00EA55AA"/>
    <w:rsid w:val="00EA69BB"/>
    <w:rsid w:val="00EB11BF"/>
    <w:rsid w:val="00EB2B72"/>
    <w:rsid w:val="00EB444D"/>
    <w:rsid w:val="00EC210D"/>
    <w:rsid w:val="00EC26BC"/>
    <w:rsid w:val="00EC4701"/>
    <w:rsid w:val="00ED18B7"/>
    <w:rsid w:val="00ED385A"/>
    <w:rsid w:val="00ED38AC"/>
    <w:rsid w:val="00ED5582"/>
    <w:rsid w:val="00ED57E3"/>
    <w:rsid w:val="00EE0DAD"/>
    <w:rsid w:val="00EE3DFF"/>
    <w:rsid w:val="00EE57AE"/>
    <w:rsid w:val="00EE7A15"/>
    <w:rsid w:val="00EF1197"/>
    <w:rsid w:val="00EF20FC"/>
    <w:rsid w:val="00EF4F5D"/>
    <w:rsid w:val="00F0335C"/>
    <w:rsid w:val="00F04149"/>
    <w:rsid w:val="00F07AB4"/>
    <w:rsid w:val="00F10D4E"/>
    <w:rsid w:val="00F21E6C"/>
    <w:rsid w:val="00F37D15"/>
    <w:rsid w:val="00F4111E"/>
    <w:rsid w:val="00F43343"/>
    <w:rsid w:val="00F46819"/>
    <w:rsid w:val="00F52BAE"/>
    <w:rsid w:val="00F605C1"/>
    <w:rsid w:val="00F671CD"/>
    <w:rsid w:val="00F72EF2"/>
    <w:rsid w:val="00F73A93"/>
    <w:rsid w:val="00F819E3"/>
    <w:rsid w:val="00F91A54"/>
    <w:rsid w:val="00F92637"/>
    <w:rsid w:val="00FA463D"/>
    <w:rsid w:val="00FA528E"/>
    <w:rsid w:val="00FA532E"/>
    <w:rsid w:val="00FB05B2"/>
    <w:rsid w:val="00FB560E"/>
    <w:rsid w:val="00FB7E4F"/>
    <w:rsid w:val="00FC063D"/>
    <w:rsid w:val="00FD0027"/>
    <w:rsid w:val="00FD554C"/>
    <w:rsid w:val="00FD72E7"/>
    <w:rsid w:val="00FE13E3"/>
    <w:rsid w:val="00FE4904"/>
    <w:rsid w:val="00FE5202"/>
    <w:rsid w:val="00FE6936"/>
    <w:rsid w:val="00FE6A0E"/>
    <w:rsid w:val="00FF2D2F"/>
    <w:rsid w:val="00FF48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F8BB4"/>
  <w15:chartTrackingRefBased/>
  <w15:docId w15:val="{82730D7F-D0F9-4D1A-B63B-4DB533871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1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1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1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1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8EB"/>
    <w:rPr>
      <w:rFonts w:eastAsiaTheme="majorEastAsia" w:cstheme="majorBidi"/>
      <w:color w:val="272727" w:themeColor="text1" w:themeTint="D8"/>
    </w:rPr>
  </w:style>
  <w:style w:type="paragraph" w:styleId="Title">
    <w:name w:val="Title"/>
    <w:basedOn w:val="Normal"/>
    <w:next w:val="Normal"/>
    <w:link w:val="TitleChar"/>
    <w:uiPriority w:val="10"/>
    <w:qFormat/>
    <w:rsid w:val="00C31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8EB"/>
    <w:pPr>
      <w:spacing w:before="160"/>
      <w:jc w:val="center"/>
    </w:pPr>
    <w:rPr>
      <w:i/>
      <w:iCs/>
      <w:color w:val="404040" w:themeColor="text1" w:themeTint="BF"/>
    </w:rPr>
  </w:style>
  <w:style w:type="character" w:customStyle="1" w:styleId="QuoteChar">
    <w:name w:val="Quote Char"/>
    <w:basedOn w:val="DefaultParagraphFont"/>
    <w:link w:val="Quote"/>
    <w:uiPriority w:val="29"/>
    <w:rsid w:val="00C318EB"/>
    <w:rPr>
      <w:i/>
      <w:iCs/>
      <w:color w:val="404040" w:themeColor="text1" w:themeTint="BF"/>
    </w:rPr>
  </w:style>
  <w:style w:type="paragraph" w:styleId="ListParagraph">
    <w:name w:val="List Paragraph"/>
    <w:basedOn w:val="Normal"/>
    <w:link w:val="ListParagraphChar"/>
    <w:uiPriority w:val="34"/>
    <w:qFormat/>
    <w:rsid w:val="00C318EB"/>
    <w:pPr>
      <w:ind w:left="720"/>
      <w:contextualSpacing/>
    </w:pPr>
  </w:style>
  <w:style w:type="character" w:styleId="IntenseEmphasis">
    <w:name w:val="Intense Emphasis"/>
    <w:basedOn w:val="DefaultParagraphFont"/>
    <w:uiPriority w:val="21"/>
    <w:qFormat/>
    <w:rsid w:val="00C318EB"/>
    <w:rPr>
      <w:i/>
      <w:iCs/>
      <w:color w:val="0F4761" w:themeColor="accent1" w:themeShade="BF"/>
    </w:rPr>
  </w:style>
  <w:style w:type="paragraph" w:styleId="IntenseQuote">
    <w:name w:val="Intense Quote"/>
    <w:basedOn w:val="Normal"/>
    <w:next w:val="Normal"/>
    <w:link w:val="IntenseQuoteChar"/>
    <w:uiPriority w:val="30"/>
    <w:qFormat/>
    <w:rsid w:val="00C31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8EB"/>
    <w:rPr>
      <w:i/>
      <w:iCs/>
      <w:color w:val="0F4761" w:themeColor="accent1" w:themeShade="BF"/>
    </w:rPr>
  </w:style>
  <w:style w:type="character" w:styleId="IntenseReference">
    <w:name w:val="Intense Reference"/>
    <w:basedOn w:val="DefaultParagraphFont"/>
    <w:uiPriority w:val="32"/>
    <w:qFormat/>
    <w:rsid w:val="00C318EB"/>
    <w:rPr>
      <w:b/>
      <w:bCs/>
      <w:smallCaps/>
      <w:color w:val="0F4761" w:themeColor="accent1" w:themeShade="BF"/>
      <w:spacing w:val="5"/>
    </w:rPr>
  </w:style>
  <w:style w:type="paragraph" w:styleId="Header">
    <w:name w:val="header"/>
    <w:basedOn w:val="Normal"/>
    <w:link w:val="HeaderChar"/>
    <w:uiPriority w:val="99"/>
    <w:unhideWhenUsed/>
    <w:rsid w:val="00630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E3D"/>
  </w:style>
  <w:style w:type="paragraph" w:styleId="Footer">
    <w:name w:val="footer"/>
    <w:basedOn w:val="Normal"/>
    <w:link w:val="FooterChar"/>
    <w:uiPriority w:val="99"/>
    <w:unhideWhenUsed/>
    <w:rsid w:val="00630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E3D"/>
  </w:style>
  <w:style w:type="character" w:styleId="Hyperlink">
    <w:name w:val="Hyperlink"/>
    <w:basedOn w:val="DefaultParagraphFont"/>
    <w:uiPriority w:val="99"/>
    <w:unhideWhenUsed/>
    <w:rsid w:val="00451B3A"/>
    <w:rPr>
      <w:color w:val="467886" w:themeColor="hyperlink"/>
      <w:u w:val="single"/>
    </w:rPr>
  </w:style>
  <w:style w:type="character" w:styleId="UnresolvedMention">
    <w:name w:val="Unresolved Mention"/>
    <w:basedOn w:val="DefaultParagraphFont"/>
    <w:uiPriority w:val="99"/>
    <w:semiHidden/>
    <w:unhideWhenUsed/>
    <w:rsid w:val="00451B3A"/>
    <w:rPr>
      <w:color w:val="605E5C"/>
      <w:shd w:val="clear" w:color="auto" w:fill="E1DFDD"/>
    </w:rPr>
  </w:style>
  <w:style w:type="table" w:styleId="TableGrid">
    <w:name w:val="Table Grid"/>
    <w:basedOn w:val="TableNormal"/>
    <w:uiPriority w:val="59"/>
    <w:rsid w:val="00772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A044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A0447"/>
    <w:rPr>
      <w:rFonts w:eastAsiaTheme="minorEastAsia"/>
      <w:kern w:val="0"/>
      <w:sz w:val="22"/>
      <w:szCs w:val="22"/>
      <w14:ligatures w14:val="none"/>
    </w:rPr>
  </w:style>
  <w:style w:type="paragraph" w:styleId="NormalWeb">
    <w:name w:val="Normal (Web)"/>
    <w:basedOn w:val="Normal"/>
    <w:uiPriority w:val="99"/>
    <w:unhideWhenUsed/>
    <w:rsid w:val="009A51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A5128"/>
    <w:rPr>
      <w:i/>
      <w:iCs/>
    </w:rPr>
  </w:style>
  <w:style w:type="paragraph" w:styleId="ListBullet">
    <w:name w:val="List Bullet"/>
    <w:basedOn w:val="Normal"/>
    <w:uiPriority w:val="99"/>
    <w:unhideWhenUsed/>
    <w:rsid w:val="00E13835"/>
    <w:pPr>
      <w:numPr>
        <w:numId w:val="11"/>
      </w:numPr>
      <w:spacing w:after="200" w:line="276" w:lineRule="auto"/>
      <w:contextualSpacing/>
    </w:pPr>
    <w:rPr>
      <w:rFonts w:ascii="Arial" w:eastAsiaTheme="minorEastAsia" w:hAnsi="Arial"/>
      <w:kern w:val="0"/>
      <w:sz w:val="22"/>
      <w:szCs w:val="22"/>
      <w14:ligatures w14:val="none"/>
    </w:rPr>
  </w:style>
  <w:style w:type="character" w:customStyle="1" w:styleId="ListParagraphChar">
    <w:name w:val="List Paragraph Char"/>
    <w:basedOn w:val="DefaultParagraphFont"/>
    <w:link w:val="ListParagraph"/>
    <w:uiPriority w:val="34"/>
    <w:rsid w:val="00D00A96"/>
  </w:style>
  <w:style w:type="character" w:customStyle="1" w:styleId="whitespace-normal">
    <w:name w:val="whitespace-normal"/>
    <w:basedOn w:val="DefaultParagraphFont"/>
    <w:rsid w:val="000D6FF4"/>
  </w:style>
  <w:style w:type="paragraph" w:styleId="TOCHeading">
    <w:name w:val="TOC Heading"/>
    <w:basedOn w:val="Heading1"/>
    <w:next w:val="Normal"/>
    <w:uiPriority w:val="39"/>
    <w:unhideWhenUsed/>
    <w:qFormat/>
    <w:rsid w:val="00B33EC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21E6C"/>
    <w:pPr>
      <w:tabs>
        <w:tab w:val="left" w:pos="270"/>
        <w:tab w:val="right" w:leader="dot" w:pos="10070"/>
      </w:tabs>
      <w:spacing w:after="100"/>
      <w:ind w:left="180" w:hanging="180"/>
    </w:pPr>
  </w:style>
  <w:style w:type="paragraph" w:styleId="TOC2">
    <w:name w:val="toc 2"/>
    <w:basedOn w:val="Normal"/>
    <w:next w:val="Normal"/>
    <w:autoRedefine/>
    <w:uiPriority w:val="39"/>
    <w:unhideWhenUsed/>
    <w:rsid w:val="00C640EC"/>
    <w:pPr>
      <w:tabs>
        <w:tab w:val="left" w:pos="270"/>
        <w:tab w:val="left" w:pos="630"/>
        <w:tab w:val="left" w:pos="720"/>
        <w:tab w:val="right" w:leader="dot" w:pos="10070"/>
      </w:tabs>
      <w:spacing w:after="100"/>
      <w:ind w:left="240"/>
    </w:pPr>
  </w:style>
  <w:style w:type="paragraph" w:styleId="TOC3">
    <w:name w:val="toc 3"/>
    <w:basedOn w:val="Normal"/>
    <w:next w:val="Normal"/>
    <w:autoRedefine/>
    <w:uiPriority w:val="39"/>
    <w:unhideWhenUsed/>
    <w:rsid w:val="00B33E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hs.jo"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https://linktr.ee/RestoringHopeJO" TargetMode="External"/><Relationship Id="rId2" Type="http://schemas.openxmlformats.org/officeDocument/2006/relationships/hyperlink" Target="mailto:Info@RHS.JO" TargetMode="External"/><Relationship Id="rId1" Type="http://schemas.openxmlformats.org/officeDocument/2006/relationships/hyperlink" Target="mailto:Info@RHS.JO" TargetMode="External"/><Relationship Id="rId5" Type="http://schemas.openxmlformats.org/officeDocument/2006/relationships/image" Target="media/image3.png"/><Relationship Id="rId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6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B2C7F9-3F0D-4286-A4D6-B3B96B0002B7}">
  <we:reference id="wa200010725" version="1.0.0.1" store="en-US" storeType="OMEX"/>
  <we:alternateReferences>
    <we:reference id="WA200010725" version="1.0.0.1" store="" storeType="OMEX"/>
  </we:alternateReferences>
  <we:properties>
    <we:property name="claude.fileId" value="&quot;ab846780-a516-48b2-94fe-fccd2d7bfa3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987538C7491E43AEBE47FBF4B22F3D" ma:contentTypeVersion="31" ma:contentTypeDescription="Create a new document." ma:contentTypeScope="" ma:versionID="085d1472ff63411a91064b086b10a63b">
  <xsd:schema xmlns:xsd="http://www.w3.org/2001/XMLSchema" xmlns:xs="http://www.w3.org/2001/XMLSchema" xmlns:p="http://schemas.microsoft.com/office/2006/metadata/properties" xmlns:ns2="20bfbfe0-bb2f-4810-989f-14d20557ed90" xmlns:ns3="40a0a717-e52b-4627-8b90-452cca99f5dd" targetNamespace="http://schemas.microsoft.com/office/2006/metadata/properties" ma:root="true" ma:fieldsID="c59aa22829d2154169a0ed890ee3d834" ns2:_="" ns3:_="">
    <xsd:import namespace="20bfbfe0-bb2f-4810-989f-14d20557ed90"/>
    <xsd:import namespace="40a0a717-e52b-4627-8b90-452cca99f5dd"/>
    <xsd:element name="properties">
      <xsd:complexType>
        <xsd:sequence>
          <xsd:element name="documentManagement">
            <xsd:complexType>
              <xsd:all>
                <xsd:element ref="ns2:_Flow_SignoffStatus" minOccurs="0"/>
                <xsd:element ref="ns2:General_x0020_Information_x0020_" minOccurs="0"/>
                <xsd:element ref="ns2:Phone_x0020_Number" minOccurs="0"/>
                <xsd:element ref="ns2:Email_x0020_Address" minOccurs="0"/>
                <xsd:element ref="ns2:if_x0020_your_x0020_previous_x0020_answer_x0020__x0022_Yes_x0022__x002c__x0020_when_x0020_can_x0020_you_x0020_start_x003f_" minOccurs="0"/>
                <xsd:element ref="ns2:Submit_x0020_your_x0020__x0020_CV_x0020_with_x0020_formal_x0020_letter_x0020_indicating_x0020_the_x0020_details_x0020_of_x0020_your_x0020_practice_x002e_"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Are_x0020_you_x0020_currently_x0020_employed_x003f__x0020__x0028_Yes_x002f_No_x0029_" minOccurs="0"/>
                <xsd:element ref="ns2:Do_x0020_you_x0020_have_x0020_your_x0020_personal_x0020_own_x0020_equipements_x0020_and_x0020_can_x0020_use_x0020_for_x0020_this_x0020_job_x003f_" minOccurs="0"/>
                <xsd:element ref="ns2:Please_x0020_write_x0020_below_x0020_what_x0020_equipements_x0020_you_x0020_have_x003f_" minOccurs="0"/>
                <xsd:element ref="ns2:What_x0020_is_x0020_your_x0020_expected_x0020_monthly_x0020_salary_x0020__x0028_USD_x0029_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fbfe0-bb2f-4810-989f-14d20557ed90" elementFormDefault="qualified">
    <xsd:import namespace="http://schemas.microsoft.com/office/2006/documentManagement/types"/>
    <xsd:import namespace="http://schemas.microsoft.com/office/infopath/2007/PartnerControls"/>
    <xsd:element name="_Flow_SignoffStatus" ma:index="1" nillable="true" ma:displayName="Sign-off status" ma:internalName="_x0024_Resources_x003a_core_x002c_Signoff_Status">
      <xsd:simpleType>
        <xsd:restriction base="dms:Note">
          <xsd:maxLength value="255"/>
        </xsd:restriction>
      </xsd:simpleType>
    </xsd:element>
    <xsd:element name="General_x0020_Information_x0020_" ma:index="2" nillable="true" ma:displayName="General Information" ma:internalName="General_x0020_Information_x0020_">
      <xsd:simpleType>
        <xsd:restriction base="dms:Text">
          <xsd:maxLength value="255"/>
        </xsd:restriction>
      </xsd:simpleType>
    </xsd:element>
    <xsd:element name="Phone_x0020_Number" ma:index="3" nillable="true" ma:displayName="Phone Number" ma:internalName="Phone_x0020_Number" ma:percentage="FALSE">
      <xsd:simpleType>
        <xsd:restriction base="dms:Number"/>
      </xsd:simpleType>
    </xsd:element>
    <xsd:element name="Email_x0020_Address" ma:index="4" nillable="true" ma:displayName="Email Address" ma:internalName="Email_x0020_Address">
      <xsd:simpleType>
        <xsd:restriction base="dms:Note">
          <xsd:maxLength value="255"/>
        </xsd:restriction>
      </xsd:simpleType>
    </xsd:element>
    <xsd:element name="if_x0020_your_x0020_previous_x0020_answer_x0020__x0022_Yes_x0022__x002c__x0020_when_x0020_can_x0020_you_x0020_start_x003f_" ma:index="5" nillable="true" ma:displayName="if your previous answer &quot;Yes&quot;, when can you start?" ma:internalName="if_x0020_your_x0020_previous_x0020_answer_x0020__x0022_Yes_x0022__x002c__x0020_when_x0020_can_x0020_you_x0020_start_x003f_">
      <xsd:simpleType>
        <xsd:restriction base="dms:Text">
          <xsd:maxLength value="255"/>
        </xsd:restriction>
      </xsd:simpleType>
    </xsd:element>
    <xsd:element name="Submit_x0020_your_x0020__x0020_CV_x0020_with_x0020_formal_x0020_letter_x0020_indicating_x0020_the_x0020_details_x0020_of_x0020_your_x0020_practice_x002e_" ma:index="6" nillable="true" ma:displayName="Submit your  CV with formal letter indicating the details of your practice." ma:format="Hyperlink" ma:internalName="Submit_x0020_your_x0020__x0020_CV_x0020_with_x0020_formal_x0020_letter_x0020_indicating_x0020_the_x0020_details_x0020_of_x0020_your_x0020_practice_x002e_">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38ae38e-508f-4d56-9f4e-dfe15a9a354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hidden="true" ma:indexed="true" ma:internalName="MediaServiceLocation" ma:readOnly="true">
      <xsd:simpleType>
        <xsd:restriction base="dms:Text"/>
      </xsd:simpleType>
    </xsd:element>
    <xsd:element name="Are_x0020_you_x0020_currently_x0020_employed_x003f__x0020__x0028_Yes_x002f_No_x0029_" ma:index="24" nillable="true" ma:displayName="Are you currently employed? (Yes/No)" ma:hidden="true" ma:internalName="Are_x0020_you_x0020_currently_x0020_employed_x003f__x0020__x0028_Yes_x002f_No_x0029_" ma:readOnly="false">
      <xsd:simpleType>
        <xsd:restriction base="dms:Text">
          <xsd:maxLength value="255"/>
        </xsd:restriction>
      </xsd:simpleType>
    </xsd:element>
    <xsd:element name="Do_x0020_you_x0020_have_x0020_your_x0020_personal_x0020_own_x0020_equipements_x0020_and_x0020_can_x0020_use_x0020_for_x0020_this_x0020_job_x003f_" ma:index="26" nillable="true" ma:displayName="Do you have your personal own equipements and can use for this job?" ma:format="Dropdown" ma:hidden="true" ma:internalName="Do_x0020_you_x0020_have_x0020_your_x0020_personal_x0020_own_x0020_equipements_x0020_and_x0020_can_x0020_use_x0020_for_x0020_this_x0020_job_x003f_" ma:readOnly="false">
      <xsd:simpleType>
        <xsd:restriction base="dms:Choice">
          <xsd:enumeration value="Yes"/>
          <xsd:enumeration value="No"/>
        </xsd:restriction>
      </xsd:simpleType>
    </xsd:element>
    <xsd:element name="Please_x0020_write_x0020_below_x0020_what_x0020_equipements_x0020_you_x0020_have_x003f_" ma:index="27" nillable="true" ma:displayName="Please write below what equipements you have?" ma:hidden="true" ma:internalName="Please_x0020_write_x0020_below_x0020_what_x0020_equipements_x0020_you_x0020_have_x003f_" ma:readOnly="false">
      <xsd:simpleType>
        <xsd:restriction base="dms:Note"/>
      </xsd:simpleType>
    </xsd:element>
    <xsd:element name="What_x0020_is_x0020_your_x0020_expected_x0020_monthly_x0020_salary_x0020__x0028_USD_x0029__x003f_" ma:index="28" nillable="true" ma:displayName="What is your expected monthly salary (USD)?" ma:hidden="true" ma:internalName="What_x0020_is_x0020_your_x0020_expected_x0020_monthly_x0020_salary_x0020__x0028_USD_x0029__x003f_" ma:readOnly="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40a0a717-e52b-4627-8b90-452cca99f5d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badb400-cfc2-4458-96ef-6cacf376ae73}" ma:internalName="TaxCatchAll" ma:readOnly="false" ma:showField="CatchAllData" ma:web="40a0a717-e52b-4627-8b90-452cca99f5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ubmit_x0020_your_x0020__x0020_CV_x0020_with_x0020_formal_x0020_letter_x0020_indicating_x0020_the_x0020_details_x0020_of_x0020_your_x0020_practice_x002e_ xmlns="20bfbfe0-bb2f-4810-989f-14d20557ed90">
      <Url xsi:nil="true"/>
      <Description xsi:nil="true"/>
    </Submit_x0020_your_x0020__x0020_CV_x0020_with_x0020_formal_x0020_letter_x0020_indicating_x0020_the_x0020_details_x0020_of_x0020_your_x0020_practice_x002e_>
    <_Flow_SignoffStatus xmlns="20bfbfe0-bb2f-4810-989f-14d20557ed90" xsi:nil="true"/>
    <General_x0020_Information_x0020_ xmlns="20bfbfe0-bb2f-4810-989f-14d20557ed90" xsi:nil="true"/>
    <Are_x0020_you_x0020_currently_x0020_employed_x003f__x0020__x0028_Yes_x002f_No_x0029_ xmlns="20bfbfe0-bb2f-4810-989f-14d20557ed90" xsi:nil="true"/>
    <What_x0020_is_x0020_your_x0020_expected_x0020_monthly_x0020_salary_x0020__x0028_USD_x0029__x003f_ xmlns="20bfbfe0-bb2f-4810-989f-14d20557ed90" xsi:nil="true"/>
    <Phone_x0020_Number xmlns="20bfbfe0-bb2f-4810-989f-14d20557ed90" xsi:nil="true"/>
    <Please_x0020_write_x0020_below_x0020_what_x0020_equipements_x0020_you_x0020_have_x003f_ xmlns="20bfbfe0-bb2f-4810-989f-14d20557ed90" xsi:nil="true"/>
    <Do_x0020_you_x0020_have_x0020_your_x0020_personal_x0020_own_x0020_equipements_x0020_and_x0020_can_x0020_use_x0020_for_x0020_this_x0020_job_x003f_ xmlns="20bfbfe0-bb2f-4810-989f-14d20557ed90" xsi:nil="true"/>
    <if_x0020_your_x0020_previous_x0020_answer_x0020__x0022_Yes_x0022__x002c__x0020_when_x0020_can_x0020_you_x0020_start_x003f_ xmlns="20bfbfe0-bb2f-4810-989f-14d20557ed90" xsi:nil="true"/>
    <Email_x0020_Address xmlns="20bfbfe0-bb2f-4810-989f-14d20557ed90" xsi:nil="true"/>
    <lcf76f155ced4ddcb4097134ff3c332f xmlns="20bfbfe0-bb2f-4810-989f-14d20557ed90">
      <Terms xmlns="http://schemas.microsoft.com/office/infopath/2007/PartnerControls"/>
    </lcf76f155ced4ddcb4097134ff3c332f>
    <TaxCatchAll xmlns="40a0a717-e52b-4627-8b90-452cca99f5d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4459C-3391-4728-91B4-E01244CC114C}">
  <ds:schemaRefs>
    <ds:schemaRef ds:uri="http://schemas.microsoft.com/sharepoint/v3/contenttype/forms"/>
  </ds:schemaRefs>
</ds:datastoreItem>
</file>

<file path=customXml/itemProps2.xml><?xml version="1.0" encoding="utf-8"?>
<ds:datastoreItem xmlns:ds="http://schemas.openxmlformats.org/officeDocument/2006/customXml" ds:itemID="{56A08CBC-8F44-4229-8403-00D254331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fbfe0-bb2f-4810-989f-14d20557ed90"/>
    <ds:schemaRef ds:uri="40a0a717-e52b-4627-8b90-452cca99f5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2BC863-9251-4B47-B2F0-AFEC546A2CD3}">
  <ds:schemaRefs>
    <ds:schemaRef ds:uri="http://schemas.microsoft.com/office/2006/metadata/properties"/>
    <ds:schemaRef ds:uri="http://schemas.microsoft.com/office/infopath/2007/PartnerControls"/>
    <ds:schemaRef ds:uri="20bfbfe0-bb2f-4810-989f-14d20557ed90"/>
    <ds:schemaRef ds:uri="40a0a717-e52b-4627-8b90-452cca99f5dd"/>
  </ds:schemaRefs>
</ds:datastoreItem>
</file>

<file path=customXml/itemProps4.xml><?xml version="1.0" encoding="utf-8"?>
<ds:datastoreItem xmlns:ds="http://schemas.openxmlformats.org/officeDocument/2006/customXml" ds:itemID="{A190F7B6-6C4F-43C1-B0AC-19B1C5E98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10216</TotalTime>
  <Pages>37</Pages>
  <Words>15993</Words>
  <Characters>101400</Characters>
  <Application>Microsoft Office Word</Application>
  <DocSecurity>0</DocSecurity>
  <Lines>1662</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Dwikat</dc:creator>
  <cp:keywords/>
  <dc:description/>
  <cp:lastModifiedBy>Bilal Abbassi</cp:lastModifiedBy>
  <cp:revision>73</cp:revision>
  <cp:lastPrinted>2026-06-30T13:08:00Z</cp:lastPrinted>
  <dcterms:created xsi:type="dcterms:W3CDTF">2026-07-05T07:20:00Z</dcterms:created>
  <dcterms:modified xsi:type="dcterms:W3CDTF">2026-08-19T09:49:00Z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e22e9686-78d6-4c53-82ff-2acec9ff4da2</vt:lpwstr>
  </property>
  <property fmtid="{D5CDD505-2E9C-101B-9397-08002B2CF9AE}" pid="3" name="ContentTypeId">
    <vt:lpwstr>0x01010045987538C7491E43AEBE47FBF4B22F3D</vt:lpwstr>
  </property>
</Properties>
</file>