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00"/>
        <w:jc w:val="center"/>
      </w:pPr>
      <w:r>
        <w:rPr>
          <w:color w:val="767676"/>
          <w:spacing w:val="30"/>
          <w:sz w:val="24"/>
          <w:szCs w:val="24"/>
        </w:rPr>
        <w:t xml:space="preserve">BIZSoft · Дзен</w:t>
      </w:r>
    </w:p>
    <w:p>
      <w:pPr>
        <w:spacing w:after="120"/>
        <w:jc w:val="center"/>
      </w:pPr>
      <w:r>
        <w:rPr>
          <w:b/>
          <w:bCs/>
          <w:sz w:val="44"/>
          <w:szCs w:val="44"/>
        </w:rPr>
        <w:t xml:space="preserve">Регламент площадки и первый материал</w:t>
      </w:r>
    </w:p>
    <w:p>
      <w:pPr>
        <w:spacing w:after="600"/>
        <w:jc w:val="center"/>
      </w:pPr>
      <w:r>
        <w:rPr>
          <w:color w:val="404040"/>
          <w:sz w:val="28"/>
          <w:szCs w:val="28"/>
        </w:rPr>
        <w:t xml:space="preserve">На ревью внешнего маркетолога</w:t>
      </w:r>
    </w:p>
    <w:p>
      <w:pPr>
        <w:spacing w:after="120"/>
        <w:jc w:val="center"/>
      </w:pPr>
      <w:r>
        <w:rPr>
          <w:color w:val="767676"/>
          <w:sz w:val="22"/>
          <w:szCs w:val="22"/>
        </w:rPr>
        <w:t xml:space="preserve">Дзен · канал BIZSoft</w:t>
      </w:r>
    </w:p>
    <w:p>
      <w:pPr>
        <w:jc w:val="center"/>
      </w:pPr>
      <w:r>
        <w:rPr>
          <w:color w:val="767676"/>
          <w:sz w:val="20"/>
          <w:szCs w:val="20"/>
        </w:rPr>
        <w:t xml:space="preserve">Публикация от лица BIZSoft как эксперта. 01.09.2026</w:t>
      </w:r>
    </w:p>
    <w:p>
      <w:r>
        <w:br w:type="page"/>
      </w:r>
    </w:p>
    <w:p>
      <w:pPr>
        <w:pStyle w:val="Heading1"/>
        <w:keepNext/>
        <w:spacing w:after="140" w:before="280"/>
      </w:pPr>
      <w:r>
        <w:t xml:space="preserve">О чём мы просим маркетолога</w:t>
      </w:r>
    </w:p>
    <w:p>
      <w:pPr>
        <w:spacing w:after="160" w:line="300"/>
      </w:pPr>
      <w:r>
        <w:t xml:space="preserve">В документе два раздела: регламент публикаций BIZSoft в Дзене и первый вариант первого материала канала.</w:t>
      </w:r>
    </w:p>
    <w:p>
      <w:pPr>
        <w:spacing w:after="160" w:line="300"/>
      </w:pPr>
      <w:r>
        <w:t xml:space="preserve">Канал в Дзене готов, аккаунт есть, публикаций пока нет. Дзен выбран первой площадкой программы внешних публикаций: он даёт объём и индексацию в Яндексе, где сайт biz-soft.pro уже виден (по срезу 30.08 — 94 запроса из 150 в TOP-10), в отличие от Google, где домена в выдаче нет вовсе.</w:t>
      </w:r>
    </w:p>
    <w:p>
      <w:pPr>
        <w:spacing w:after="160" w:line="300"/>
      </w:pPr>
      <w:r>
        <w:t xml:space="preserve">Публикуемся от лица BIZSoft как эксперта, с открытым раскрытием аффилиации: в тексте прямо сказано, что мы поставщик. Скрытую рекламу площадки снимают, а читатели считывают.</w:t>
      </w:r>
    </w:p>
    <w:p>
      <w:pPr>
        <w:spacing w:after="160" w:line="300"/>
      </w:pPr>
      <w:r>
        <w:rPr>
          <w:b/>
          <w:bCs/>
        </w:rPr>
        <w:t xml:space="preserve">Откуда взят регламент.</w:t>
      </w:r>
      <w:r>
        <w:t xml:space="preserve"> Три страницы справки Дзена (редактор статей, требования к карточкам публикаций, требования к комментариям) и страница о продвижении товаров и услуг переданы в работу текстом — ограничения в разделе «Подтверждено справкой Дзена» взяты оттуда дословно. Домен dzen.ru из рабочей среды закрыт сетевой политикой, поэтому общие требования к контенту (</w:t>
      </w:r>
      <w:r>
        <w:rPr>
          <w:rFonts w:ascii="Consolas" w:cs="Consolas" w:eastAsia="Consolas" w:hAnsi="Consolas"/>
          <w:sz w:val="20"/>
          <w:szCs w:val="20"/>
        </w:rPr>
        <w:t xml:space="preserve">requirements/rules.html</w:t>
      </w:r>
      <w:r>
        <w:t xml:space="preserve">) остались несверенными и вынесены в отдельный список — это первое, что нужно проверить перед публикацией.</w:t>
      </w:r>
    </w:p>
    <w:p>
      <w:pPr>
        <w:spacing w:after="160" w:line="300"/>
      </w:pPr>
      <w:r>
        <w:rPr>
          <w:b/>
          <w:bCs/>
        </w:rPr>
        <w:t xml:space="preserve">Что важно оценить в материале</w:t>
      </w:r>
    </w:p>
    <w:p>
      <w:pPr>
        <w:pStyle w:val="ListParagraph"/>
        <w:numPr>
          <w:ilvl w:val="0"/>
          <w:numId w:val="2"/>
        </w:numPr>
        <w:spacing w:after="80" w:line="300"/>
      </w:pPr>
      <w:r>
        <w:rPr>
          <w:b/>
          <w:bCs/>
        </w:rPr>
        <w:t xml:space="preserve">Заголовок.</w:t>
      </w:r>
      <w:r>
        <w:t xml:space="preserve"> Дзен рекомендует 15–25 символов, допуская больше, если</w:t>
      </w:r>
    </w:p>
    <w:p>
      <w:pPr>
        <w:spacing w:after="160" w:line="300"/>
      </w:pPr>
      <w:r>
        <w:t xml:space="preserve">короткий заголовок не передаёт суть. Мы предлагаем четыре варианта длиной от 29 до 69 символов; рекомендуемый — 52 символа. Насколько оправдано отступление от рекомендации площадки ради ключевой фразы и смысла.</w:t>
      </w:r>
    </w:p>
    <w:p>
      <w:pPr>
        <w:pStyle w:val="ListParagraph"/>
        <w:numPr>
          <w:ilvl w:val="0"/>
          <w:numId w:val="2"/>
        </w:numPr>
        <w:spacing w:after="80" w:line="300"/>
      </w:pPr>
      <w:r>
        <w:rPr>
          <w:b/>
          <w:bCs/>
        </w:rPr>
        <w:t xml:space="preserve">Первые два предложения.</w:t>
      </w:r>
      <w:r>
        <w:t xml:space="preserve"> Из них Дзен автоматически собирает описание</w:t>
      </w:r>
    </w:p>
    <w:p>
      <w:pPr>
        <w:spacing w:after="160" w:line="300"/>
      </w:pPr>
      <w:r>
        <w:t xml:space="preserve">карточки в ленте, и отредактировать его нельзя. Работает ли текущее начало как самостоятельный анонс.</w:t>
      </w:r>
    </w:p>
    <w:p>
      <w:pPr>
        <w:pStyle w:val="ListParagraph"/>
        <w:numPr>
          <w:ilvl w:val="0"/>
          <w:numId w:val="2"/>
        </w:numPr>
        <w:spacing w:after="80" w:line="300"/>
      </w:pPr>
      <w:r>
        <w:rPr>
          <w:b/>
          <w:bCs/>
        </w:rPr>
        <w:t xml:space="preserve">Момент первой ссылки.</w:t>
      </w:r>
      <w:r>
        <w:t xml:space="preserve"> Сейчас первая ссылка появляется после 60%</w:t>
      </w:r>
    </w:p>
    <w:p>
      <w:pPr>
        <w:spacing w:after="160" w:line="300"/>
      </w:pPr>
      <w:r>
        <w:t xml:space="preserve">текста. Не рано и не поздно ли.</w:t>
      </w:r>
    </w:p>
    <w:p>
      <w:pPr>
        <w:pStyle w:val="ListParagraph"/>
        <w:numPr>
          <w:ilvl w:val="0"/>
          <w:numId w:val="2"/>
        </w:numPr>
        <w:spacing w:after="80" w:line="300"/>
      </w:pPr>
      <w:r>
        <w:rPr>
          <w:b/>
          <w:bCs/>
        </w:rPr>
        <w:t xml:space="preserve">Тональность.</w:t>
      </w:r>
      <w:r>
        <w:t xml:space="preserve"> Материал должен быть полезен читателю, который ничего у</w:t>
      </w:r>
    </w:p>
    <w:p>
      <w:pPr>
        <w:spacing w:after="160" w:line="300"/>
      </w:pPr>
      <w:r>
        <w:t xml:space="preserve">нас не купит: методика расчёта и порядок действий даны так, чтобы их можно было применить самостоятельно. Блок «Честно об ограничениях» специально называет минусы нашей же схемы. Просим сказать, где текст всё-таки сваливается в продажу.</w:t>
      </w:r>
    </w:p>
    <w:p>
      <w:pPr>
        <w:pStyle w:val="ListParagraph"/>
        <w:numPr>
          <w:ilvl w:val="0"/>
          <w:numId w:val="2"/>
        </w:numPr>
        <w:spacing w:after="80" w:line="300"/>
      </w:pPr>
      <w:r>
        <w:rPr>
          <w:b/>
          <w:bCs/>
        </w:rPr>
        <w:t xml:space="preserve">Чего не хватает</w:t>
      </w:r>
      <w:r>
        <w:t xml:space="preserve"> — возражений аудитории, на которые материал не</w:t>
      </w:r>
    </w:p>
    <w:p>
      <w:pPr>
        <w:spacing w:after="160" w:line="300"/>
      </w:pPr>
      <w:r>
        <w:t xml:space="preserve">отвечает.</w:t>
      </w:r>
    </w:p>
    <w:p>
      <w:pPr>
        <w:spacing w:after="160" w:line="300"/>
      </w:pPr>
      <w:r>
        <w:rPr>
          <w:b/>
          <w:bCs/>
        </w:rPr>
        <w:t xml:space="preserve">Чего в тексте сознательно нет.</w:t>
      </w:r>
      <w:r>
        <w:t xml:space="preserve"> Цен: на сайте они ориентировочные и зависят от курса и состава, поэтому названы принципы, а не цифры. И юридических утверждений: вопросы налогов и учёта сформулированы как «уточните у бухгалтера». Если эксперт считает, что материал без этого теряет ценность — это отдельное решение.</w:t>
      </w:r>
    </w:p>
    <w:p>
      <w:r>
        <w:br w:type="page"/>
      </w:r>
    </w:p>
    <w:p>
      <w:pPr>
        <w:spacing w:after="100"/>
      </w:pPr>
      <w:r>
        <w:rPr>
          <w:color w:val="767676"/>
          <w:spacing w:val="20"/>
          <w:sz w:val="20"/>
          <w:szCs w:val="20"/>
        </w:rPr>
        <w:t xml:space="preserve">Материал 1 · </w:t>
      </w:r>
    </w:p>
    <w:p>
      <w:pPr>
        <w:pStyle w:val="Heading1"/>
        <w:pBdr>
          <w:bottom w:val="single" w:color="D9D9D9" w:sz="6" w:space="6"/>
        </w:pBdr>
        <w:spacing w:after="160"/>
      </w:pPr>
      <w:r>
        <w:t xml:space="preserve">Регламент публикаций в Дзене (BIZSoft)</w:t>
      </w:r>
    </w:p>
    <w:p>
      <w:pPr>
        <w:spacing w:after="200"/>
      </w:pPr>
    </w:p>
    <w:p>
      <w:pPr>
        <w:spacing w:after="160" w:line="300"/>
      </w:pPr>
      <w:r>
        <w:t xml:space="preserve">Дата: 01.09.2026. Действует для всех материалов канала BIZSoft в Дзене.</w:t>
      </w:r>
    </w:p>
    <w:p>
      <w:pPr>
        <w:pStyle w:val="Heading3"/>
        <w:keepNext/>
        <w:spacing w:after="140" w:before="280"/>
      </w:pPr>
      <w:r>
        <w:t xml:space="preserve">0. Источники</w:t>
      </w:r>
    </w:p>
    <w:p>
      <w:pPr>
        <w:spacing w:after="160" w:line="300"/>
      </w:pPr>
      <w:r>
        <w:t xml:space="preserve">Три страницы справки Дзена руководитель передал в сессию текстом 01.09.2026: редактор статей (</w:t>
      </w:r>
      <w:r>
        <w:rPr>
          <w:rFonts w:ascii="Consolas" w:cs="Consolas" w:eastAsia="Consolas" w:hAnsi="Consolas"/>
          <w:sz w:val="20"/>
          <w:szCs w:val="20"/>
        </w:rPr>
        <w:t xml:space="preserve">channel/editor.html</w:t>
      </w:r>
      <w:r>
        <w:t xml:space="preserve">), требования к карточкам публикаций (</w:t>
      </w:r>
      <w:r>
        <w:rPr>
          <w:rFonts w:ascii="Consolas" w:cs="Consolas" w:eastAsia="Consolas" w:hAnsi="Consolas"/>
          <w:sz w:val="20"/>
          <w:szCs w:val="20"/>
        </w:rPr>
        <w:t xml:space="preserve">requirements/card-preview.html</w:t>
      </w:r>
      <w:r>
        <w:t xml:space="preserve">) и требования к комментариям (</w:t>
      </w:r>
      <w:r>
        <w:rPr>
          <w:rFonts w:ascii="Consolas" w:cs="Consolas" w:eastAsia="Consolas" w:hAnsi="Consolas"/>
          <w:sz w:val="20"/>
          <w:szCs w:val="20"/>
        </w:rPr>
        <w:t xml:space="preserve">users/comments/requirements.html</w:t>
      </w:r>
      <w:r>
        <w:t xml:space="preserve">). Ограничения ниже взяты оттуда. Сам домен </w:t>
      </w:r>
      <w:r>
        <w:rPr>
          <w:rFonts w:ascii="Consolas" w:cs="Consolas" w:eastAsia="Consolas" w:hAnsi="Consolas"/>
          <w:sz w:val="20"/>
          <w:szCs w:val="20"/>
        </w:rPr>
        <w:t xml:space="preserve">dzen.ru</w:t>
      </w:r>
      <w:r>
        <w:t xml:space="preserve"> из рабочей среды закрыт сетевой политикой, поэтому общие требования к контенту (</w:t>
      </w:r>
      <w:r>
        <w:rPr>
          <w:rFonts w:ascii="Consolas" w:cs="Consolas" w:eastAsia="Consolas" w:hAnsi="Consolas"/>
          <w:sz w:val="20"/>
          <w:szCs w:val="20"/>
        </w:rPr>
        <w:t xml:space="preserve">requirements/rules.html</w:t>
      </w:r>
      <w:r>
        <w:t xml:space="preserve">) остаются к сверке.</w:t>
      </w:r>
    </w:p>
    <w:p>
      <w:pPr>
        <w:pStyle w:val="Heading4"/>
        <w:keepNext/>
        <w:spacing w:after="140" w:before="280"/>
      </w:pPr>
      <w:r>
        <w:t xml:space="preserve">Подтверждено справкой Дзена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55"/>
        <w:gridCol w:w="6045"/>
      </w:tblGrid>
      <w:tr>
        <w:trPr>
          <w:tblHeader/>
        </w:trPr>
        <w:tc>
          <w:tcPr>
            <w:tcW w:type="dxa" w:w="2955"/>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Параметр</w:t>
            </w:r>
          </w:p>
        </w:tc>
        <w:tc>
          <w:tcPr>
            <w:tcW w:type="dxa" w:w="6045"/>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Ограничение платформы</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Заголовок</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 140 символов; ссылки в заголовке запрещены</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Текст</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 100 000 символов с пробелами</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Вложения</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не более 100 (картинки + видео + эмбеды)</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Картинка</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ширина от 300 px, размер до 30 Мб</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Подпись к картинке</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 2 000 символов</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Галерея</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 30 картинок</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Закреплённые материалы</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 3 одновременно на канале</w:t>
            </w:r>
          </w:p>
        </w:tc>
      </w:tr>
    </w:tbl>
    <w:p>
      <w:pPr>
        <w:spacing w:after="160"/>
      </w:pPr>
    </w:p>
    <w:p>
      <w:pPr>
        <w:spacing w:after="160" w:line="300"/>
      </w:pPr>
      <w:r>
        <w:t xml:space="preserve">Заголовок и карточка:</w:t>
      </w:r>
    </w:p>
    <w:p>
      <w:pPr>
        <w:pStyle w:val="ListParagraph"/>
        <w:numPr>
          <w:ilvl w:val="0"/>
          <w:numId w:val="1"/>
        </w:numPr>
        <w:spacing w:after="80" w:line="300"/>
      </w:pPr>
      <w:r>
        <w:rPr>
          <w:b/>
          <w:bCs/>
        </w:rPr>
        <w:t xml:space="preserve">Рекомендованная длина заголовка — 15–25 символов с пробелами.</w:t>
      </w:r>
      <w:r>
        <w:t xml:space="preserve"> Больше допускается, если короткий заголовок не отражает суть материала. Это прямая рекомендация площадки, и она заметно короче обычной SEO-нормы: длинный заголовок берём только осознанно.</w:t>
      </w:r>
    </w:p>
    <w:p>
      <w:pPr>
        <w:pStyle w:val="ListParagraph"/>
        <w:numPr>
          <w:ilvl w:val="0"/>
          <w:numId w:val="1"/>
        </w:numPr>
        <w:spacing w:after="80" w:line="300"/>
      </w:pPr>
      <w:r>
        <w:rPr>
          <w:b/>
          <w:bCs/>
        </w:rPr>
        <w:t xml:space="preserve">Описание карточки генерируется автоматически из первых предложений публикации и не редактируется.</w:t>
      </w:r>
      <w:r>
        <w:t xml:space="preserve"> Первые два-три предложения — это и есть анонс в ленте.</w:t>
      </w:r>
    </w:p>
    <w:p>
      <w:pPr>
        <w:pStyle w:val="ListParagraph"/>
        <w:numPr>
          <w:ilvl w:val="0"/>
          <w:numId w:val="1"/>
        </w:numPr>
        <w:spacing w:after="80" w:line="300"/>
      </w:pPr>
      <w:r>
        <w:t xml:space="preserve">В заголовке запрещены: кликбейт, обсценная лексика, язык вражды, шокирующие подробности, большое количество заглавных букв, вопросительных и восклицательных знаков, нечитаемые символы, код и ссылки.</w:t>
      </w:r>
    </w:p>
    <w:p>
      <w:pPr>
        <w:pStyle w:val="ListParagraph"/>
        <w:numPr>
          <w:ilvl w:val="0"/>
          <w:numId w:val="1"/>
        </w:numPr>
        <w:spacing w:after="80" w:line="300"/>
      </w:pPr>
      <w:r>
        <w:rPr>
          <w:b/>
          <w:bCs/>
        </w:rPr>
        <w:t xml:space="preserve">Кликбейт в карточке = показ только подписчикам</w:t>
      </w:r>
      <w:r>
        <w:t xml:space="preserve">, материал не попадает в общую ленту рекомендаций. Для нового канала это равно нулевому охвату.</w:t>
      </w:r>
    </w:p>
    <w:p>
      <w:pPr>
        <w:pStyle w:val="ListParagraph"/>
        <w:numPr>
          <w:ilvl w:val="0"/>
          <w:numId w:val="1"/>
        </w:numPr>
        <w:spacing w:after="80" w:line="300"/>
      </w:pPr>
      <w:r>
        <w:rPr>
          <w:b/>
          <w:bCs/>
        </w:rPr>
        <w:t xml:space="preserve">Сниженная лексика в карточках ограничивает показы</w:t>
      </w:r>
      <w:r>
        <w:t xml:space="preserve">; если она встречается в большинстве публикаций — ограничение накладывается на канал целиком.</w:t>
      </w:r>
    </w:p>
    <w:p>
      <w:pPr>
        <w:pStyle w:val="ListParagraph"/>
        <w:numPr>
          <w:ilvl w:val="0"/>
          <w:numId w:val="1"/>
        </w:numPr>
        <w:spacing w:after="80" w:line="300"/>
      </w:pPr>
      <w:r>
        <w:t xml:space="preserve">Обложка должна соответствовать тематике и не содержать изображений, вызывающих отторжение (перечень в справке: насекомые, туши животных, тюремный быт, физиологические карикатуры и подобное).</w:t>
      </w:r>
    </w:p>
    <w:p>
      <w:pPr>
        <w:pStyle w:val="ListParagraph"/>
        <w:numPr>
          <w:ilvl w:val="0"/>
          <w:numId w:val="1"/>
        </w:numPr>
        <w:spacing w:after="80" w:line="300"/>
      </w:pPr>
      <w:r>
        <w:rPr>
          <w:b/>
          <w:bCs/>
        </w:rPr>
        <w:t xml:space="preserve">Запрещены попытки выдать себя за третье лицо</w:t>
      </w:r>
      <w:r>
        <w:t xml:space="preserve"> — чужие имена, логотипы, стилистика и другие атрибуты организаций и брендов. Практический вывод для нас: </w:t>
      </w:r>
      <w:r>
        <w:rPr>
          <w:b/>
          <w:bCs/>
        </w:rPr>
        <w:t xml:space="preserve">на обложках не используем логотипы вендоров</w:t>
      </w:r>
      <w:r>
        <w:t xml:space="preserve"> (Adobe, OpenAI, Autodesk и прочих) и не оформляем карточки в их фирменной стилистике.</w:t>
      </w:r>
    </w:p>
    <w:p>
      <w:pPr>
        <w:spacing w:after="160" w:line="300"/>
      </w:pPr>
      <w:r>
        <w:t xml:space="preserve">Что ещё следует из справки:</w:t>
      </w:r>
    </w:p>
    <w:p>
      <w:pPr>
        <w:pStyle w:val="ListParagraph"/>
        <w:numPr>
          <w:ilvl w:val="0"/>
          <w:numId w:val="1"/>
        </w:numPr>
        <w:spacing w:after="80" w:line="300"/>
      </w:pPr>
      <w:r>
        <w:rPr>
          <w:b/>
          <w:bCs/>
        </w:rPr>
        <w:t xml:space="preserve">Оглавление собирается из подзаголовков</w:t>
      </w:r>
      <w:r>
        <w:t xml:space="preserve"> второго и третьего уровня. Оформляем блоки именно кнопками подзаголовков, а не жирным текстом — иначе оглавления не будет.</w:t>
      </w:r>
    </w:p>
    <w:p>
      <w:pPr>
        <w:pStyle w:val="ListParagraph"/>
        <w:numPr>
          <w:ilvl w:val="0"/>
          <w:numId w:val="1"/>
        </w:numPr>
        <w:spacing w:after="80" w:line="300"/>
      </w:pPr>
      <w:r>
        <w:rPr>
          <w:b/>
          <w:bCs/>
        </w:rPr>
        <w:t xml:space="preserve">Описание публикации Дзен генерирует автоматически</w:t>
      </w:r>
      <w:r>
        <w:t xml:space="preserve"> из содержания. Первые два-три предложения определяют, что увидит читатель в карточке, — писать их нужно как самостоятельный анонс, без разгона.</w:t>
      </w:r>
    </w:p>
    <w:p>
      <w:pPr>
        <w:pStyle w:val="ListParagraph"/>
        <w:numPr>
          <w:ilvl w:val="0"/>
          <w:numId w:val="1"/>
        </w:numPr>
        <w:spacing w:after="80" w:line="300"/>
      </w:pPr>
      <w:r>
        <w:rPr>
          <w:b/>
          <w:bCs/>
        </w:rPr>
        <w:t xml:space="preserve">Обложка выбирается на шаге публикации</w:t>
      </w:r>
      <w:r>
        <w:t xml:space="preserve">, отдельно от текста. Требования к заголовку и обложке вынесены в отдельную страницу справки.</w:t>
      </w:r>
    </w:p>
    <w:p>
      <w:pPr>
        <w:pStyle w:val="ListParagraph"/>
        <w:numPr>
          <w:ilvl w:val="0"/>
          <w:numId w:val="1"/>
        </w:numPr>
        <w:spacing w:after="80" w:line="300"/>
      </w:pPr>
      <w:r>
        <w:rPr>
          <w:b/>
          <w:bCs/>
        </w:rPr>
        <w:t xml:space="preserve">Опция «Партнёрский материал»</w:t>
      </w:r>
      <w:r>
        <w:t xml:space="preserve"> ставится, если публикация содержит нативную рекламу; пометка выводится сразу под заголовком. По справке для рекламодателей нативная реклама — это размещение </w:t>
      </w:r>
      <w:r>
        <w:rPr>
          <w:b/>
          <w:bCs/>
        </w:rPr>
        <w:t xml:space="preserve">у стороннего автора</w:t>
      </w:r>
      <w:r>
        <w:t xml:space="preserve"> по договорённости с ним; платное продвижение своих услуг идёт через инструмент «Промо» и кабинет VK Рекламы. Наш случай — собственный канал с собственными материалами — не подпадает ни под то, ни под другое, но окончательную границу «экспертный материал / реклама услуг» задаёт </w:t>
      </w:r>
      <w:r>
        <w:rPr>
          <w:rFonts w:ascii="Consolas" w:cs="Consolas" w:eastAsia="Consolas" w:hAnsi="Consolas"/>
          <w:sz w:val="20"/>
          <w:szCs w:val="20"/>
        </w:rPr>
        <w:t xml:space="preserve">requirements/rules.html</w:t>
      </w:r>
      <w:r>
        <w:t xml:space="preserve">.</w:t>
      </w:r>
    </w:p>
    <w:p>
      <w:pPr>
        <w:pStyle w:val="ListParagraph"/>
        <w:numPr>
          <w:ilvl w:val="0"/>
          <w:numId w:val="1"/>
        </w:numPr>
        <w:spacing w:after="80" w:line="300"/>
      </w:pPr>
      <w:r>
        <w:rPr>
          <w:b/>
          <w:bCs/>
        </w:rPr>
        <w:t xml:space="preserve">Каждая публикация проходит проверку</w:t>
      </w:r>
      <w:r>
        <w:t xml:space="preserve"> на соответствие требованиям (статус «В обработке», от нескольких минут до нескольких часов). Несоответствие даёт статус «Заблокировано».</w:t>
      </w:r>
    </w:p>
    <w:p>
      <w:pPr>
        <w:pStyle w:val="ListParagraph"/>
        <w:numPr>
          <w:ilvl w:val="0"/>
          <w:numId w:val="1"/>
        </w:numPr>
        <w:spacing w:after="80" w:line="300"/>
      </w:pPr>
      <w:r>
        <w:rPr>
          <w:b/>
          <w:bCs/>
        </w:rPr>
        <w:t xml:space="preserve">Редактирование после публикации безопасно:</w:t>
      </w:r>
      <w:r>
        <w:t xml:space="preserve"> «возраст» материала, показ в ленте и накопленная статистика не сбрасываются. Во время правок статья скрыта из ленты, но открыта по прямой ссылке. Удаление — необратимо.</w:t>
      </w:r>
    </w:p>
    <w:p>
      <w:pPr>
        <w:pStyle w:val="ListParagraph"/>
        <w:numPr>
          <w:ilvl w:val="0"/>
          <w:numId w:val="1"/>
        </w:numPr>
        <w:spacing w:after="80" w:line="300"/>
      </w:pPr>
      <w:r>
        <w:t xml:space="preserve">В статью можно встроить форму Yandex Forms (виджет на десктопе, ссылка в мобильном приложении). На слое 1 не используем — сбор заявок через внешние площадки отдельно не согласован.</w:t>
      </w:r>
    </w:p>
    <w:p>
      <w:pPr>
        <w:pStyle w:val="Heading4"/>
        <w:keepNext/>
        <w:spacing w:after="140" w:before="280"/>
      </w:pPr>
      <w:r>
        <w:t xml:space="preserve">Требует сверки перед первой публикацией</w:t>
      </w:r>
    </w:p>
    <w:p>
      <w:pPr>
        <w:spacing w:after="160" w:line="300"/>
      </w:pPr>
      <w:r>
        <w:t xml:space="preserve">Эти страницы справки из рабочей среды недоступны — открыть с рабочего компьютера и сверить:</w:t>
      </w:r>
    </w:p>
    <w:p>
      <w:pPr>
        <w:pStyle w:val="ListParagraph"/>
        <w:numPr>
          <w:ilvl w:val="0"/>
          <w:numId w:val="1"/>
        </w:numPr>
        <w:spacing w:after="80" w:line="300"/>
      </w:pPr>
      <w:r>
        <w:rPr>
          <w:rFonts w:ascii="Consolas" w:cs="Consolas" w:eastAsia="Consolas" w:hAnsi="Consolas"/>
          <w:sz w:val="20"/>
          <w:szCs w:val="20"/>
        </w:rPr>
        <w:t xml:space="preserve">dzen.ru/help/ru/requirements/rules.html</w:t>
      </w:r>
      <w:r>
        <w:t xml:space="preserve"> — общие требования к контенту: реклама, коммерческие материалы, ссылки на сторонние сайты. Ключевой для нас документ: именно он определяет, где проходит граница между экспертным материалом и рекламным;</w:t>
      </w:r>
    </w:p>
    <w:p>
      <w:pPr>
        <w:pStyle w:val="ListParagraph"/>
        <w:numPr>
          <w:ilvl w:val="0"/>
          <w:numId w:val="1"/>
        </w:numPr>
        <w:spacing w:after="80" w:line="300"/>
      </w:pPr>
      <w:r>
        <w:rPr>
          <w:rFonts w:ascii="Consolas" w:cs="Consolas" w:eastAsia="Consolas" w:hAnsi="Consolas"/>
          <w:sz w:val="20"/>
          <w:szCs w:val="20"/>
        </w:rPr>
        <w:t xml:space="preserve">dzen.ru/help/ru/requirements/spam.html</w:t>
      </w:r>
      <w:r>
        <w:t xml:space="preserve"> — что площадка считает спамом (в требованиях к комментариям спамом названы в том числе многократно повторяющиеся ссылки на контент, не относящийся к публикации);</w:t>
      </w:r>
    </w:p>
    <w:p>
      <w:pPr>
        <w:pStyle w:val="ListParagraph"/>
        <w:numPr>
          <w:ilvl w:val="0"/>
          <w:numId w:val="1"/>
        </w:numPr>
        <w:spacing w:after="80" w:line="300"/>
      </w:pPr>
      <w:r>
        <w:t xml:space="preserve">где </w:t>
      </w:r>
      <w:r>
        <w:rPr>
          <w:rFonts w:ascii="Consolas" w:cs="Consolas" w:eastAsia="Consolas" w:hAnsi="Consolas"/>
          <w:sz w:val="20"/>
          <w:szCs w:val="20"/>
        </w:rPr>
        <w:t xml:space="preserve">rules.html</w:t>
      </w:r>
      <w:r>
        <w:t xml:space="preserve"> проводит границу между экспертным материалом с упоминанием своих услуг и рекламной публикацией (пометка «Партнёрский материал» по смыслу справки к нашему случаю не относится — она про нативную рекламу у сторонних авторов);</w:t>
      </w:r>
    </w:p>
    <w:p>
      <w:pPr>
        <w:pStyle w:val="ListParagraph"/>
        <w:numPr>
          <w:ilvl w:val="0"/>
          <w:numId w:val="1"/>
        </w:numPr>
        <w:spacing w:after="80" w:line="300"/>
      </w:pPr>
      <w:r>
        <w:t xml:space="preserve">нужна ли маркировка рекламы (ЕРИР/ОРД) — </w:t>
      </w:r>
      <w:r>
        <w:rPr>
          <w:b/>
          <w:bCs/>
        </w:rPr>
        <w:t xml:space="preserve">вопрос к юристу</w:t>
      </w:r>
      <w:r>
        <w:t xml:space="preserve">, не к маркетологу и не к площадке.</w:t>
      </w:r>
    </w:p>
    <w:p>
      <w:pPr>
        <w:spacing w:after="160" w:line="300"/>
      </w:pPr>
      <w:r>
        <w:t xml:space="preserve">Из внешних источников подтверждено: обложка — качественное изображение не меньше </w:t>
      </w:r>
      <w:r>
        <w:rPr>
          <w:b/>
          <w:bCs/>
        </w:rPr>
        <w:t xml:space="preserve">820 × 460</w:t>
      </w:r>
      <w:r>
        <w:t xml:space="preserve"> пикселей; без обложки карточка в ленте остаётся пустым серым квадратом (по умолчанию берётся первая картинка из текста).</w:t>
      </w:r>
    </w:p>
    <w:p>
      <w:pPr>
        <w:pStyle w:val="Heading3"/>
        <w:keepNext/>
        <w:spacing w:after="140" w:before="280"/>
      </w:pPr>
      <w:r>
        <w:t xml:space="preserve">1. Формат и объём</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12"/>
        <w:gridCol w:w="8188"/>
      </w:tblGrid>
      <w:tr>
        <w:trPr>
          <w:tblHeader/>
        </w:trPr>
        <w:tc>
          <w:tcPr>
            <w:tcW w:type="dxa" w:w="812"/>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Параметр</w:t>
            </w:r>
          </w:p>
        </w:tc>
        <w:tc>
          <w:tcPr>
            <w:tcW w:type="dxa" w:w="8188"/>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Норма BIZSoft</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Формат</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Статья (не пост)</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Объём</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ориентир 5 000–9 000 знаков при лимите платформы 100 000</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Абзац</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2–4 строки, одна мысль</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Заголовок</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25–70 символов; рекомендация площадки — 15–25, длиннее только если короткий не передаёт суть. Лимит 140, ссылки запрещены</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Подзаголовки</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Уровни 2 и 3 (собирают оглавление), через каждые 700–1200 знаков</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Списки</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2–4 на материал, по 3–7 пунктов</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Таблица</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0–1, только если она реально сокращает текст</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Изображения</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Обложка + 1–2 в тексте</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Теги</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3–5, без «мусорных»</w:t>
            </w:r>
          </w:p>
        </w:tc>
      </w:tr>
    </w:tbl>
    <w:p>
      <w:pPr>
        <w:spacing w:after="160"/>
      </w:pPr>
    </w:p>
    <w:p>
      <w:pPr>
        <w:spacing w:after="160" w:line="300"/>
      </w:pPr>
      <w:r>
        <w:rPr>
          <w:b/>
          <w:bCs/>
        </w:rPr>
        <w:t xml:space="preserve">Длину определяет полнота ответа, а не норматив.</w:t>
      </w:r>
      <w:r>
        <w:t xml:space="preserve"> 5 000–9 000 — рабочий ориентир, а не правило: материал заканчивается там, где вопрос закрыт. Универсальные «пороги дочитываемости» из чужих руководств мы не используем — у нас нет данных, которые бы их подтверждали.</w:t>
      </w:r>
    </w:p>
    <w:p>
      <w:pPr>
        <w:spacing w:after="160" w:line="300"/>
      </w:pPr>
      <w:r>
        <w:t xml:space="preserve">Собственную зависимость выведем сами: после 20–30 публикаций канала станет видно, как объём связан с дочитываниями, временем чтения, CTR карточки и переходами на сайт. До этого момента любые нормативы длины — заимствованная эвристика, и в регламенте им не место.</w:t>
      </w:r>
    </w:p>
    <w:p>
      <w:pPr>
        <w:pStyle w:val="Heading3"/>
        <w:keepNext/>
        <w:spacing w:after="140" w:before="280"/>
      </w:pPr>
      <w:r>
        <w:t xml:space="preserve">1а. Модель материала</w:t>
      </w:r>
    </w:p>
    <w:p>
      <w:pPr>
        <w:spacing w:after="160" w:line="300"/>
      </w:pPr>
      <w:r>
        <w:t xml:space="preserve">Одна конструкция для всех публикаций канала:</w:t>
      </w:r>
    </w:p>
    <w:p>
      <w:pPr>
        <w:spacing w:after="160" w:line="300"/>
      </w:pPr>
      <w:r>
        <w:t xml:space="preserve">``</w:t>
      </w:r>
      <w:r>
        <w:rPr>
          <w:rFonts w:ascii="Consolas" w:cs="Consolas" w:eastAsia="Consolas" w:hAnsi="Consolas"/>
          <w:sz w:val="20"/>
          <w:szCs w:val="20"/>
        </w:rPr>
        <w:t xml:space="preserve"> реальный вопрос B2B-покупателя → лучший самостоятельный ответ на этот вопрос → собственная методика или экспертиза BIZSoft → одно естественное упоминание источника → одна контекстная ссылка на более глубокий материал </w:t>
      </w:r>
      <w:r>
        <w:t xml:space="preserve">``</w:t>
      </w:r>
    </w:p>
    <w:p>
      <w:pPr>
        <w:spacing w:after="160" w:line="300"/>
      </w:pPr>
      <w:r>
        <w:t xml:space="preserve">Она работает одновременно на читателя, на Яндекс, на брендовые упоминания и на вероятность того, что BIZSoft попадёт в ответ AI-системы. Ссылка здесь — следствие полезности, а не цель материала.</w:t>
      </w:r>
    </w:p>
    <w:p>
      <w:pPr>
        <w:spacing w:after="160" w:line="300"/>
      </w:pPr>
      <w:r>
        <w:rPr>
          <w:b/>
          <w:bCs/>
        </w:rPr>
        <w:t xml:space="preserve">Два блока для цитирования.</w:t>
      </w:r>
      <w:r>
        <w:t xml:space="preserve"> Первый — сразу после вступления: прямой ответ на вопрос заголовка, список из 3–5 пунктов и вывод одной фразой. Второй — после разбора проблемы, отдельным абзацем «Главный принцип: …», формулирующим подход целиком. Оба пишутся так, чтобы их можно было извлечь дословно, без остального текста. Это то, что процитирует AI-система, и то, что прочитает читатель, если дальше не пойдёт.</w:t>
      </w:r>
    </w:p>
    <w:p>
      <w:pPr>
        <w:spacing w:after="160" w:line="300"/>
      </w:pPr>
      <w:r>
        <w:rPr>
          <w:b/>
          <w:bCs/>
        </w:rPr>
        <w:t xml:space="preserve">Собственная методика важнее лишнего вхождения ключа.</w:t>
      </w:r>
      <w:r>
        <w:t xml:space="preserve"> Названная и объяснённая методика («совокупная стоимость корпоративной подписки», её компоненты, порядок расчёта) превращает BIZSoft в источник подхода, а не в очередного продавца лицензий. Такую сущность цитируют; перечисление преимуществ — нет.</w:t>
      </w:r>
    </w:p>
    <w:p>
      <w:pPr>
        <w:pStyle w:val="Heading3"/>
        <w:keepNext/>
        <w:spacing w:after="140" w:before="280"/>
      </w:pPr>
      <w:r>
        <w:t xml:space="preserve">2. Структура материала</w:t>
      </w:r>
    </w:p>
    <w:p>
      <w:pPr>
        <w:pStyle w:val="ListParagraph"/>
        <w:numPr>
          <w:ilvl w:val="0"/>
          <w:numId w:val="2"/>
        </w:numPr>
        <w:spacing w:after="80" w:line="300"/>
      </w:pPr>
      <w:r>
        <w:rPr>
          <w:b/>
          <w:bCs/>
        </w:rPr>
        <w:t xml:space="preserve">Заголовок.</w:t>
      </w:r>
      <w:r>
        <w:t xml:space="preserve"> Конкретное утверждение, без капса, эмодзи и обещаний, которых нет в тексте. Ключевая фраза — по возможности в первой половине. Держим ближе к рекомендации площадки (15–25 символов), удлиняем только ради смысла.</w:t>
      </w:r>
    </w:p>
    <w:p>
      <w:pPr>
        <w:pStyle w:val="ListParagraph"/>
        <w:numPr>
          <w:ilvl w:val="0"/>
          <w:numId w:val="2"/>
        </w:numPr>
        <w:spacing w:after="80" w:line="300"/>
      </w:pPr>
      <w:r>
        <w:rPr>
          <w:b/>
          <w:bCs/>
        </w:rPr>
        <w:t xml:space="preserve">Первый абзац (2–4 предложения).</w:t>
      </w:r>
      <w:r>
        <w:t xml:space="preserve"> Из него Дзен соберёт описание карточки, и отредактировать это описание нельзя — значит абзац пишется как самостоятельный анонс: ситуация читателя и что он получит. Ссылок и раскачки здесь нет.</w:t>
      </w:r>
    </w:p>
    <w:p>
      <w:pPr>
        <w:pStyle w:val="ListParagraph"/>
        <w:numPr>
          <w:ilvl w:val="0"/>
          <w:numId w:val="2"/>
        </w:numPr>
        <w:spacing w:after="80" w:line="300"/>
      </w:pPr>
      <w:r>
        <w:rPr>
          <w:b/>
          <w:bCs/>
        </w:rPr>
        <w:t xml:space="preserve">Второй абзац.</w:t>
      </w:r>
      <w:r>
        <w:t xml:space="preserve"> Раскрытие, кто мы: «мы поставляем зарубежное ПО российским компаниям». Аффилиация в начале, а не в подвале.</w:t>
      </w:r>
    </w:p>
    <w:p>
      <w:pPr>
        <w:pStyle w:val="ListParagraph"/>
        <w:numPr>
          <w:ilvl w:val="0"/>
          <w:numId w:val="2"/>
        </w:numPr>
        <w:spacing w:after="80" w:line="300"/>
      </w:pPr>
      <w:r>
        <w:rPr>
          <w:b/>
          <w:bCs/>
        </w:rPr>
        <w:t xml:space="preserve">Первый блок для цитирования.</w:t>
      </w:r>
      <w:r>
        <w:t xml:space="preserve"> Прямой ответ, список из 3–5 пунктов, вывод одной фразой. Второй — абзацем «Главный принцип» после разбора проблемы. См. раздел 1а.</w:t>
      </w:r>
    </w:p>
    <w:p>
      <w:pPr>
        <w:pStyle w:val="ListParagraph"/>
        <w:numPr>
          <w:ilvl w:val="0"/>
          <w:numId w:val="2"/>
        </w:numPr>
        <w:spacing w:after="80" w:line="300"/>
      </w:pPr>
      <w:r>
        <w:rPr>
          <w:b/>
          <w:bCs/>
        </w:rPr>
        <w:t xml:space="preserve">Тело.</w:t>
      </w:r>
      <w:r>
        <w:t xml:space="preserve"> 4–7 смысловых блоков с подзаголовками. Каждый блок отвечает на один вопрос читателя.</w:t>
      </w:r>
    </w:p>
    <w:p>
      <w:pPr>
        <w:pStyle w:val="ListParagraph"/>
        <w:numPr>
          <w:ilvl w:val="0"/>
          <w:numId w:val="2"/>
        </w:numPr>
        <w:spacing w:after="80" w:line="300"/>
      </w:pPr>
      <w:r>
        <w:rPr>
          <w:b/>
          <w:bCs/>
        </w:rPr>
        <w:t xml:space="preserve">Практическая часть.</w:t>
      </w:r>
      <w:r>
        <w:t xml:space="preserve"> Чеклист, порядок действий или методика расчёта — то, что можно применить, ничего не покупая. Это ядро полезности.</w:t>
      </w:r>
    </w:p>
    <w:p>
      <w:pPr>
        <w:pStyle w:val="ListParagraph"/>
        <w:numPr>
          <w:ilvl w:val="0"/>
          <w:numId w:val="2"/>
        </w:numPr>
        <w:spacing w:after="80" w:line="300"/>
      </w:pPr>
      <w:r>
        <w:rPr>
          <w:b/>
          <w:bCs/>
        </w:rPr>
        <w:t xml:space="preserve">Как это решается.</w:t>
      </w:r>
      <w:r>
        <w:t xml:space="preserve"> Механика с оформлением на юрлицо. Здесь допустимы ссылки на сайт.</w:t>
      </w:r>
    </w:p>
    <w:p>
      <w:pPr>
        <w:pStyle w:val="ListParagraph"/>
        <w:numPr>
          <w:ilvl w:val="0"/>
          <w:numId w:val="2"/>
        </w:numPr>
        <w:spacing w:after="80" w:line="300"/>
      </w:pPr>
      <w:r>
        <w:rPr>
          <w:b/>
          <w:bCs/>
        </w:rPr>
        <w:t xml:space="preserve">Итог.</w:t>
      </w:r>
      <w:r>
        <w:t xml:space="preserve"> 3–5 строк без нового смысла.</w:t>
      </w:r>
    </w:p>
    <w:p>
      <w:pPr>
        <w:pStyle w:val="ListParagraph"/>
        <w:numPr>
          <w:ilvl w:val="0"/>
          <w:numId w:val="2"/>
        </w:numPr>
        <w:spacing w:after="80" w:line="300"/>
      </w:pPr>
      <w:r>
        <w:rPr>
          <w:b/>
          <w:bCs/>
        </w:rPr>
        <w:t xml:space="preserve">Вопрос читателю.</w:t>
      </w:r>
      <w:r>
        <w:t xml:space="preserve"> Не «а как у вас?», а конкретный вопрос с вариантами ответа: он даёт содержательные комментарии и темы следующих материалов.</w:t>
      </w:r>
    </w:p>
    <w:p>
      <w:pPr>
        <w:pStyle w:val="ListParagraph"/>
        <w:numPr>
          <w:ilvl w:val="0"/>
          <w:numId w:val="2"/>
        </w:numPr>
        <w:spacing w:after="80" w:line="300"/>
      </w:pPr>
      <w:r>
        <w:rPr>
          <w:b/>
          <w:bCs/>
        </w:rPr>
        <w:t xml:space="preserve">Подпись канала.</w:t>
      </w:r>
      <w:r>
        <w:t xml:space="preserve"> Одна строка: «BIZSoft — поставщик зарубежного ПО и AI-сервисов для российских компаний». Упоминать бренд по тексту чаще, чем в двух местах, не нужно.</w:t>
      </w:r>
    </w:p>
    <w:p>
      <w:pPr>
        <w:pStyle w:val="Heading3"/>
        <w:keepNext/>
        <w:spacing w:after="140" w:before="280"/>
      </w:pPr>
      <w:r>
        <w:t xml:space="preserve">3. Ссылки</w:t>
      </w:r>
    </w:p>
    <w:p>
      <w:pPr>
        <w:pStyle w:val="ListParagraph"/>
        <w:numPr>
          <w:ilvl w:val="0"/>
          <w:numId w:val="1"/>
        </w:numPr>
        <w:spacing w:after="80" w:line="300"/>
      </w:pPr>
      <w:r>
        <w:rPr>
          <w:b/>
          <w:bCs/>
        </w:rPr>
        <w:t xml:space="preserve">Первые материалы канала — одна ссылка.</w:t>
      </w:r>
      <w:r>
        <w:t xml:space="preserve"> Для нового канала одна контекстная ссылка выглядит естественнее двух ссылок на собственный коммерческий сайт. Задача сейчас — не число backlinks, а качество профиля: полезная статья → тематически релевантная страница biz-soft.pro. Вторая ссылка появляется тогда, когда материал без неё теряет смысл.</w:t>
      </w:r>
    </w:p>
    <w:p>
      <w:pPr>
        <w:pStyle w:val="ListParagraph"/>
        <w:numPr>
          <w:ilvl w:val="0"/>
          <w:numId w:val="1"/>
        </w:numPr>
        <w:spacing w:after="80" w:line="300"/>
      </w:pPr>
      <w:r>
        <w:rPr>
          <w:b/>
          <w:bCs/>
        </w:rPr>
        <w:t xml:space="preserve">Потолок — две</w:t>
      </w:r>
      <w:r>
        <w:t xml:space="preserve"> ссылки на материал в любом случае.</w:t>
      </w:r>
    </w:p>
    <w:p>
      <w:pPr>
        <w:pStyle w:val="ListParagraph"/>
        <w:numPr>
          <w:ilvl w:val="0"/>
          <w:numId w:val="1"/>
        </w:numPr>
        <w:spacing w:after="80" w:line="300"/>
      </w:pPr>
      <w:r>
        <w:rPr>
          <w:b/>
          <w:bCs/>
        </w:rPr>
        <w:t xml:space="preserve">Не в первом экране.</w:t>
      </w:r>
      <w:r>
        <w:t xml:space="preserve"> Первая ссылка — не раньше середины текста.</w:t>
      </w:r>
    </w:p>
    <w:p>
      <w:pPr>
        <w:pStyle w:val="ListParagraph"/>
        <w:numPr>
          <w:ilvl w:val="0"/>
          <w:numId w:val="1"/>
        </w:numPr>
        <w:spacing w:after="80" w:line="300"/>
      </w:pPr>
      <w:r>
        <w:t xml:space="preserve">Обе ссылки ведут на страницы из </w:t>
      </w:r>
      <w:r>
        <w:rPr>
          <w:rFonts w:ascii="Consolas" w:cs="Consolas" w:eastAsia="Consolas" w:hAnsi="Consolas"/>
          <w:sz w:val="20"/>
          <w:szCs w:val="20"/>
        </w:rPr>
        <w:t xml:space="preserve">/sitemap.xml</w:t>
      </w:r>
      <w:r>
        <w:t xml:space="preserve">; шаблонные вендорские лендинги и тарифные карточки-близнецы под ссылки не берём.</w:t>
      </w:r>
    </w:p>
    <w:p>
      <w:pPr>
        <w:pStyle w:val="ListParagraph"/>
        <w:numPr>
          <w:ilvl w:val="0"/>
          <w:numId w:val="1"/>
        </w:numPr>
        <w:spacing w:after="80" w:line="300"/>
      </w:pPr>
      <w:r>
        <w:t xml:space="preserve">Не более одного точного коммерческого анкора; вторая ссылка — безанкорная или общая.</w:t>
      </w:r>
    </w:p>
    <w:p>
      <w:pPr>
        <w:pStyle w:val="ListParagraph"/>
        <w:numPr>
          <w:ilvl w:val="0"/>
          <w:numId w:val="1"/>
        </w:numPr>
        <w:spacing w:after="80" w:line="300"/>
      </w:pPr>
      <w:r>
        <w:t xml:space="preserve">Ссылка ставится там, где она отвечает на вопрос, возникший у читателя в этом абзаце. Ссылка «в никуда» в конце текста ценности не создаёт.</w:t>
      </w:r>
    </w:p>
    <w:p>
      <w:pPr>
        <w:pStyle w:val="ListParagraph"/>
        <w:numPr>
          <w:ilvl w:val="0"/>
          <w:numId w:val="1"/>
        </w:numPr>
        <w:spacing w:after="80" w:line="300"/>
      </w:pPr>
      <w:r>
        <w:t xml:space="preserve">В профиле канала — одна брендовая ссылка на главную.</w:t>
      </w:r>
    </w:p>
    <w:p>
      <w:pPr>
        <w:pStyle w:val="Heading3"/>
        <w:keepNext/>
        <w:spacing w:after="140" w:before="280"/>
      </w:pPr>
      <w:r>
        <w:t xml:space="preserve">4. Стилистика: нейтрально-деловая</w:t>
      </w:r>
    </w:p>
    <w:p>
      <w:pPr>
        <w:spacing w:after="160" w:line="300"/>
      </w:pPr>
      <w:r>
        <w:rPr>
          <w:b/>
          <w:bCs/>
        </w:rPr>
        <w:t xml:space="preserve">Пишем так:</w:t>
      </w:r>
    </w:p>
    <w:p>
      <w:pPr>
        <w:pStyle w:val="ListParagraph"/>
        <w:numPr>
          <w:ilvl w:val="0"/>
          <w:numId w:val="1"/>
        </w:numPr>
        <w:spacing w:after="80" w:line="300"/>
      </w:pPr>
      <w:r>
        <w:t xml:space="preserve">Утверждение — потом обоснование. «Лицензия оформлена на физлицо, поэтому при увольнении компания теряет доступ».</w:t>
      </w:r>
    </w:p>
    <w:p>
      <w:pPr>
        <w:pStyle w:val="ListParagraph"/>
        <w:numPr>
          <w:ilvl w:val="0"/>
          <w:numId w:val="1"/>
        </w:numPr>
        <w:spacing w:after="80" w:line="300"/>
      </w:pPr>
      <w:r>
        <w:t xml:space="preserve">Числа и сроки вместо оценок: «1–3 рабочих дня», а не «быстро».</w:t>
      </w:r>
    </w:p>
    <w:p>
      <w:pPr>
        <w:pStyle w:val="ListParagraph"/>
        <w:numPr>
          <w:ilvl w:val="0"/>
          <w:numId w:val="1"/>
        </w:numPr>
        <w:spacing w:after="80" w:line="300"/>
      </w:pPr>
      <w:r>
        <w:t xml:space="preserve">Прямые формулировки: «это не работает», «мы этого не делаем».</w:t>
      </w:r>
    </w:p>
    <w:p>
      <w:pPr>
        <w:pStyle w:val="ListParagraph"/>
        <w:numPr>
          <w:ilvl w:val="0"/>
          <w:numId w:val="1"/>
        </w:numPr>
        <w:spacing w:after="80" w:line="300"/>
      </w:pPr>
      <w:r>
        <w:t xml:space="preserve">Признаём ограничения своей модели там, где они есть. Материал, где у поставщика нет недостатков, читается как реклама и снимается площадкой.</w:t>
      </w:r>
    </w:p>
    <w:p>
      <w:pPr>
        <w:pStyle w:val="ListParagraph"/>
        <w:numPr>
          <w:ilvl w:val="0"/>
          <w:numId w:val="1"/>
        </w:numPr>
        <w:spacing w:after="80" w:line="300"/>
      </w:pPr>
      <w:r>
        <w:t xml:space="preserve">Второе лицо множественного числа («вы получите»), первое лицо — только о своей практике («мы видим», «мы оформляем»).</w:t>
      </w:r>
    </w:p>
    <w:p>
      <w:pPr>
        <w:spacing w:after="160" w:line="300"/>
      </w:pPr>
      <w:r>
        <w:rPr>
          <w:b/>
          <w:bCs/>
        </w:rPr>
        <w:t xml:space="preserve">Не пишем:</w:t>
      </w:r>
    </w:p>
    <w:p>
      <w:pPr>
        <w:pStyle w:val="ListParagraph"/>
        <w:numPr>
          <w:ilvl w:val="0"/>
          <w:numId w:val="1"/>
        </w:numPr>
        <w:spacing w:after="80" w:line="300"/>
      </w:pPr>
      <w:r>
        <w:t xml:space="preserve">Превосходные степени и оценки себя: «лучший», «надёжный партнёр», «выгодные условия».</w:t>
      </w:r>
    </w:p>
    <w:p>
      <w:pPr>
        <w:pStyle w:val="ListParagraph"/>
        <w:numPr>
          <w:ilvl w:val="0"/>
          <w:numId w:val="1"/>
        </w:numPr>
        <w:spacing w:after="80" w:line="300"/>
      </w:pPr>
      <w:r>
        <w:t xml:space="preserve">Кликбейт и интригу в заголовке: «шок», «никто не знает», «вся правда».</w:t>
      </w:r>
    </w:p>
    <w:p>
      <w:pPr>
        <w:pStyle w:val="ListParagraph"/>
        <w:numPr>
          <w:ilvl w:val="0"/>
          <w:numId w:val="1"/>
        </w:numPr>
        <w:spacing w:after="80" w:line="300"/>
      </w:pPr>
      <w:r>
        <w:t xml:space="preserve">Восклицательные знаки, капс, эмодзи в заголовке и подзаголовках.</w:t>
      </w:r>
    </w:p>
    <w:p>
      <w:pPr>
        <w:pStyle w:val="ListParagraph"/>
        <w:numPr>
          <w:ilvl w:val="0"/>
          <w:numId w:val="1"/>
        </w:numPr>
        <w:spacing w:after="80" w:line="300"/>
      </w:pPr>
      <w:r>
        <w:t xml:space="preserve">Канцелярит: «в рамках оказания услуг», «осуществляется поставка».</w:t>
      </w:r>
    </w:p>
    <w:p>
      <w:pPr>
        <w:pStyle w:val="ListParagraph"/>
        <w:numPr>
          <w:ilvl w:val="0"/>
          <w:numId w:val="1"/>
        </w:numPr>
        <w:spacing w:after="80" w:line="300"/>
      </w:pPr>
      <w:r>
        <w:t xml:space="preserve">Обращение «друзья», «дорогие читатели».</w:t>
      </w:r>
    </w:p>
    <w:p>
      <w:pPr>
        <w:pStyle w:val="ListParagraph"/>
        <w:numPr>
          <w:ilvl w:val="0"/>
          <w:numId w:val="1"/>
        </w:numPr>
        <w:spacing w:after="80" w:line="300"/>
      </w:pPr>
      <w:r>
        <w:t xml:space="preserve">Цены. На сайте они ориентировочные и зависят от курса и состава — в статьях называем принцип расчёта, а не цифры.</w:t>
      </w:r>
    </w:p>
    <w:p>
      <w:pPr>
        <w:pStyle w:val="ListParagraph"/>
        <w:numPr>
          <w:ilvl w:val="0"/>
          <w:numId w:val="1"/>
        </w:numPr>
        <w:spacing w:after="80" w:line="300"/>
      </w:pPr>
      <w:r>
        <w:rPr>
          <w:b/>
          <w:bCs/>
        </w:rPr>
        <w:t xml:space="preserve">Количественные обобщения без источника:</w:t>
      </w:r>
      <w:r>
        <w:t xml:space="preserve"> «в большинстве компаний», «регулярно оказывается», «чаще всего», «почти всегда». Либо цифра со ссылкой на собственные данные («в N инвентаризациях, проведённых нами в 2025–2026 годах»), либо честное «на практике встречается». Бездоказательное обобщение снижает доверие читателя и цитируемость материала в AI-ответах.</w:t>
      </w:r>
    </w:p>
    <w:p>
      <w:pPr>
        <w:pStyle w:val="ListParagraph"/>
        <w:numPr>
          <w:ilvl w:val="0"/>
          <w:numId w:val="1"/>
        </w:numPr>
        <w:spacing w:after="80" w:line="300"/>
      </w:pPr>
      <w:r>
        <w:rPr>
          <w:b/>
          <w:bCs/>
        </w:rPr>
        <w:t xml:space="preserve">Юридические абсолюты:</w:t>
      </w:r>
      <w:r>
        <w:t xml:space="preserve"> «нельзя», «невозможно», «не примет». Способ оплаты и комплект документов зависят от страны, банка, сервиса и учётной политики конкретной компании. Абсолют в тексте поставщика читается как искусственно созданная безальтернативность — и справедливо.</w:t>
      </w:r>
    </w:p>
    <w:p>
      <w:pPr>
        <w:pStyle w:val="ListParagraph"/>
        <w:numPr>
          <w:ilvl w:val="0"/>
          <w:numId w:val="1"/>
        </w:numPr>
        <w:spacing w:after="80" w:line="300"/>
      </w:pPr>
      <w:r>
        <w:t xml:space="preserve">Юридические утверждения без оговорки. Вопросы налогов и учёта формулируем как «уточните у бухгалтера», а не как консультацию.</w:t>
      </w:r>
    </w:p>
    <w:p>
      <w:pPr>
        <w:pStyle w:val="Heading3"/>
        <w:keepNext/>
        <w:spacing w:after="140" w:before="280"/>
      </w:pPr>
      <w:r>
        <w:t xml:space="preserve">4а. Комментарии</w:t>
      </w:r>
    </w:p>
    <w:p>
      <w:pPr>
        <w:spacing w:after="160" w:line="300"/>
      </w:pPr>
      <w:r>
        <w:t xml:space="preserve">К комментариям Дзен предъявляет те же требования, что и к публикациям, а обсуждение под материалом — часть работы канала.</w:t>
      </w:r>
    </w:p>
    <w:p>
      <w:pPr>
        <w:pStyle w:val="ListParagraph"/>
        <w:numPr>
          <w:ilvl w:val="0"/>
          <w:numId w:val="1"/>
        </w:numPr>
        <w:spacing w:after="80" w:line="300"/>
      </w:pPr>
      <w:r>
        <w:t xml:space="preserve">Отвечаем по существу вопроса, без ссылок на сайт в каждом ответе: многократно повторяющиеся ссылки площадка относит к спаму.</w:t>
      </w:r>
    </w:p>
    <w:p>
      <w:pPr>
        <w:pStyle w:val="ListParagraph"/>
        <w:numPr>
          <w:ilvl w:val="0"/>
          <w:numId w:val="1"/>
        </w:numPr>
        <w:spacing w:after="80" w:line="300"/>
      </w:pPr>
      <w:r>
        <w:t xml:space="preserve">Ссылку в ответе даём один раз и только если она прямо отвечает на заданный вопрос.</w:t>
      </w:r>
    </w:p>
    <w:p>
      <w:pPr>
        <w:pStyle w:val="ListParagraph"/>
        <w:numPr>
          <w:ilvl w:val="0"/>
          <w:numId w:val="1"/>
        </w:numPr>
        <w:spacing w:after="80" w:line="300"/>
      </w:pPr>
      <w:r>
        <w:t xml:space="preserve">На резкие комментарии отвечаем нейтрально или не отвечаем. Спор в комментариях под материалом поставщика читается хуже, чем молчание.</w:t>
      </w:r>
    </w:p>
    <w:p>
      <w:pPr>
        <w:pStyle w:val="ListParagraph"/>
        <w:numPr>
          <w:ilvl w:val="0"/>
          <w:numId w:val="1"/>
        </w:numPr>
        <w:spacing w:after="80" w:line="300"/>
      </w:pPr>
      <w:r>
        <w:t xml:space="preserve">Имя и аватар канала — только собственные: выдавать себя за другую организацию или использовать чужие логотипы и стилистику запрещено.</w:t>
      </w:r>
    </w:p>
    <w:p>
      <w:pPr>
        <w:pStyle w:val="Heading3"/>
        <w:keepNext/>
        <w:spacing w:after="140" w:before="280"/>
      </w:pPr>
      <w:r>
        <w:t xml:space="preserve">5. Чеклист перед публикацией</w:t>
      </w:r>
    </w:p>
    <w:p>
      <w:pPr>
        <w:pStyle w:val="ListParagraph"/>
        <w:numPr>
          <w:ilvl w:val="0"/>
          <w:numId w:val="1"/>
        </w:numPr>
        <w:spacing w:after="80" w:line="300"/>
      </w:pPr>
      <w:r>
        <w:t xml:space="preserve">[ ] Объём в пределах 6 000–9 000 знаков.</w:t>
      </w:r>
    </w:p>
    <w:p>
      <w:pPr>
        <w:pStyle w:val="ListParagraph"/>
        <w:numPr>
          <w:ilvl w:val="0"/>
          <w:numId w:val="1"/>
        </w:numPr>
        <w:spacing w:after="80" w:line="300"/>
      </w:pPr>
      <w:r>
        <w:t xml:space="preserve">[ ] Обложка ≥ 820 × 460 (ширина картинки в тексте — от 300 px), по смыслу связана с текстом.</w:t>
      </w:r>
    </w:p>
    <w:p>
      <w:pPr>
        <w:pStyle w:val="ListParagraph"/>
        <w:numPr>
          <w:ilvl w:val="0"/>
          <w:numId w:val="1"/>
        </w:numPr>
        <w:spacing w:after="80" w:line="300"/>
      </w:pPr>
      <w:r>
        <w:t xml:space="preserve">[ ] Заголовок 25–70 символов (лимит 140), без ссылок, капса, эмодзи, лишних «?» и «!», без кликбейта.</w:t>
      </w:r>
    </w:p>
    <w:p>
      <w:pPr>
        <w:pStyle w:val="ListParagraph"/>
        <w:numPr>
          <w:ilvl w:val="0"/>
          <w:numId w:val="1"/>
        </w:numPr>
        <w:spacing w:after="80" w:line="300"/>
      </w:pPr>
      <w:r>
        <w:t xml:space="preserve">[ ] Обложка не содержит логотипов и фирменной стилистики вендоров.</w:t>
      </w:r>
    </w:p>
    <w:p>
      <w:pPr>
        <w:pStyle w:val="ListParagraph"/>
        <w:numPr>
          <w:ilvl w:val="0"/>
          <w:numId w:val="1"/>
        </w:numPr>
        <w:spacing w:after="80" w:line="300"/>
      </w:pPr>
      <w:r>
        <w:t xml:space="preserve">[ ] Блоки оформлены подзаголовками 2-го и 3-го уровня — иначе не соберётся оглавление.</w:t>
      </w:r>
    </w:p>
    <w:p>
      <w:pPr>
        <w:pStyle w:val="ListParagraph"/>
        <w:numPr>
          <w:ilvl w:val="0"/>
          <w:numId w:val="1"/>
        </w:numPr>
        <w:spacing w:after="80" w:line="300"/>
      </w:pPr>
      <w:r>
        <w:t xml:space="preserve">[ ] Первые 2–3 предложения читаются как самостоятельный анонс: из них Дзен соберёт описание карточки.</w:t>
      </w:r>
    </w:p>
    <w:p>
      <w:pPr>
        <w:pStyle w:val="ListParagraph"/>
        <w:numPr>
          <w:ilvl w:val="0"/>
          <w:numId w:val="1"/>
        </w:numPr>
        <w:spacing w:after="80" w:line="300"/>
      </w:pPr>
      <w:r>
        <w:t xml:space="preserve">[ ] Принято решение по пометке «Партнёрский материал».</w:t>
      </w:r>
    </w:p>
    <w:p>
      <w:pPr>
        <w:pStyle w:val="ListParagraph"/>
        <w:numPr>
          <w:ilvl w:val="0"/>
          <w:numId w:val="1"/>
        </w:numPr>
        <w:spacing w:after="80" w:line="300"/>
      </w:pPr>
      <w:r>
        <w:t xml:space="preserve">[ ] Аффилиация раскрыта в первых двух абзацах.</w:t>
      </w:r>
    </w:p>
    <w:p>
      <w:pPr>
        <w:pStyle w:val="ListParagraph"/>
        <w:numPr>
          <w:ilvl w:val="0"/>
          <w:numId w:val="1"/>
        </w:numPr>
        <w:spacing w:after="80" w:line="300"/>
      </w:pPr>
      <w:r>
        <w:t xml:space="preserve">[ ] Есть практическая часть, полезная без покупки.</w:t>
      </w:r>
    </w:p>
    <w:p>
      <w:pPr>
        <w:pStyle w:val="ListParagraph"/>
        <w:numPr>
          <w:ilvl w:val="0"/>
          <w:numId w:val="1"/>
        </w:numPr>
        <w:spacing w:after="80" w:line="300"/>
      </w:pPr>
      <w:r>
        <w:t xml:space="preserve">[ ] Есть оба блока для цитирования: ответ после вступления и «главный принцип» после разбора.</w:t>
      </w:r>
    </w:p>
    <w:p>
      <w:pPr>
        <w:pStyle w:val="ListParagraph"/>
        <w:numPr>
          <w:ilvl w:val="0"/>
          <w:numId w:val="1"/>
        </w:numPr>
        <w:spacing w:after="80" w:line="300"/>
      </w:pPr>
      <w:r>
        <w:t xml:space="preserve">[ ] Нет количественных обобщений без источника и юридических абсолютов.</w:t>
      </w:r>
    </w:p>
    <w:p>
      <w:pPr>
        <w:pStyle w:val="ListParagraph"/>
        <w:numPr>
          <w:ilvl w:val="0"/>
          <w:numId w:val="1"/>
        </w:numPr>
        <w:spacing w:after="80" w:line="300"/>
      </w:pPr>
      <w:r>
        <w:t xml:space="preserve">[ ] Одна ссылка (для первых материалов канала).</w:t>
      </w:r>
    </w:p>
    <w:p>
      <w:pPr>
        <w:pStyle w:val="ListParagraph"/>
        <w:numPr>
          <w:ilvl w:val="0"/>
          <w:numId w:val="1"/>
        </w:numPr>
        <w:spacing w:after="80" w:line="300"/>
      </w:pPr>
      <w:r>
        <w:t xml:space="preserve">[ ] Ссылки — из sitemap, не в первом экране.</w:t>
      </w:r>
    </w:p>
    <w:p>
      <w:pPr>
        <w:pStyle w:val="ListParagraph"/>
        <w:numPr>
          <w:ilvl w:val="0"/>
          <w:numId w:val="1"/>
        </w:numPr>
        <w:spacing w:after="80" w:line="300"/>
      </w:pPr>
      <w:r>
        <w:t xml:space="preserve">[ ] Не более одного точного анкора.</w:t>
      </w:r>
    </w:p>
    <w:p>
      <w:pPr>
        <w:pStyle w:val="ListParagraph"/>
        <w:numPr>
          <w:ilvl w:val="0"/>
          <w:numId w:val="1"/>
        </w:numPr>
        <w:spacing w:after="80" w:line="300"/>
      </w:pPr>
      <w:r>
        <w:t xml:space="preserve">[ ] Нет цен и нет юридических утверждений без оговорки.</w:t>
      </w:r>
    </w:p>
    <w:p>
      <w:pPr>
        <w:pStyle w:val="ListParagraph"/>
        <w:numPr>
          <w:ilvl w:val="0"/>
          <w:numId w:val="1"/>
        </w:numPr>
        <w:spacing w:after="80" w:line="300"/>
      </w:pPr>
      <w:r>
        <w:t xml:space="preserve">[ ] Фактура по продуктам сверена с каталогом на дату публикации.</w:t>
      </w:r>
    </w:p>
    <w:p>
      <w:pPr>
        <w:pStyle w:val="ListParagraph"/>
        <w:numPr>
          <w:ilvl w:val="0"/>
          <w:numId w:val="1"/>
        </w:numPr>
        <w:spacing w:after="80" w:line="300"/>
      </w:pPr>
      <w:r>
        <w:t xml:space="preserve">[ ] 3–5 тегов.</w:t>
      </w:r>
    </w:p>
    <w:p>
      <w:pPr>
        <w:pStyle w:val="ListParagraph"/>
        <w:numPr>
          <w:ilvl w:val="0"/>
          <w:numId w:val="1"/>
        </w:numPr>
        <w:spacing w:after="80" w:line="300"/>
      </w:pPr>
      <w:r>
        <w:t xml:space="preserve">[ ] Материал занесён в реестр публикаций, замер на 3-й, 7-й и 14-й день.</w:t>
      </w:r>
    </w:p>
    <w:p>
      <w:pPr>
        <w:pStyle w:val="Heading3"/>
        <w:keepNext/>
        <w:spacing w:after="140" w:before="280"/>
      </w:pPr>
      <w:r>
        <w:t xml:space="preserve">6. После публикации</w:t>
      </w:r>
    </w:p>
    <w:p>
      <w:pPr>
        <w:pStyle w:val="ListParagraph"/>
        <w:numPr>
          <w:ilvl w:val="0"/>
          <w:numId w:val="2"/>
        </w:numPr>
        <w:spacing w:after="80" w:line="300"/>
      </w:pPr>
      <w:r>
        <w:t xml:space="preserve">Дождаться смены статуса «В обработке» на «Опубликовано» — от нескольких минут до нескольких часов. Статус «Заблокировано» разбираем сразу: он означает несоответствие требованиям площадки.</w:t>
      </w:r>
    </w:p>
    <w:p>
      <w:pPr>
        <w:pStyle w:val="ListParagraph"/>
        <w:numPr>
          <w:ilvl w:val="0"/>
          <w:numId w:val="2"/>
        </w:numPr>
        <w:spacing w:after="80" w:line="300"/>
      </w:pPr>
      <w:r>
        <w:t xml:space="preserve">Зафиксировать URL публикации в реестре (</w:t>
      </w:r>
      <w:r>
        <w:rPr>
          <w:rFonts w:ascii="Consolas" w:cs="Consolas" w:eastAsia="Consolas" w:hAnsi="Consolas"/>
          <w:sz w:val="20"/>
          <w:szCs w:val="20"/>
        </w:rPr>
        <w:t xml:space="preserve">WP-1</w:t>
      </w:r>
      <w:r>
        <w:t xml:space="preserve"> программы).</w:t>
      </w:r>
    </w:p>
    <w:p>
      <w:pPr>
        <w:pStyle w:val="ListParagraph"/>
        <w:numPr>
          <w:ilvl w:val="0"/>
          <w:numId w:val="2"/>
        </w:numPr>
        <w:spacing w:after="80" w:line="300"/>
      </w:pPr>
      <w:r>
        <w:t xml:space="preserve">День 3 — проверить индексацию (</w:t>
      </w:r>
      <w:r>
        <w:rPr>
          <w:rFonts w:ascii="Consolas" w:cs="Consolas" w:eastAsia="Consolas" w:hAnsi="Consolas"/>
          <w:sz w:val="20"/>
          <w:szCs w:val="20"/>
        </w:rPr>
        <w:t xml:space="preserve">url:</w:t>
      </w:r>
      <w:r>
        <w:t xml:space="preserve"> в Яндексе).</w:t>
      </w:r>
    </w:p>
    <w:p>
      <w:pPr>
        <w:pStyle w:val="ListParagraph"/>
        <w:numPr>
          <w:ilvl w:val="0"/>
          <w:numId w:val="2"/>
        </w:numPr>
        <w:spacing w:after="80" w:line="300"/>
      </w:pPr>
      <w:r>
        <w:t xml:space="preserve">День 7 — показы и дочитывания в статистике канала, переходы в Метрике.</w:t>
      </w:r>
    </w:p>
    <w:p>
      <w:pPr>
        <w:pStyle w:val="ListParagraph"/>
        <w:numPr>
          <w:ilvl w:val="0"/>
          <w:numId w:val="2"/>
        </w:numPr>
        <w:spacing w:after="80" w:line="300"/>
      </w:pPr>
      <w:r>
        <w:t xml:space="preserve">День 14 — появилась ли ссылка в Вебмастере, сдвинулись ли позиции целевых страниц.</w:t>
      </w:r>
    </w:p>
    <w:p>
      <w:pPr>
        <w:spacing w:after="160" w:line="300"/>
      </w:pPr>
      <w:r>
        <w:t xml:space="preserve">Правки после публикации не сбрасывают статистику и «возраст» материала — исправлять найденные ошибки можно и нужно. Удалять опубликованное нельзя: восстановлению не подлежит.</w:t>
      </w:r>
    </w:p>
    <w:p>
      <w:pPr>
        <w:spacing w:after="160" w:line="300"/>
      </w:pPr>
      <w:r>
        <w:t xml:space="preserve">Правила выбора целевых страниц, анкоров и меток — раздел 3 программы </w:t>
      </w:r>
      <w:r>
        <w:rPr>
          <w:rFonts w:ascii="Consolas" w:cs="Consolas" w:eastAsia="Consolas" w:hAnsi="Consolas"/>
          <w:sz w:val="20"/>
          <w:szCs w:val="20"/>
        </w:rPr>
        <w:t xml:space="preserve">docs/seo/external-links-program.md</w:t>
      </w:r>
      <w:r>
        <w:t xml:space="preserve">. Как мы пишем и где копим навык — </w:t>
      </w:r>
      <w:r>
        <w:rPr>
          <w:rFonts w:ascii="Consolas" w:cs="Consolas" w:eastAsia="Consolas" w:hAnsi="Consolas"/>
          <w:sz w:val="20"/>
          <w:szCs w:val="20"/>
        </w:rPr>
        <w:t xml:space="preserve">.claude/skills/bizsoft-content/SKILL.md</w:t>
      </w:r>
      <w:r>
        <w:t xml:space="preserve"> и </w:t>
      </w:r>
      <w:r>
        <w:rPr>
          <w:rFonts w:ascii="Consolas" w:cs="Consolas" w:eastAsia="Consolas" w:hAnsi="Consolas"/>
          <w:sz w:val="20"/>
          <w:szCs w:val="20"/>
        </w:rPr>
        <w:t xml:space="preserve">docs/marketing/content-library/README.md</w:t>
      </w:r>
      <w:r>
        <w:t xml:space="preserve">. Перед ревью прогонять </w:t>
      </w:r>
      <w:r>
        <w:rPr>
          <w:rFonts w:ascii="Consolas" w:cs="Consolas" w:eastAsia="Consolas" w:hAnsi="Consolas"/>
          <w:sz w:val="20"/>
          <w:szCs w:val="20"/>
        </w:rPr>
        <w:t xml:space="preserve">node scripts/marketing/lint-content.mjs &lt;файл&gt;</w:t>
      </w:r>
      <w:r>
        <w:t xml:space="preserve">.</w:t>
      </w:r>
    </w:p>
    <w:p>
      <w:r>
        <w:br w:type="page"/>
      </w:r>
    </w:p>
    <w:p>
      <w:pPr>
        <w:spacing w:after="100"/>
      </w:pPr>
      <w:r>
        <w:rPr>
          <w:color w:val="767676"/>
          <w:spacing w:val="20"/>
          <w:sz w:val="20"/>
          <w:szCs w:val="20"/>
        </w:rPr>
        <w:t xml:space="preserve">Материал 2 · </w:t>
      </w:r>
    </w:p>
    <w:p>
      <w:pPr>
        <w:pStyle w:val="Heading1"/>
        <w:pBdr>
          <w:bottom w:val="single" w:color="D9D9D9" w:sz="6" w:space="6"/>
        </w:pBdr>
        <w:spacing w:after="160"/>
      </w:pPr>
      <w:r>
        <w:t xml:space="preserve">Дзен №1 — Карта сотрудника как способ оплаты софта</w:t>
      </w:r>
    </w:p>
    <w:p>
      <w:pPr>
        <w:spacing w:after="160" w:line="300"/>
      </w:pPr>
      <w:r>
        <w:t xml:space="preserve">Версия 3 (01.09.2026). Второе ревью маркетолога: 8,8/10, «допустил бы к публикации после точечных правок» — все внесены. Регламент площадки: </w:t>
      </w:r>
      <w:r>
        <w:rPr>
          <w:rFonts w:ascii="Consolas" w:cs="Consolas" w:eastAsia="Consolas" w:hAnsi="Consolas"/>
          <w:sz w:val="20"/>
          <w:szCs w:val="20"/>
        </w:rPr>
        <w:t xml:space="preserve">docs/marketing/external/dzen-requirements.md</w:t>
      </w:r>
      <w:r>
        <w:t xml:space="preserve">.</w:t>
      </w:r>
    </w:p>
    <w:p>
      <w:pPr>
        <w:pStyle w:val="Heading3"/>
        <w:keepNext/>
        <w:spacing w:after="140" w:before="280"/>
      </w:pPr>
      <w:r>
        <w:t xml:space="preserve">Что изменено в версии 3 (второе ревью)</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73"/>
        <w:gridCol w:w="5127"/>
      </w:tblGrid>
      <w:tr>
        <w:trPr>
          <w:tblHeader/>
        </w:trPr>
        <w:tc>
          <w:tcPr>
            <w:tcW w:type="dxa" w:w="3873"/>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Замечание</w:t>
            </w:r>
          </w:p>
        </w:tc>
        <w:tc>
          <w:tcPr>
            <w:tcW w:type="dxa" w:w="5127"/>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Что сделано</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Тезис заголовка «самый дорогой» текстом не доказывается</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Заголовок оставлен, но в третьем абзаце объяснён: дорогим способ делает не цена подписки, а то, что к ней добавляется</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«Совокупная стоимость корпоративной подписки» — термин уже формулы (она применима и к личной подписке)</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Переименовано в </w:t>
            </w:r>
            <w:r>
              <w:rPr>
                <w:sz w:val="19"/>
                <w:szCs w:val="19"/>
              </w:rPr>
              <w:t xml:space="preserve">совокупную стоимость владения подпиской для компании</w:t>
            </w:r>
            <w:r>
              <w:rPr>
                <w:sz w:val="19"/>
                <w:szCs w:val="19"/>
              </w:rPr>
              <w:t xml:space="preserve"> — и в статье, и в навыке, и в библиотеке</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«Рабочим аккаунтом распоряжается сотрудник» — снова абсолют</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«Компания может не контролировать рабочий аккаунт»</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Канцелярит «достаточность комплекта для учёта зависит от ситуации»</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«Но примет ли бухгалтерия такой комплект, зависит от конкретной покупки и правил компании»</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Формула простоя двусмысленна</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«число затронутых сотрудников × стоимость рабочего дня одного сотрудника × длительность простоя в днях»</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«Перекроет всю годовую экономию» — не доказано</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«Может стоить больше, чем разница между тарифами за год»</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 таблицу аудита не хватает поля под главный тезис</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Добавлено «возможность переназначить лицензию или восстановить доступ»</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«Часть продуктов покупалась самостоятельно» — предполагаем факт</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«Могла покупаться»</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Нет автономного фрагмента для AI-цитирования после блока рисков</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Добавлен абзац «Главный принцип: сравнивать не по цене лицензии, а по совокупной стоимости владения…»</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«Полчаса работы» — рекламно и слишком точно</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«Для небольшой компании первичный аудит можно провести за один короткий рабочий сеанс»; заголовок раздела тоже перестал обещать полчаса</w:t>
            </w:r>
          </w:p>
        </w:tc>
      </w:tr>
    </w:tbl>
    <w:p>
      <w:pPr>
        <w:spacing w:after="160"/>
      </w:pPr>
    </w:p>
    <w:p>
      <w:pPr>
        <w:pStyle w:val="Heading3"/>
        <w:keepNext/>
        <w:spacing w:after="140" w:before="280"/>
      </w:pPr>
      <w:r>
        <w:t xml:space="preserve">Что было изменено в версии 2 (первое ревью)</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723"/>
        <w:gridCol w:w="5277"/>
      </w:tblGrid>
      <w:tr>
        <w:trPr>
          <w:tblHeader/>
        </w:trPr>
        <w:tc>
          <w:tcPr>
            <w:tcW w:type="dxa" w:w="3723"/>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Замечание ревью</w:t>
            </w:r>
          </w:p>
        </w:tc>
        <w:tc>
          <w:tcPr>
            <w:tcW w:type="dxa" w:w="5277"/>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Что сделано</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Заголовок недостаточно сильный</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Взят вариант маркетолога: «Карта сотрудника — самый дорогой способ купить софт» (51 знак)</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 большинстве компаний» — обобщение без источника</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Лид переписан: «Во многих компаниях…», без количественных утверждений</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Юридические абсолюты («не может заплатить», «лицензия принадлежит не компании»)</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Заменены на условные формулировки: зависит от вендора, страны, банка, продукта и учётной политики</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Нет фрагмента для цитирования AI-системами</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Добавлен блок «Почему оплата картами сотрудников обходится дороже, чем кажется»: 4 вида затрат + формула + вывод</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Нет собственного понятия</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Введена «совокупная стоимость корпоративной подписки» из пяти компонентов, на неё опирается вся методика</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 большинстве сервисов личные тарифы непередаваемы»</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Смягчено: «у части персональных тарифов передача не предусмотрена»</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«Регулярно оказывается сопоставима с годовой стоимостью подписок»</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Утверждение убрано целиком: собственных данных под него нет</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Две ссылки для нового канала — много</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Оставлена одна, на информационную страницу блога</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Финальный вопрос слишком общий</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Дан с вариантами ответа: оплата, документы, перенос аккаунтов, стоимость тарифов</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Нет подписи канала</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Добавлена одной строкой в конце</w:t>
            </w:r>
          </w:p>
        </w:tc>
      </w:tr>
    </w:tbl>
    <w:p>
      <w:pPr>
        <w:spacing w:after="160"/>
      </w:pPr>
    </w:p>
    <w:p>
      <w:pPr>
        <w:spacing w:after="160" w:line="300"/>
      </w:pPr>
      <w:r>
        <w:t xml:space="preserve">Из альтернативного варианта взяты: структура практической части (таблица инвентаризации с полями + шесть проверок), разделение подписок на три группы по критичности, шаг «назначьте владельца процесса» и блок «когда переводить не нужно». Текст при этом уплотнён: в альтернативе много однострочных абзацев и списков, разбитых на отдельные строки, — в ленте Дзена это читается рвано.</w:t>
      </w:r>
    </w:p>
    <w:p>
      <w:pPr>
        <w:pStyle w:val="Heading3"/>
        <w:keepNext/>
        <w:spacing w:after="140" w:before="280"/>
      </w:pPr>
      <w:r>
        <w:t xml:space="preserve">Карточка материала</w:t>
      </w:r>
    </w:p>
    <w:p>
      <w:pPr>
        <w:pStyle w:val="ListParagraph"/>
        <w:numPr>
          <w:ilvl w:val="0"/>
          <w:numId w:val="1"/>
        </w:numPr>
        <w:spacing w:after="80" w:line="300"/>
      </w:pPr>
      <w:r>
        <w:rPr>
          <w:b/>
          <w:bCs/>
        </w:rPr>
        <w:t xml:space="preserve">Формат:</w:t>
      </w:r>
      <w:r>
        <w:t xml:space="preserve"> статья</w:t>
      </w:r>
    </w:p>
    <w:p>
      <w:pPr>
        <w:pStyle w:val="ListParagraph"/>
        <w:numPr>
          <w:ilvl w:val="0"/>
          <w:numId w:val="1"/>
        </w:numPr>
        <w:spacing w:after="80" w:line="300"/>
      </w:pPr>
      <w:r>
        <w:rPr>
          <w:b/>
          <w:bCs/>
        </w:rPr>
        <w:t xml:space="preserve">Разметка при переносе в Студию:</w:t>
      </w:r>
      <w:r>
        <w:t xml:space="preserve"> </w:t>
      </w:r>
      <w:r>
        <w:rPr>
          <w:rFonts w:ascii="Consolas" w:cs="Consolas" w:eastAsia="Consolas" w:hAnsi="Consolas"/>
          <w:sz w:val="20"/>
          <w:szCs w:val="20"/>
        </w:rPr>
        <w:t xml:space="preserve">##</w:t>
      </w:r>
      <w:r>
        <w:t xml:space="preserve"> — заголовок статьи (поле «Заголовок»), </w:t>
      </w:r>
      <w:r>
        <w:rPr>
          <w:rFonts w:ascii="Consolas" w:cs="Consolas" w:eastAsia="Consolas" w:hAnsi="Consolas"/>
          <w:sz w:val="20"/>
          <w:szCs w:val="20"/>
        </w:rPr>
        <w:t xml:space="preserve">###</w:t>
      </w:r>
      <w:r>
        <w:t xml:space="preserve"> — подзаголовки второго уровня. Оформлять кнопками подзаголовков, иначе не соберётся оглавление.</w:t>
      </w:r>
    </w:p>
    <w:p>
      <w:pPr>
        <w:pStyle w:val="ListParagraph"/>
        <w:numPr>
          <w:ilvl w:val="0"/>
          <w:numId w:val="1"/>
        </w:numPr>
        <w:spacing w:after="80" w:line="300"/>
      </w:pPr>
      <w:r>
        <w:rPr>
          <w:b/>
          <w:bCs/>
        </w:rPr>
        <w:t xml:space="preserve">Объём:</w:t>
      </w:r>
      <w:r>
        <w:t xml:space="preserve"> 9 800 знаков с пробелами (~1 300 слов). Выше ориентира 5 000–9 000 — осознанно: методика расчёта, блок для цитирования и раздел «когда не нужно» и есть то, ради чего материал читают. Линтер даёт на это предупреждение — так и задумано, решение принимается вручную.</w:t>
      </w:r>
    </w:p>
    <w:p>
      <w:pPr>
        <w:pStyle w:val="ListParagraph"/>
        <w:numPr>
          <w:ilvl w:val="0"/>
          <w:numId w:val="1"/>
        </w:numPr>
        <w:spacing w:after="80" w:line="300"/>
      </w:pPr>
      <w:r>
        <w:rPr>
          <w:b/>
          <w:bCs/>
        </w:rPr>
        <w:t xml:space="preserve">Заголовок:</w:t>
      </w:r>
      <w:r>
        <w:t xml:space="preserve"> Карта сотрудника — самый дорогой способ купить софт (51 знак)</w:t>
      </w:r>
    </w:p>
    <w:p>
      <w:pPr>
        <w:spacing w:after="160" w:line="300"/>
      </w:pPr>
      <w:r>
        <w:t xml:space="preserve">Отступление от рекомендации площадки (15–25 символов) сознательное. </w:t>
      </w:r>
      <w:r>
        <w:rPr>
          <w:b/>
          <w:bCs/>
        </w:rPr>
        <w:t xml:space="preserve">Риск, который стоит держать в уме:</w:t>
      </w:r>
      <w:r>
        <w:t xml:space="preserve"> заголовок утверждает абсолют, а текст в разделе «Когда переводить на компанию не нужно» этот абсолют сам же ограничивает. Формально это не кликбейт — тезис в статье разбирается, — но если Дзен ограничит показ карточки, первым кандидатом на замену будет «Почему компании дорого оплачивать софт картами сотрудников» (58 знаков).</w:t>
      </w:r>
    </w:p>
    <w:p>
      <w:pPr>
        <w:pStyle w:val="ListParagraph"/>
        <w:numPr>
          <w:ilvl w:val="0"/>
          <w:numId w:val="1"/>
        </w:numPr>
        <w:spacing w:after="80" w:line="300"/>
      </w:pPr>
      <w:r>
        <w:rPr>
          <w:b/>
          <w:bCs/>
        </w:rPr>
        <w:t xml:space="preserve">Первые два предложения = описание карточки</w:t>
      </w:r>
      <w:r>
        <w:t xml:space="preserve"> (генерируется автоматически, не редактируется): «Во многих компаниях зарубежный софт оплачивают картами сотрудников. Дизайнер сам продлевает графический редактор, разработчик — AI-сервис, маркетолог — подписку на стоки, а компания затем компенсирует расходы».</w:t>
      </w:r>
    </w:p>
    <w:p>
      <w:pPr>
        <w:pStyle w:val="ListParagraph"/>
        <w:numPr>
          <w:ilvl w:val="0"/>
          <w:numId w:val="1"/>
        </w:numPr>
        <w:spacing w:after="80" w:line="300"/>
      </w:pPr>
      <w:r>
        <w:rPr>
          <w:b/>
          <w:bCs/>
        </w:rPr>
        <w:t xml:space="preserve">Обложка:</w:t>
      </w:r>
      <w:r>
        <w:t xml:space="preserve"> ≥ 820 × 460 (ширина картинок в тексте — от 300 px, вес до 30 Мб). Сюжет: таблица учёта подписок или схема «сотрудник → сервис → компания». </w:t>
      </w:r>
      <w:r>
        <w:rPr>
          <w:b/>
          <w:bCs/>
        </w:rPr>
        <w:t xml:space="preserve">Без логотипов и фирменной стилистики вендоров.</w:t>
      </w:r>
    </w:p>
    <w:p>
      <w:pPr>
        <w:pStyle w:val="ListParagraph"/>
        <w:numPr>
          <w:ilvl w:val="0"/>
          <w:numId w:val="1"/>
        </w:numPr>
        <w:spacing w:after="80" w:line="300"/>
      </w:pPr>
      <w:r>
        <w:rPr>
          <w:b/>
          <w:bCs/>
        </w:rPr>
        <w:t xml:space="preserve">Теги:</w:t>
      </w:r>
      <w:r>
        <w:t xml:space="preserve"> лицензии на ПО, зарубежное ПО, оплата подписок, бухгалтерия, IT-закупки</w:t>
      </w:r>
    </w:p>
    <w:p>
      <w:pPr>
        <w:pStyle w:val="ListParagraph"/>
        <w:numPr>
          <w:ilvl w:val="0"/>
          <w:numId w:val="1"/>
        </w:numPr>
        <w:spacing w:after="80" w:line="300"/>
      </w:pPr>
      <w:r>
        <w:rPr>
          <w:b/>
          <w:bCs/>
        </w:rPr>
        <w:t xml:space="preserve">Ключевые фразы:</w:t>
      </w:r>
      <w:r>
        <w:t xml:space="preserve"> оплата софта картой сотрудника; компенсация расходов сотруднику на подписку; подписки на зарубежное ПО для компании; совокупная стоимость владения подпиской; инвентаризация подписок</w:t>
      </w:r>
    </w:p>
    <w:p>
      <w:pPr>
        <w:pStyle w:val="ListParagraph"/>
        <w:numPr>
          <w:ilvl w:val="0"/>
          <w:numId w:val="1"/>
        </w:numPr>
        <w:spacing w:after="80" w:line="300"/>
      </w:pPr>
      <w:r>
        <w:rPr>
          <w:b/>
          <w:bCs/>
        </w:rPr>
        <w:t xml:space="preserve">Собственный тезис серии:</w:t>
      </w:r>
      <w:r>
        <w:t xml:space="preserve"> «считать совокупную стоимость владения подпиской для компании, а не только цену лицензии». Развивается в следующих материалах — см. </w:t>
      </w:r>
      <w:r>
        <w:rPr>
          <w:rFonts w:ascii="Consolas" w:cs="Consolas" w:eastAsia="Consolas" w:hAnsi="Consolas"/>
          <w:sz w:val="20"/>
          <w:szCs w:val="20"/>
        </w:rPr>
        <w:t xml:space="preserve">content-library/objects/karta-sotrudnika/meta.yml</w:t>
      </w:r>
      <w:r>
        <w:t xml:space="preserve">.</w:t>
      </w:r>
    </w:p>
    <w:p>
      <w:pPr>
        <w:pStyle w:val="ListParagraph"/>
        <w:numPr>
          <w:ilvl w:val="0"/>
          <w:numId w:val="1"/>
        </w:numPr>
        <w:spacing w:after="80" w:line="300"/>
      </w:pPr>
      <w:r>
        <w:rPr>
          <w:b/>
          <w:bCs/>
        </w:rPr>
        <w:t xml:space="preserve">Ссылка — одна:</w:t>
      </w:r>
      <w:r>
        <w:t xml:space="preserve"> </w:t>
      </w:r>
      <w:r>
        <w:rPr>
          <w:rFonts w:ascii="Consolas" w:cs="Consolas" w:eastAsia="Consolas" w:hAnsi="Consolas"/>
          <w:sz w:val="20"/>
          <w:szCs w:val="20"/>
        </w:rPr>
        <w:t xml:space="preserve">/blog/kak-kupit-zarubezhnoe-po-dlya-yurlica</w:t>
      </w:r>
      <w:r>
        <w:t xml:space="preserve">, анкор «разбирали пошагово», в шаге 3 практической части (после ~75% текста).</w:t>
      </w:r>
    </w:p>
    <w:p>
      <w:pPr>
        <w:pStyle w:val="ListParagraph"/>
        <w:numPr>
          <w:ilvl w:val="0"/>
          <w:numId w:val="1"/>
        </w:numPr>
        <w:spacing w:after="80" w:line="300"/>
      </w:pPr>
      <w:r>
        <w:rPr>
          <w:b/>
          <w:bCs/>
        </w:rPr>
        <w:t xml:space="preserve">Аффилиация:</w:t>
      </w:r>
      <w:r>
        <w:t xml:space="preserve"> раскрыта во втором абзаце</w:t>
      </w:r>
    </w:p>
    <w:p>
      <w:pPr>
        <w:pStyle w:val="ListParagraph"/>
        <w:numPr>
          <w:ilvl w:val="0"/>
          <w:numId w:val="1"/>
        </w:numPr>
        <w:spacing w:after="80" w:line="300"/>
      </w:pPr>
      <w:r>
        <w:rPr>
          <w:b/>
          <w:bCs/>
        </w:rPr>
        <w:t xml:space="preserve">Пометка «Партнёрский материал»:</w:t>
      </w:r>
      <w:r>
        <w:t xml:space="preserve"> не ставим — по справке она про нативную рекламу у сторонних авторов.</w:t>
      </w:r>
    </w:p>
    <w:p>
      <w:pPr>
        <w:pStyle w:val="Heading3"/>
        <w:keepNext/>
        <w:spacing w:after="140" w:before="280"/>
      </w:pPr>
      <w:r>
        <w:t xml:space="preserve">Открытый вопрос к руководителю</w:t>
      </w:r>
    </w:p>
    <w:p>
      <w:pPr>
        <w:spacing w:after="160" w:line="300"/>
      </w:pPr>
      <w:r>
        <w:t xml:space="preserve">В разделе 4 («Подписками перестают управлять») и в методике есть место под собственные данные BIZSoft: «в N инвентаризациях, проведённых нами в 2025–2026 годах, находилось столько-то неиспользуемых лицензий». Если такая статистика есть — её стоит подставить: это самая ценная часть материала и для поиска, и для цитирования AI-системами. Пока данных нет, текст обходится без количественных утверждений.</w:t>
      </w:r>
    </w:p>
    <w:p>
      <w:pPr>
        <w:spacing w:after="200"/>
      </w:pPr>
    </w:p>
    <w:p>
      <w:pPr>
        <w:pStyle w:val="Heading3"/>
        <w:keepNext/>
        <w:spacing w:after="140" w:before="280"/>
      </w:pPr>
      <w:r>
        <w:t xml:space="preserve">Карта сотрудника — самый дорогой способ купить софт</w:t>
      </w:r>
    </w:p>
    <w:p>
      <w:pPr>
        <w:spacing w:after="160" w:line="300"/>
      </w:pPr>
      <w:r>
        <w:t xml:space="preserve">Во многих компаниях зарубежный софт оплачивают картами сотрудников. Дизайнер сам продлевает графический редактор, разработчик — AI-сервис, маркетолог — подписку на стоки, а компания затем компенсирует расходы. На первый взгляд это самый простой способ. Но по мере роста числа подписок у него появляется скрытая стоимость.</w:t>
      </w:r>
    </w:p>
    <w:p>
      <w:pPr>
        <w:spacing w:after="160" w:line="300"/>
      </w:pPr>
      <w:r>
        <w:t xml:space="preserve">Мы в BIZSoft оформляем зарубежные лицензии и подписки для российских компаний, то есть коммерчески заинтересованы в корпоративной схеме покупки. Говорим об этом сразу. Проблема при этом существует независимо от поставщика: когда рабочий софт распределён между личными аккаунтами и картами сотрудников, компания постепенно теряет контроль над доступами, расходами и продлениями.</w:t>
      </w:r>
    </w:p>
    <w:p>
      <w:pPr>
        <w:spacing w:after="160" w:line="300"/>
      </w:pPr>
      <w:r>
        <w:t xml:space="preserve">Самым дорогим этот способ делает не цена подписки — она как раз обычно ниже корпоративной, — а то, что может к ней добавиться: простои, потеря доступа и расходы, которыми никто не управляет. Ниже — как проверить это на своей компании и понять, где схема дорога, а где остаётся разумной.</w:t>
      </w:r>
    </w:p>
    <w:p>
      <w:pPr>
        <w:pStyle w:val="Heading4"/>
        <w:keepNext/>
        <w:spacing w:after="140" w:before="280"/>
      </w:pPr>
      <w:r>
        <w:t xml:space="preserve">Почему оплата картами сотрудников обходится дороже, чем кажется</w:t>
      </w:r>
    </w:p>
    <w:p>
      <w:pPr>
        <w:spacing w:after="160" w:line="300"/>
      </w:pPr>
      <w:r>
        <w:t xml:space="preserve">У такой модели есть как минимум четыре вида скрытых затрат:</w:t>
      </w:r>
    </w:p>
    <w:p>
      <w:pPr>
        <w:pStyle w:val="ListParagraph"/>
        <w:numPr>
          <w:ilvl w:val="0"/>
          <w:numId w:val="2"/>
        </w:numPr>
        <w:spacing w:after="80" w:line="300"/>
      </w:pPr>
      <w:r>
        <w:t xml:space="preserve">риск потери доступа к рабочему аккаунту;</w:t>
      </w:r>
    </w:p>
    <w:p>
      <w:pPr>
        <w:pStyle w:val="ListParagraph"/>
        <w:numPr>
          <w:ilvl w:val="0"/>
          <w:numId w:val="2"/>
        </w:numPr>
        <w:spacing w:after="80" w:line="300"/>
      </w:pPr>
      <w:r>
        <w:t xml:space="preserve">простой при сбое оплаты или продления;</w:t>
      </w:r>
    </w:p>
    <w:p>
      <w:pPr>
        <w:pStyle w:val="ListParagraph"/>
        <w:numPr>
          <w:ilvl w:val="0"/>
          <w:numId w:val="2"/>
        </w:numPr>
        <w:spacing w:after="80" w:line="300"/>
      </w:pPr>
      <w:r>
        <w:t xml:space="preserve">административные затраты на оформление и подтверждение расходов;</w:t>
      </w:r>
    </w:p>
    <w:p>
      <w:pPr>
        <w:pStyle w:val="ListParagraph"/>
        <w:numPr>
          <w:ilvl w:val="0"/>
          <w:numId w:val="2"/>
        </w:numPr>
        <w:spacing w:after="80" w:line="300"/>
      </w:pPr>
      <w:r>
        <w:t xml:space="preserve">неиспользуемые и дублирующиеся подписки.</w:t>
      </w:r>
    </w:p>
    <w:p>
      <w:pPr>
        <w:spacing w:after="160" w:line="300"/>
      </w:pPr>
      <w:r>
        <w:t xml:space="preserve">Поэтому сравнивать способы покупки ПО только по цене лицензии некорректно. Считать нужно </w:t>
      </w:r>
      <w:r>
        <w:rPr>
          <w:b/>
          <w:bCs/>
        </w:rPr>
        <w:t xml:space="preserve">совокупную стоимость владения подпиской для компании</w:t>
      </w:r>
      <w:r>
        <w:t xml:space="preserve">:</w:t>
      </w:r>
    </w:p>
    <w:p>
      <w:pPr>
        <w:spacing w:after="160" w:line="300"/>
      </w:pPr>
      <w:r>
        <w:rPr>
          <w:b/>
          <w:bCs/>
        </w:rPr>
        <w:t xml:space="preserve">стоимость лицензии + стоимость возможного простоя + стоимость восстановления доступа + неиспользуемые лицензии + административные затраты.</w:t>
      </w:r>
    </w:p>
    <w:p>
      <w:pPr>
        <w:spacing w:after="160" w:line="300"/>
      </w:pPr>
      <w:r>
        <w:t xml:space="preserve">Самый быстрый способ оплаты не обязательно оказывается самым дешёвым способом владения сервисом.</w:t>
      </w:r>
    </w:p>
    <w:p>
      <w:pPr>
        <w:pStyle w:val="Heading4"/>
        <w:keepNext/>
        <w:spacing w:after="140" w:before="280"/>
      </w:pPr>
      <w:r>
        <w:t xml:space="preserve">1. Компания может не контролировать рабочий аккаунт</w:t>
      </w:r>
    </w:p>
    <w:p>
      <w:pPr>
        <w:spacing w:after="160" w:line="300"/>
      </w:pPr>
      <w:r>
        <w:t xml:space="preserve">Дизайнер оформил подписку на личную почту и платит своей картой. Пока он работает, разницы не видно. Но внутри аккаунта накапливаются проекты, шаблоны, настройки, история работы и облачные файлы — всё то, ради чего сервис и покупался.</w:t>
      </w:r>
    </w:p>
    <w:p>
      <w:pPr>
        <w:spacing w:after="160" w:line="300"/>
      </w:pPr>
      <w:r>
        <w:t xml:space="preserve">Когда сотрудник уходит, выясняется, что доступ к рабочему сервису связан с его личной учётной записью. Дальше всё зависит от продукта: где-то владельца аккаунта можно сменить, где-то проекты переносятся в корпоративное пространство, где-то нужно обращение в поддержку. У части персональных тарифов передача учётной записи не предусмотрена вовсе.</w:t>
      </w:r>
    </w:p>
    <w:p>
      <w:pPr>
        <w:spacing w:after="160" w:line="300"/>
      </w:pPr>
      <w:r>
        <w:t xml:space="preserve">Два вопроса для внутреннего аудита:</w:t>
      </w:r>
    </w:p>
    <w:p>
      <w:pPr>
        <w:pStyle w:val="ListParagraph"/>
        <w:numPr>
          <w:ilvl w:val="0"/>
          <w:numId w:val="1"/>
        </w:numPr>
        <w:spacing w:after="80" w:line="300"/>
      </w:pPr>
      <w:r>
        <w:t xml:space="preserve">сколько критичных для работы сервисов сейчас зарегистрировано на личные адреса сотрудников;</w:t>
      </w:r>
    </w:p>
    <w:p>
      <w:pPr>
        <w:pStyle w:val="ListParagraph"/>
        <w:numPr>
          <w:ilvl w:val="0"/>
          <w:numId w:val="1"/>
        </w:numPr>
        <w:spacing w:after="80" w:line="300"/>
      </w:pPr>
      <w:r>
        <w:t xml:space="preserve">что произойдёт с данными, если завтра один из этих сотрудников уйдёт.</w:t>
      </w:r>
    </w:p>
    <w:p>
      <w:pPr>
        <w:spacing w:after="160" w:line="300"/>
      </w:pPr>
      <w:r>
        <w:t xml:space="preserve">Даже приблизительный ответ показывает часть скрытой стоимости модели.</w:t>
      </w:r>
    </w:p>
    <w:p>
      <w:pPr>
        <w:pStyle w:val="Heading4"/>
        <w:keepNext/>
        <w:spacing w:after="140" w:before="280"/>
      </w:pPr>
      <w:r>
        <w:t xml:space="preserve">2. Компенсация превращается в отдельный процесс</w:t>
      </w:r>
    </w:p>
    <w:p>
      <w:pPr>
        <w:spacing w:after="160" w:line="300"/>
      </w:pPr>
      <w:r>
        <w:t xml:space="preserve">Когда человек покупает подписку сам, а компания возвращает ему деньги, появляется не только технический, но и бухгалтерский процесс. Есть платёж, письмо от сервиса, чек или иной документ. Но примет ли бухгалтерия такой комплект, зависит от конкретной покупки и правил компании. Универсального ответа здесь нет, поэтому порядок оформления таких расходов стоит заранее согласовать со своей бухгалтерией.</w:t>
      </w:r>
    </w:p>
    <w:p>
      <w:pPr>
        <w:spacing w:after="160" w:line="300"/>
      </w:pPr>
      <w:r>
        <w:t xml:space="preserve">Чем больше регулярных подписок проходит через сотрудников, тем важнее понимать: кто согласовывает покупку, какие документы нужны, чем подтверждается производственная необходимость, кто следит за датой продления и что происходит при изменении курса или стоимости тарифа.</w:t>
      </w:r>
    </w:p>
    <w:p>
      <w:pPr>
        <w:spacing w:after="160" w:line="300"/>
      </w:pPr>
      <w:r>
        <w:t xml:space="preserve">Один платёж через сотрудника — мелочь. Три десятка регулярных подписок — уже процесс, которым кто-то должен заниматься.</w:t>
      </w:r>
    </w:p>
    <w:p>
      <w:pPr>
        <w:pStyle w:val="Heading4"/>
        <w:keepNext/>
        <w:spacing w:after="140" w:before="280"/>
      </w:pPr>
      <w:r>
        <w:t xml:space="preserve">3. Сбой оплаты становится операционным риском</w:t>
      </w:r>
    </w:p>
    <w:p>
      <w:pPr>
        <w:spacing w:after="160" w:line="300"/>
      </w:pPr>
      <w:r>
        <w:t xml:space="preserve">Подписка продлевается месяцами, и к этому легко привыкнуть. Но причины отказа бывают разные: изменение правил банка, ограничения сервиса, истёкшая карта, нехватка средств, требование повторно подтвердить операцию.</w:t>
      </w:r>
    </w:p>
    <w:p>
      <w:pPr>
        <w:spacing w:after="160" w:line="300"/>
      </w:pPr>
      <w:r>
        <w:t xml:space="preserve">Если речь о сервисе, без которого сотрудник не может работать, стоимость проблемы заметно больше стоимости подписки. Оценить её можно так:</w:t>
      </w:r>
    </w:p>
    <w:p>
      <w:pPr>
        <w:spacing w:after="160" w:line="300"/>
      </w:pPr>
      <w:r>
        <w:rPr>
          <w:b/>
          <w:bCs/>
        </w:rPr>
        <w:t xml:space="preserve">число затронутых сотрудников × стоимость рабочего дня одного сотрудника × длительность простоя в днях.</w:t>
      </w:r>
    </w:p>
    <w:p>
      <w:pPr>
        <w:spacing w:after="160" w:line="300"/>
      </w:pPr>
      <w:r>
        <w:t xml:space="preserve">Для недорогого инструмента, которым ежедневно пользуется команда из десяти человек, один день простоя может стоить больше, чем разница между персональным и корпоративным тарифом за год.</w:t>
      </w:r>
    </w:p>
    <w:p>
      <w:pPr>
        <w:pStyle w:val="Heading4"/>
        <w:keepNext/>
        <w:spacing w:after="140" w:before="280"/>
      </w:pPr>
      <w:r>
        <w:t xml:space="preserve">4. Подписками постепенно перестают управлять</w:t>
      </w:r>
    </w:p>
    <w:p>
      <w:pPr>
        <w:spacing w:after="160" w:line="300"/>
      </w:pPr>
      <w:r>
        <w:t xml:space="preserve">Децентрализованные покупки плохо видны. Один сотрудник оплачивает сервис для дизайна, второй купил другой продукт для той же задачи, третий продлевает инструмент, которым команда почти не пользуется. Каждая сумма небольшая, поэтому отдельно её не разбирают.</w:t>
      </w:r>
    </w:p>
    <w:p>
      <w:pPr>
        <w:spacing w:after="160" w:line="300"/>
      </w:pPr>
      <w:r>
        <w:t xml:space="preserve">Через год финансовому или IT-отделу уже трудно быстро ответить на четыре вопроса:</w:t>
      </w:r>
    </w:p>
    <w:p>
      <w:pPr>
        <w:pStyle w:val="ListParagraph"/>
        <w:numPr>
          <w:ilvl w:val="0"/>
          <w:numId w:val="1"/>
        </w:numPr>
        <w:spacing w:after="80" w:line="300"/>
      </w:pPr>
      <w:r>
        <w:t xml:space="preserve">сколько программных и SaaS-подписок оплачивает компания;</w:t>
      </w:r>
    </w:p>
    <w:p>
      <w:pPr>
        <w:pStyle w:val="ListParagraph"/>
        <w:numPr>
          <w:ilvl w:val="0"/>
          <w:numId w:val="1"/>
        </w:numPr>
        <w:spacing w:after="80" w:line="300"/>
      </w:pPr>
      <w:r>
        <w:t xml:space="preserve">кто ими реально пользуется;</w:t>
      </w:r>
    </w:p>
    <w:p>
      <w:pPr>
        <w:pStyle w:val="ListParagraph"/>
        <w:numPr>
          <w:ilvl w:val="0"/>
          <w:numId w:val="1"/>
        </w:numPr>
        <w:spacing w:after="80" w:line="300"/>
      </w:pPr>
      <w:r>
        <w:t xml:space="preserve">какие из них критичны для работы;</w:t>
      </w:r>
    </w:p>
    <w:p>
      <w:pPr>
        <w:pStyle w:val="ListParagraph"/>
        <w:numPr>
          <w:ilvl w:val="0"/>
          <w:numId w:val="1"/>
        </w:numPr>
        <w:spacing w:after="80" w:line="300"/>
      </w:pPr>
      <w:r>
        <w:t xml:space="preserve">за что платят по инерции.</w:t>
      </w:r>
    </w:p>
    <w:p>
      <w:pPr>
        <w:spacing w:after="160" w:line="300"/>
      </w:pPr>
      <w:r>
        <w:t xml:space="preserve">Здесь же обычно находится самая простая экономия — не в снижении цены лицензии, а в отключении того, чем никто не пользуется.</w:t>
      </w:r>
    </w:p>
    <w:p>
      <w:pPr>
        <w:spacing w:after="160" w:line="300"/>
      </w:pPr>
      <w:r>
        <w:rPr>
          <w:b/>
          <w:bCs/>
        </w:rPr>
        <w:t xml:space="preserve">Главный принцип: способ покупки ПО имеет смысл сравнивать не по цене лицензии, а по совокупной стоимости владения для компании. Она включает цену подписки, возможный простой, восстановление доступа, административную работу и неиспользуемые лицензии.</w:t>
      </w:r>
    </w:p>
    <w:p>
      <w:pPr>
        <w:pStyle w:val="Heading4"/>
        <w:keepNext/>
        <w:spacing w:after="140" w:before="280"/>
      </w:pPr>
      <w:r>
        <w:t xml:space="preserve">Как провести первичный аудит подписок</w:t>
      </w:r>
    </w:p>
    <w:p>
      <w:pPr>
        <w:spacing w:after="160" w:line="300"/>
      </w:pPr>
      <w:r>
        <w:t xml:space="preserve">Консультанты и специальный софт не нужны. Сделайте таблицу, где по каждой подписке указано:</w:t>
      </w:r>
    </w:p>
    <w:p>
      <w:pPr>
        <w:spacing w:after="160" w:line="300"/>
      </w:pPr>
      <w:r>
        <w:rPr>
          <w:b/>
          <w:bCs/>
        </w:rPr>
        <w:t xml:space="preserve">сервис → пользователь → стоимость → период оплаты → владелец аккаунта → возможность переназначить лицензию или восстановить доступ → критичность → дата продления.</w:t>
      </w:r>
    </w:p>
    <w:p>
      <w:pPr>
        <w:spacing w:after="160" w:line="300"/>
      </w:pPr>
      <w:r>
        <w:t xml:space="preserve">Затем шесть проверок.</w:t>
      </w:r>
    </w:p>
    <w:p>
      <w:pPr>
        <w:pStyle w:val="ListParagraph"/>
        <w:numPr>
          <w:ilvl w:val="0"/>
          <w:numId w:val="2"/>
        </w:numPr>
        <w:spacing w:after="80" w:line="300"/>
      </w:pPr>
      <w:r>
        <w:rPr>
          <w:b/>
          <w:bCs/>
        </w:rPr>
        <w:t xml:space="preserve">Соберите все подписки.</w:t>
      </w:r>
      <w:r>
        <w:t xml:space="preserve"> Попросите руководителей подразделений перечислить сервисы, которыми пользуются сотрудники. Не ограничивайтесь данными бухгалтерии: часть продуктов могла покупаться самостоятельно с последующей компенсацией.</w:t>
      </w:r>
    </w:p>
    <w:p>
      <w:pPr>
        <w:pStyle w:val="ListParagraph"/>
        <w:numPr>
          <w:ilvl w:val="0"/>
          <w:numId w:val="2"/>
        </w:numPr>
        <w:spacing w:after="80" w:line="300"/>
      </w:pPr>
      <w:r>
        <w:rPr>
          <w:b/>
          <w:bCs/>
        </w:rPr>
        <w:t xml:space="preserve">Приведите расходы к году.</w:t>
      </w:r>
      <w:r>
        <w:t xml:space="preserve"> Месячные платежи в годовом выражении выглядят совсем иначе.</w:t>
      </w:r>
    </w:p>
    <w:p>
      <w:pPr>
        <w:pStyle w:val="ListParagraph"/>
        <w:numPr>
          <w:ilvl w:val="0"/>
          <w:numId w:val="2"/>
        </w:numPr>
        <w:spacing w:after="80" w:line="300"/>
      </w:pPr>
      <w:r>
        <w:rPr>
          <w:b/>
          <w:bCs/>
        </w:rPr>
        <w:t xml:space="preserve">Выделите критичные сервисы</w:t>
      </w:r>
      <w:r>
        <w:t xml:space="preserve"> — те, без которых работа останавливается в тот же день. С них и начинайте.</w:t>
      </w:r>
    </w:p>
    <w:p>
      <w:pPr>
        <w:pStyle w:val="ListParagraph"/>
        <w:numPr>
          <w:ilvl w:val="0"/>
          <w:numId w:val="2"/>
        </w:numPr>
        <w:spacing w:after="80" w:line="300"/>
      </w:pPr>
      <w:r>
        <w:rPr>
          <w:b/>
          <w:bCs/>
        </w:rPr>
        <w:t xml:space="preserve">Оцените стоимость дня простоя:</w:t>
      </w:r>
      <w:r>
        <w:t xml:space="preserve"> число затронутых сотрудников × средняя стоимость рабочего дня. Бухгалтерская точность не нужна, важен порядок величины.</w:t>
      </w:r>
    </w:p>
    <w:p>
      <w:pPr>
        <w:pStyle w:val="ListParagraph"/>
        <w:numPr>
          <w:ilvl w:val="0"/>
          <w:numId w:val="2"/>
        </w:numPr>
        <w:spacing w:after="80" w:line="300"/>
      </w:pPr>
      <w:r>
        <w:rPr>
          <w:b/>
          <w:bCs/>
        </w:rPr>
        <w:t xml:space="preserve">Проверьте владельцев аккаунтов.</w:t>
      </w:r>
      <w:r>
        <w:t xml:space="preserve"> Найдите сервисы, зарегистрированные на личную почту или зависящие от одного человека, и по каждому ответьте: можно ли передать доступ другому сотруднику без потери данных и истории.</w:t>
      </w:r>
    </w:p>
    <w:p>
      <w:pPr>
        <w:pStyle w:val="ListParagraph"/>
        <w:numPr>
          <w:ilvl w:val="0"/>
          <w:numId w:val="2"/>
        </w:numPr>
        <w:spacing w:after="80" w:line="300"/>
      </w:pPr>
      <w:r>
        <w:rPr>
          <w:b/>
          <w:bCs/>
        </w:rPr>
        <w:t xml:space="preserve">Найдите неиспользуемое.</w:t>
      </w:r>
      <w:r>
        <w:t xml:space="preserve"> Подписки без активности за последние месяцы и продукты, решающие одну задачу, — это уже не риск, а прямой расход.</w:t>
      </w:r>
    </w:p>
    <w:p>
      <w:pPr>
        <w:pStyle w:val="Heading4"/>
        <w:keepNext/>
        <w:spacing w:after="140" w:before="280"/>
      </w:pPr>
      <w:r>
        <w:t xml:space="preserve">Что делать после инвентаризации</w:t>
      </w:r>
    </w:p>
    <w:p>
      <w:pPr>
        <w:spacing w:after="160" w:line="300"/>
      </w:pPr>
      <w:r>
        <w:t xml:space="preserve">Переводить на корпоративную модель весь софт сразу не нужно. Разумнее начать с критичного.</w:t>
      </w:r>
    </w:p>
    <w:p>
      <w:pPr>
        <w:spacing w:after="160" w:line="300"/>
      </w:pPr>
      <w:r>
        <w:rPr>
          <w:b/>
          <w:bCs/>
        </w:rPr>
        <w:t xml:space="preserve">Шаг 1. Разделите подписки по критичности.</w:t>
      </w:r>
      <w:r>
        <w:t xml:space="preserve"> Первая группа — инструменты, без которых основная работа невозможна. Вторая — полезные, но заменяемые. Третья — экспериментальные и редко используемые. Порядок наводим в первой.</w:t>
      </w:r>
    </w:p>
    <w:p>
      <w:pPr>
        <w:spacing w:after="160" w:line="300"/>
      </w:pPr>
      <w:r>
        <w:rPr>
          <w:b/>
          <w:bCs/>
        </w:rPr>
        <w:t xml:space="preserve">Шаг 2. Проверьте корпоративные тарифы.</w:t>
      </w:r>
      <w:r>
        <w:t xml:space="preserve"> У многих сервисов командные планы отличаются от персональных не только ценой: централизованное управление пользователями, переназначение лицензий, единое рабочее пространство. Но это не универсальное правило — возможности проверяются по конкретному тарифу.</w:t>
      </w:r>
    </w:p>
    <w:p>
      <w:pPr>
        <w:spacing w:after="160" w:line="300"/>
      </w:pPr>
      <w:r>
        <w:rPr>
          <w:b/>
          <w:bCs/>
        </w:rPr>
        <w:t xml:space="preserve">Шаг 3. Выберите способ покупки.</w:t>
      </w:r>
      <w:r>
        <w:t xml:space="preserve"> Для российских компаний прямая покупка зарубежного ПО бывает организационно сложнее: доступность платежа зависит от вендора, страны, банка и способа оплаты, а комплект документов может не соответствовать требованиям конкретной бухгалтерии. Один из вариантов — оформление через российского поставщика: договор, счёт в рублях, получение лицензии или доступа и закрывающие документы. Процесс покупки зарубежного ПО для российского юрлица мы </w:t>
      </w:r>
      <w:hyperlink w:history="1" r:id="rIdfml1utp82ja80q0clzwsw">
        <w:r>
          <w:rPr>
            <w:rStyle w:val="Hyperlink"/>
          </w:rPr>
          <w:t xml:space="preserve">разбирали пошагово</w:t>
        </w:r>
      </w:hyperlink>
      <w:r>
        <w:rPr>
          <w:color w:val="767676"/>
          <w:sz w:val="18"/>
          <w:szCs w:val="18"/>
        </w:rPr>
        <w:t xml:space="preserve"> (https://biz-soft.pro/blog/kak-kupit-zarubezhnoe-po-dlya-yurlica)</w:t>
      </w:r>
      <w:r>
        <w:t xml:space="preserve">.</w:t>
      </w:r>
    </w:p>
    <w:p>
      <w:pPr>
        <w:spacing w:after="160" w:line="300"/>
      </w:pPr>
      <w:r>
        <w:t xml:space="preserve">Важно здесь не наличие посредника, а результат: компания понимает, кто владеет рабочим доступом, когда заканчивается подписка, кто управляет лицензиями и какими документами подтверждена покупка.</w:t>
      </w:r>
    </w:p>
    <w:p>
      <w:pPr>
        <w:spacing w:after="160" w:line="300"/>
      </w:pPr>
      <w:r>
        <w:rPr>
          <w:b/>
          <w:bCs/>
        </w:rPr>
        <w:t xml:space="preserve">Шаг 4. Назначьте владельца процесса.</w:t>
      </w:r>
      <w:r>
        <w:t xml:space="preserve"> Даже правильно оформленные корпоративные лицензии через год превратятся в тот же хаос, если за ними никто не следит. Достаточно фиксировать: сервис, ответственного, пользователей, тариф, стоимость, дату следующего продления и способ оплаты.</w:t>
      </w:r>
    </w:p>
    <w:p>
      <w:pPr>
        <w:pStyle w:val="Heading4"/>
        <w:keepNext/>
        <w:spacing w:after="140" w:before="280"/>
      </w:pPr>
      <w:r>
        <w:t xml:space="preserve">Когда переводить на компанию не нужно</w:t>
      </w:r>
    </w:p>
    <w:p>
      <w:pPr>
        <w:spacing w:after="160" w:line="300"/>
      </w:pPr>
      <w:r>
        <w:t xml:space="preserve">У корпоративной схемы тоже есть цена. Командный тариф в пересчёте на пользователя иногда дороже персонального. У части сервисов есть минимальное количество лицензий. Оформление через поставщика требует договора, счёта и времени на проведение платежа.</w:t>
      </w:r>
    </w:p>
    <w:p>
      <w:pPr>
        <w:spacing w:after="160" w:line="300"/>
      </w:pPr>
      <w:r>
        <w:t xml:space="preserve">Поэтому переводить каждую подписку подряд смысла нет. Если сервисом пользуется один человек, подписка недорогая, данные внутри аккаунта не критичны, а его остановка не влияет на работу компании — существующая схема вполне приемлема.</w:t>
      </w:r>
    </w:p>
    <w:p>
      <w:pPr>
        <w:spacing w:after="160" w:line="300"/>
      </w:pPr>
      <w:r>
        <w:t xml:space="preserve">Другое дело, когда регулярных подписок пять, десять или несколько десятков, внутри аккаунтов лежат рабочие данные, а на одном сервисе завязано несколько человек. Здесь считают не цену лицензии, а совокупную стоимость владения.</w:t>
      </w:r>
    </w:p>
    <w:p>
      <w:pPr>
        <w:pStyle w:val="Heading4"/>
        <w:keepNext/>
        <w:spacing w:after="140" w:before="280"/>
      </w:pPr>
      <w:r>
        <w:t xml:space="preserve">Коротко</w:t>
      </w:r>
    </w:p>
    <w:p>
      <w:pPr>
        <w:spacing w:after="160" w:line="300"/>
      </w:pPr>
      <w:r>
        <w:t xml:space="preserve">Оплата софта картой сотрудника удобна именно тем, что не требует процесса. Но с ростом числа подписок появляются расходы, которых нет в строке «стоимость лицензии»: потеря контроля над аккаунтами, простои, административная работа, дублирующиеся и забытые сервисы.</w:t>
      </w:r>
    </w:p>
    <w:p>
      <w:pPr>
        <w:spacing w:after="160" w:line="300"/>
      </w:pPr>
      <w:r>
        <w:t xml:space="preserve">Первый шаг — не менять способ оплаты, а провести инвентаризацию: собрать список подписок, определить их критичность, проверить владельцев аккаунтов, даты продления и фактическое использование. Для небольшой компании первичный аудит можно провести за один короткий рабочий сеанс. После этого уже видно, где личная карта остаётся разумным решением, а где её удобство создаёт дополнительные расходы и риски.</w:t>
      </w:r>
    </w:p>
    <w:p>
      <w:pPr>
        <w:spacing w:after="160" w:line="300"/>
      </w:pPr>
      <w:r>
        <w:rPr>
          <w:b/>
          <w:bCs/>
        </w:rPr>
        <w:t xml:space="preserve">А как устроено у вас: рабочие подписки оформлены на компанию или на сотрудников? Если уже переводили сервисы на корпоративную схему — напишите, что оказалось сложнее всего: оплата, документы, перенос аккаунтов или стоимость командных тарифов.</w:t>
      </w:r>
    </w:p>
    <w:p>
      <w:pPr>
        <w:spacing w:after="160" w:line="300"/>
      </w:pPr>
      <w:r>
        <w:rPr>
          <w:i/>
          <w:iCs/>
        </w:rPr>
        <w:t xml:space="preserve">BIZSoft — поставщик зарубежного ПО и AI-сервисов для российских компаний.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111"/>
      <w:sz w:val="32"/>
      <w:szCs w:val="32"/>
    </w:rPr>
  </w:style>
  <w:style w:type="paragraph" w:styleId="Heading2">
    <w:name w:val="Heading 2"/>
    <w:basedOn w:val="Normal"/>
    <w:next w:val="Normal"/>
    <w:qFormat/>
    <w:rPr>
      <w:rFonts w:ascii="Calibri" w:cs="Calibri" w:eastAsia="Calibri" w:hAnsi="Calibri"/>
      <w:b/>
      <w:bCs/>
      <w:color w:val="111111"/>
      <w:sz w:val="26"/>
      <w:szCs w:val="26"/>
    </w:rPr>
  </w:style>
  <w:style w:type="paragraph" w:styleId="Heading3">
    <w:name w:val="Heading 3"/>
    <w:basedOn w:val="Normal"/>
    <w:next w:val="Normal"/>
    <w:qFormat/>
    <w:rPr>
      <w:rFonts w:ascii="Calibri" w:cs="Calibri" w:eastAsia="Calibri" w:hAnsi="Calibri"/>
      <w:b/>
      <w:bCs/>
      <w:color w:val="333333"/>
      <w:sz w:val="23"/>
      <w:szCs w:val="23"/>
    </w:rPr>
  </w:style>
  <w:style w:type="paragraph" w:styleId="Heading4">
    <w:name w:val="Heading 4"/>
    <w:basedOn w:val="Normal"/>
    <w:next w:val="Normal"/>
    <w:qFormat/>
    <w:rPr>
      <w:rFonts w:ascii="Calibri" w:cs="Calibri" w:eastAsia="Calibri" w:hAnsi="Calibri"/>
      <w:b/>
      <w:bCs/>
      <w:color w:val="404040"/>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ml1utp82ja80q0clzwsw" Type="http://schemas.openxmlformats.org/officeDocument/2006/relationships/hyperlink" Target="https://biz-soft.pro/blog/kak-kupit-zarubezhnoe-po-dlya-yurlica"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BIZSoft — внешние публикации, неделя 1</dc:title>
  <dc:creator>BIZSoft</dc:creator>
  <dc:description>Восемь материалов для VC.ru, Дзена, Spark.ru и TenChat на внешнее экспертное ревью</dc:description>
  <cp:lastModifiedBy>Un-named</cp:lastModifiedBy>
  <cp:revision>1</cp:revision>
  <dcterms:created xsi:type="dcterms:W3CDTF">2026-09-01T17:42:57.280Z</dcterms:created>
  <dcterms:modified xsi:type="dcterms:W3CDTF">2026-09-01T17:42:57.280Z</dcterms:modified>
</cp:coreProperties>
</file>

<file path=docProps/custom.xml><?xml version="1.0" encoding="utf-8"?>
<Properties xmlns="http://schemas.openxmlformats.org/officeDocument/2006/custom-properties" xmlns:vt="http://schemas.openxmlformats.org/officeDocument/2006/docPropsVTypes"/>
</file>