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rPr>
          <w:color w:val="767676"/>
          <w:spacing w:val="30"/>
          <w:sz w:val="24"/>
          <w:szCs w:val="24"/>
        </w:rPr>
        <w:t xml:space="preserve">BIZSoft · Дзен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Регламент площадки и первый материал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На ревью внешнего маркетолога</w:t>
      </w:r>
    </w:p>
    <w:p>
      <w:pPr>
        <w:spacing w:after="120"/>
        <w:jc w:val="center"/>
      </w:pPr>
      <w:r>
        <w:rPr>
          <w:color w:val="767676"/>
          <w:sz w:val="22"/>
          <w:szCs w:val="22"/>
        </w:rPr>
        <w:t xml:space="preserve">Дзен · канал BIZSoft</w:t>
      </w:r>
    </w:p>
    <w:p>
      <w:pPr>
        <w:jc w:val="center"/>
      </w:pPr>
      <w:r>
        <w:rPr>
          <w:color w:val="767676"/>
          <w:sz w:val="20"/>
          <w:szCs w:val="20"/>
        </w:rPr>
        <w:t xml:space="preserve">Публикация от лица BIZSoft как эксперта. 01.09.2026</w:t>
      </w:r>
    </w:p>
    <w:p>
      <w:r>
        <w:br w:type="page"/>
      </w:r>
    </w:p>
    <w:p>
      <w:pPr>
        <w:pStyle w:val="Heading1"/>
        <w:keepNext/>
        <w:spacing w:after="140" w:before="280"/>
      </w:pPr>
      <w:r>
        <w:t xml:space="preserve">О чём мы просим маркетолога</w:t>
      </w:r>
    </w:p>
    <w:p>
      <w:pPr>
        <w:spacing w:after="160" w:line="300"/>
      </w:pPr>
      <w:r>
        <w:t xml:space="preserve">В документе два раздела: регламент публикаций BIZSoft в Дзене и первый вариант первого материала канала.</w:t>
      </w:r>
    </w:p>
    <w:p>
      <w:pPr>
        <w:spacing w:after="160" w:line="300"/>
      </w:pPr>
      <w:r>
        <w:t xml:space="preserve">Канал в Дзене готов, аккаунт есть, публикаций пока нет. Дзен выбран первой площадкой программы внешних публикаций: он даёт объём и индексацию в Яндексе, где сайт biz-soft.pro уже виден (по срезу 30.08 — 94 запроса из 150 в TOP-10), в отличие от Google, где домена в выдаче нет вовсе.</w:t>
      </w:r>
    </w:p>
    <w:p>
      <w:pPr>
        <w:spacing w:after="160" w:line="300"/>
      </w:pPr>
      <w:r>
        <w:t xml:space="preserve">Публикуемся от лица BIZSoft как эксперта, с открытым раскрытием аффилиации: в тексте прямо сказано, что мы поставщик. Скрытую рекламу площадки снимают, а читатели считывают.</w:t>
      </w:r>
    </w:p>
    <w:p>
      <w:pPr>
        <w:spacing w:after="160" w:line="300"/>
      </w:pPr>
      <w:r>
        <w:rPr>
          <w:b/>
          <w:bCs/>
        </w:rPr>
        <w:t xml:space="preserve">Откуда взят регламент.</w:t>
      </w:r>
      <w:r>
        <w:t xml:space="preserve"> Три страницы справки Дзена (редактор статей, требования к карточкам публикаций, требования к комментариям) и страница о продвижении товаров и услуг переданы в работу текстом — ограничения в разделе «Подтверждено справкой Дзена» взяты оттуда дословно. Домен dzen.ru из рабочей среды закрыт сетевой политикой, поэтому общие требования к контенту (</w:t>
      </w:r>
      <w:r>
        <w:rPr>
          <w:rFonts w:ascii="Consolas" w:cs="Consolas" w:eastAsia="Consolas" w:hAnsi="Consolas"/>
          <w:sz w:val="20"/>
          <w:szCs w:val="20"/>
        </w:rPr>
        <w:t xml:space="preserve">requirements/rules.html</w:t>
      </w:r>
      <w:r>
        <w:t xml:space="preserve">) остались несверенными и вынесены в отдельный список — это первое, что нужно проверить перед публикацией.</w:t>
      </w:r>
    </w:p>
    <w:p>
      <w:pPr>
        <w:spacing w:after="160" w:line="300"/>
      </w:pPr>
      <w:r>
        <w:rPr>
          <w:b/>
          <w:bCs/>
        </w:rPr>
        <w:t xml:space="preserve">Что важно оценить в материале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Заголовок.</w:t>
      </w:r>
      <w:r>
        <w:t xml:space="preserve"> Дзен рекомендует 15–25 символов, допуская больше, если</w:t>
      </w:r>
    </w:p>
    <w:p>
      <w:pPr>
        <w:spacing w:after="160" w:line="300"/>
      </w:pPr>
      <w:r>
        <w:t xml:space="preserve">короткий заголовок не передаёт суть. Мы предлагаем четыре варианта длиной от 29 до 69 символов; рекомендуемый — 52 символа. Насколько оправдано отступление от рекомендации площадки ради ключевой фразы и смысла.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Первые два предложения.</w:t>
      </w:r>
      <w:r>
        <w:t xml:space="preserve"> Из них Дзен автоматически собирает описание</w:t>
      </w:r>
    </w:p>
    <w:p>
      <w:pPr>
        <w:spacing w:after="160" w:line="300"/>
      </w:pPr>
      <w:r>
        <w:t xml:space="preserve">карточки в ленте, и отредактировать его нельзя. Работает ли текущее начало как самостоятельный анонс.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Момент первой ссылки.</w:t>
      </w:r>
      <w:r>
        <w:t xml:space="preserve"> Сейчас первая ссылка появляется после 60%</w:t>
      </w:r>
    </w:p>
    <w:p>
      <w:pPr>
        <w:spacing w:after="160" w:line="300"/>
      </w:pPr>
      <w:r>
        <w:t xml:space="preserve">текста. Не рано и не поздно ли.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Тональность.</w:t>
      </w:r>
      <w:r>
        <w:t xml:space="preserve"> Материал должен быть полезен читателю, который ничего у</w:t>
      </w:r>
    </w:p>
    <w:p>
      <w:pPr>
        <w:spacing w:after="160" w:line="300"/>
      </w:pPr>
      <w:r>
        <w:t xml:space="preserve">нас не купит: методика расчёта и порядок действий даны так, чтобы их можно было применить самостоятельно. Блок «Честно об ограничениях» специально называет минусы нашей же схемы. Просим сказать, где текст всё-таки сваливается в продажу.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Чего не хватает</w:t>
      </w:r>
      <w:r>
        <w:t xml:space="preserve"> — возражений аудитории, на которые материал не</w:t>
      </w:r>
    </w:p>
    <w:p>
      <w:pPr>
        <w:spacing w:after="160" w:line="300"/>
      </w:pPr>
      <w:r>
        <w:t xml:space="preserve">отвечает.</w:t>
      </w:r>
    </w:p>
    <w:p>
      <w:pPr>
        <w:spacing w:after="160" w:line="300"/>
      </w:pPr>
      <w:r>
        <w:rPr>
          <w:b/>
          <w:bCs/>
        </w:rPr>
        <w:t xml:space="preserve">Чего в тексте сознательно нет.</w:t>
      </w:r>
      <w:r>
        <w:t xml:space="preserve"> Цен: на сайте они ориентировочные и зависят от курса и состава, поэтому названы принципы, а не цифры. И юридических утверждений: вопросы налогов и учёта сформулированы как «уточните у бухгалтера». Если эксперт считает, что материал без этого теряет ценность — это отдельное решение.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1 · 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Регламент публикаций в Дзене (BIZSoft)</w:t>
      </w:r>
    </w:p>
    <w:p>
      <w:pPr>
        <w:spacing w:after="200"/>
      </w:pPr>
    </w:p>
    <w:p>
      <w:pPr>
        <w:spacing w:after="160" w:line="300"/>
      </w:pPr>
      <w:r>
        <w:t xml:space="preserve">Дата: 01.09.2026. Действует для всех материалов канала BIZSoft в Дзене.</w:t>
      </w:r>
    </w:p>
    <w:p>
      <w:pPr>
        <w:pStyle w:val="Heading3"/>
        <w:keepNext/>
        <w:spacing w:after="140" w:before="280"/>
      </w:pPr>
      <w:r>
        <w:t xml:space="preserve">0. Источники</w:t>
      </w:r>
    </w:p>
    <w:p>
      <w:pPr>
        <w:spacing w:after="160" w:line="300"/>
      </w:pPr>
      <w:r>
        <w:t xml:space="preserve">Три страницы справки Дзена руководитель передал в сессию текстом 01.09.2026: редактор статей (</w:t>
      </w:r>
      <w:r>
        <w:rPr>
          <w:rFonts w:ascii="Consolas" w:cs="Consolas" w:eastAsia="Consolas" w:hAnsi="Consolas"/>
          <w:sz w:val="20"/>
          <w:szCs w:val="20"/>
        </w:rPr>
        <w:t xml:space="preserve">channel/editor.html</w:t>
      </w:r>
      <w:r>
        <w:t xml:space="preserve">), требования к карточкам публикаций (</w:t>
      </w:r>
      <w:r>
        <w:rPr>
          <w:rFonts w:ascii="Consolas" w:cs="Consolas" w:eastAsia="Consolas" w:hAnsi="Consolas"/>
          <w:sz w:val="20"/>
          <w:szCs w:val="20"/>
        </w:rPr>
        <w:t xml:space="preserve">requirements/card-preview.html</w:t>
      </w:r>
      <w:r>
        <w:t xml:space="preserve">) и требования к комментариям (</w:t>
      </w:r>
      <w:r>
        <w:rPr>
          <w:rFonts w:ascii="Consolas" w:cs="Consolas" w:eastAsia="Consolas" w:hAnsi="Consolas"/>
          <w:sz w:val="20"/>
          <w:szCs w:val="20"/>
        </w:rPr>
        <w:t xml:space="preserve">users/comments/requirements.html</w:t>
      </w:r>
      <w:r>
        <w:t xml:space="preserve">). Ограничения ниже взяты оттуда. Сам домен </w:t>
      </w:r>
      <w:r>
        <w:rPr>
          <w:rFonts w:ascii="Consolas" w:cs="Consolas" w:eastAsia="Consolas" w:hAnsi="Consolas"/>
          <w:sz w:val="20"/>
          <w:szCs w:val="20"/>
        </w:rPr>
        <w:t xml:space="preserve">dzen.ru</w:t>
      </w:r>
      <w:r>
        <w:t xml:space="preserve"> из рабочей среды закрыт сетевой политикой, поэтому общие требования к контенту (</w:t>
      </w:r>
      <w:r>
        <w:rPr>
          <w:rFonts w:ascii="Consolas" w:cs="Consolas" w:eastAsia="Consolas" w:hAnsi="Consolas"/>
          <w:sz w:val="20"/>
          <w:szCs w:val="20"/>
        </w:rPr>
        <w:t xml:space="preserve">requirements/rules.html</w:t>
      </w:r>
      <w:r>
        <w:t xml:space="preserve">) остаются к сверке.</w:t>
      </w:r>
    </w:p>
    <w:p>
      <w:pPr>
        <w:pStyle w:val="Heading4"/>
        <w:keepNext/>
        <w:spacing w:after="140" w:before="280"/>
      </w:pPr>
      <w:r>
        <w:t xml:space="preserve">Подтверждено справкой Дзена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6045"/>
      </w:tblGrid>
      <w:tr>
        <w:trPr>
          <w:tblHeader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Ограничение платформы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 140 символов; ссылки в заголовке запрещены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Текст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 100 000 символов с пробелами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Вложения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не более 100 (картинки + видео + эмбеды)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Картинка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ширина от 300 px, размер до 30 Мб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Подпись к картинке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 2 000 символов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Галерея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 30 картинок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Закреплённые материалы</w:t>
            </w:r>
          </w:p>
        </w:tc>
        <w:tc>
          <w:tcPr>
            <w:tcW w:type="dxa" w:w="604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до 3 одновременно на канале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Заголовок и карточка: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Рекомендованная длина заголовка — 15–25 символов с пробелами.</w:t>
      </w:r>
      <w:r>
        <w:t xml:space="preserve"> Больше допускается, если короткий заголовок не отражает суть материала. Это прямая рекомендация площадки, и она заметно короче обычной SEO-нормы: длинный заголовок берём только осознанно.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Описание карточки генерируется автоматически из первых предложений публикации и не редактируется.</w:t>
      </w:r>
      <w:r>
        <w:t xml:space="preserve"> Первые два-три предложения — это и есть анонс в ленте.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 заголовке запрещены: кликбейт, обсценная лексика, язык вражды, шокирующие подробности, большое количество заглавных букв, вопросительных и восклицательных знаков, нечитаемые символы, код и ссылки.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Кликбейт в карточке = показ только подписчикам</w:t>
      </w:r>
      <w:r>
        <w:t xml:space="preserve">, материал не попадает в общую ленту рекомендаций. Для нового канала это равно нулевому охвату.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Сниженная лексика в карточках ограничивает показы</w:t>
      </w:r>
      <w:r>
        <w:t xml:space="preserve">; если она встречается в большинстве публикаций — ограничение накладывается на канал целиком.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Обложка должна соответствовать тематике и не содержать изображений, вызывающих отторжение (перечень в справке: насекомые, туши животных, тюремный быт, физиологические карикатуры и подобное).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Запрещены попытки выдать себя за третье лицо</w:t>
      </w:r>
      <w:r>
        <w:t xml:space="preserve"> — чужие имена, логотипы, стилистика и другие атрибуты организаций и брендов. Практический вывод для нас: </w:t>
      </w:r>
      <w:r>
        <w:rPr>
          <w:b/>
          <w:bCs/>
        </w:rPr>
        <w:t xml:space="preserve">на обложках не используем логотипы вендоров</w:t>
      </w:r>
      <w:r>
        <w:t xml:space="preserve"> (Adobe, OpenAI, Autodesk и прочих) и не оформляем карточки в их фирменной стилистике.</w:t>
      </w:r>
    </w:p>
    <w:p>
      <w:pPr>
        <w:spacing w:after="160" w:line="300"/>
      </w:pPr>
      <w:r>
        <w:t xml:space="preserve">Что ещё следует из справки: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Оглавление собирается из подзаголовков</w:t>
      </w:r>
      <w:r>
        <w:t xml:space="preserve"> второго и третьего уровня. Оформляем блоки именно кнопками подзаголовков, а не жирным текстом — иначе оглавления не будет.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Описание публикации Дзен генерирует автоматически</w:t>
      </w:r>
      <w:r>
        <w:t xml:space="preserve"> из содержания. Первые два-три предложения определяют, что увидит читатель в карточке, — писать их нужно как самостоятельный анонс, без разгона.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Обложка выбирается на шаге публикации</w:t>
      </w:r>
      <w:r>
        <w:t xml:space="preserve">, отдельно от текста. Требования к заголовку и обложке вынесены в отдельную страницу справки.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Опция «Партнёрский материал»</w:t>
      </w:r>
      <w:r>
        <w:t xml:space="preserve"> ставится, если публикация содержит нативную рекламу; пометка выводится сразу под заголовком. По справке для рекламодателей нативная реклама — это размещение </w:t>
      </w:r>
      <w:r>
        <w:rPr>
          <w:b/>
          <w:bCs/>
        </w:rPr>
        <w:t xml:space="preserve">у стороннего автора</w:t>
      </w:r>
      <w:r>
        <w:t xml:space="preserve"> по договорённости с ним; платное продвижение своих услуг идёт через инструмент «Промо» и кабинет VK Рекламы. Наш случай — собственный канал с собственными материалами — не подпадает ни под то, ни под другое, но окончательную границу «экспертный материал / реклама услуг» задаёт </w:t>
      </w:r>
      <w:r>
        <w:rPr>
          <w:rFonts w:ascii="Consolas" w:cs="Consolas" w:eastAsia="Consolas" w:hAnsi="Consolas"/>
          <w:sz w:val="20"/>
          <w:szCs w:val="20"/>
        </w:rPr>
        <w:t xml:space="preserve">requirements/rules.html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Каждая публикация проходит проверку</w:t>
      </w:r>
      <w:r>
        <w:t xml:space="preserve"> на соответствие требованиям (статус «В обработке», от нескольких минут до нескольких часов). Несоответствие даёт статус «Заблокировано».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Редактирование после публикации безопасно:</w:t>
      </w:r>
      <w:r>
        <w:t xml:space="preserve"> «возраст» материала, показ в ленте и накопленная статистика не сбрасываются. Во время правок статья скрыта из ленты, но открыта по прямой ссылке. Удаление — необратимо.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 статью можно встроить форму Yandex Forms (виджет на десктопе, ссылка в мобильном приложении). На слое 1 не используем — сбор заявок через внешние площадки отдельно не согласован.</w:t>
      </w:r>
    </w:p>
    <w:p>
      <w:pPr>
        <w:pStyle w:val="Heading4"/>
        <w:keepNext/>
        <w:spacing w:after="140" w:before="280"/>
      </w:pPr>
      <w:r>
        <w:t xml:space="preserve">Требует сверки перед первой публикацией</w:t>
      </w:r>
    </w:p>
    <w:p>
      <w:pPr>
        <w:spacing w:after="160" w:line="300"/>
      </w:pPr>
      <w:r>
        <w:t xml:space="preserve">Эти страницы справки из рабочей среды недоступны — открыть с рабочего компьютера и сверить: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dzen.ru/help/ru/requirements/rules.html</w:t>
      </w:r>
      <w:r>
        <w:t xml:space="preserve"> — общие требования к контенту: реклама, коммерческие материалы, ссылки на сторонние сайты. Ключевой для нас документ: именно он определяет, где проходит граница между экспертным материалом и рекламным;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dzen.ru/help/ru/requirements/spam.html</w:t>
      </w:r>
      <w:r>
        <w:t xml:space="preserve"> — что площадка считает спамом (в требованиях к комментариям спамом названы в том числе многократно повторяющиеся ссылки на контент, не относящийся к публикации);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где </w:t>
      </w:r>
      <w:r>
        <w:rPr>
          <w:rFonts w:ascii="Consolas" w:cs="Consolas" w:eastAsia="Consolas" w:hAnsi="Consolas"/>
          <w:sz w:val="20"/>
          <w:szCs w:val="20"/>
        </w:rPr>
        <w:t xml:space="preserve">rules.html</w:t>
      </w:r>
      <w:r>
        <w:t xml:space="preserve"> проводит границу между экспертным материалом с упоминанием своих услуг и рекламной публикацией (пометка «Партнёрский материал» по смыслу справки к нашему случаю не относится — она про нативную рекламу у сторонних авторов);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нужна ли маркировка рекламы (ЕРИР/ОРД) — </w:t>
      </w:r>
      <w:r>
        <w:rPr>
          <w:b/>
          <w:bCs/>
        </w:rPr>
        <w:t xml:space="preserve">вопрос к юристу</w:t>
      </w:r>
      <w:r>
        <w:t xml:space="preserve">, не к маркетологу и не к площадке.</w:t>
      </w:r>
    </w:p>
    <w:p>
      <w:pPr>
        <w:spacing w:after="160" w:line="300"/>
      </w:pPr>
      <w:r>
        <w:t xml:space="preserve">Из внешних источников подтверждено: обложка — качественное изображение не меньше </w:t>
      </w:r>
      <w:r>
        <w:rPr>
          <w:b/>
          <w:bCs/>
        </w:rPr>
        <w:t xml:space="preserve">820 × 460</w:t>
      </w:r>
      <w:r>
        <w:t xml:space="preserve"> пикселей; без обложки карточка в ленте остаётся пустым серым квадратом (по умолчанию берётся первая картинка из текста).</w:t>
      </w:r>
    </w:p>
    <w:p>
      <w:pPr>
        <w:pStyle w:val="Heading3"/>
        <w:keepNext/>
        <w:spacing w:after="140" w:before="280"/>
      </w:pPr>
      <w:r>
        <w:t xml:space="preserve">1. Формат и объём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188"/>
      </w:tblGrid>
      <w:tr>
        <w:trPr>
          <w:tblHeader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Норма BIZSoft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Формат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Статья (не пост)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Объём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6 000–9 000 знаков с пробелами (≈900–1300 слов) при лимите платформы 100 000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Абзац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2–4 строки, одна мысль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25–70 символов; рекомендация площадки — 15–25, длиннее только если короткий не передаёт суть. Лимит 140, ссылки запрещены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Подзаголовки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Уровни 2 и 3 (собирают оглавление), через каждые 700–1200 знаков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Списки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2–4 на материал, по 3–7 пунктов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0–1, только если она реально сокращает текст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Изображения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Обложка + 1–2 в тексте</w:t>
            </w:r>
          </w:p>
        </w:tc>
      </w:tr>
      <w:tr>
        <w:trPr>
          <w:tblHeader w:val="false"/>
        </w:trPr>
        <w:tc>
          <w:tcPr>
            <w:tcW w:type="dxa" w:w="8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Теги</w:t>
            </w:r>
          </w:p>
        </w:tc>
        <w:tc>
          <w:tcPr>
            <w:tcW w:type="dxa" w:w="81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3–5, без «мусорных»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Меньше 4 000 знаков — материал не удерживает и не даёт дочитываний. Больше 10 000 — падает доля дочитавших, а именно она определяет дальнейшие показы.</w:t>
      </w:r>
    </w:p>
    <w:p>
      <w:pPr>
        <w:pStyle w:val="Heading3"/>
        <w:keepNext/>
        <w:spacing w:after="140" w:before="280"/>
      </w:pPr>
      <w:r>
        <w:t xml:space="preserve">2. Структура материала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Заголовок.</w:t>
      </w:r>
      <w:r>
        <w:t xml:space="preserve"> Конкретное утверждение, без капса, эмодзи и обещаний, которых нет в тексте. Ключевая фраза — по возможности в первой половине. Держим ближе к рекомендации площадки (15–25 символов), удлиняем только ради смысла.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Первый абзац (2–4 предложения).</w:t>
      </w:r>
      <w:r>
        <w:t xml:space="preserve"> Из него Дзен соберёт описание карточки, и отредактировать это описание нельзя — значит абзац пишется как самостоятельный анонс: ситуация читателя и что он получит. Ссылок и раскачки здесь нет.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Второй абзац.</w:t>
      </w:r>
      <w:r>
        <w:t xml:space="preserve"> Раскрытие, кто мы: «мы поставляем зарубежное ПО российским компаниям». Аффилиация в начале, а не в подвале.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Тело.</w:t>
      </w:r>
      <w:r>
        <w:t xml:space="preserve"> 4–7 смысловых блоков с подзаголовками. Каждый блок отвечает на один вопрос читателя.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Практическая часть.</w:t>
      </w:r>
      <w:r>
        <w:t xml:space="preserve"> Чеклист, порядок действий или методика расчёта — то, что можно применить, ничего не покупая. Это ядро полезности.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Как это решается.</w:t>
      </w:r>
      <w:r>
        <w:t xml:space="preserve"> Механика с оформлением на юрлицо. Здесь допустимы ссылки на сайт.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Итог.</w:t>
      </w:r>
      <w:r>
        <w:t xml:space="preserve"> 3–5 строк без нового смысла.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Вопрос читателю.</w:t>
      </w:r>
      <w:r>
        <w:t xml:space="preserve"> Одна строка, приглашающая к комментарию.</w:t>
      </w:r>
    </w:p>
    <w:p>
      <w:pPr>
        <w:pStyle w:val="Heading3"/>
        <w:keepNext/>
        <w:spacing w:after="140" w:before="280"/>
      </w:pPr>
      <w:r>
        <w:t xml:space="preserve">3. Ссылки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Не более двух</w:t>
      </w:r>
      <w:r>
        <w:t xml:space="preserve"> ссылок на biz-soft.pro на материал.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Не в первом экране.</w:t>
      </w:r>
      <w:r>
        <w:t xml:space="preserve"> Первая ссылка — не раньше середины текста.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Обе ссылки ведут на страницы из </w:t>
      </w:r>
      <w:r>
        <w:rPr>
          <w:rFonts w:ascii="Consolas" w:cs="Consolas" w:eastAsia="Consolas" w:hAnsi="Consolas"/>
          <w:sz w:val="20"/>
          <w:szCs w:val="20"/>
        </w:rPr>
        <w:t xml:space="preserve">/sitemap.xml</w:t>
      </w:r>
      <w:r>
        <w:t xml:space="preserve">; шаблонные вендорские лендинги и тарифные карточки-близнецы под ссылки не берём.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Не более одного точного коммерческого анкора; вторая ссылка — безанкорная или общая.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Ссылка ставится там, где она отвечает на вопрос, возникший у читателя в этом абзаце. Ссылка «в никуда» в конце текста ценности не создаёт.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 профиле канала — одна брендовая ссылка на главную.</w:t>
      </w:r>
    </w:p>
    <w:p>
      <w:pPr>
        <w:pStyle w:val="Heading3"/>
        <w:keepNext/>
        <w:spacing w:after="140" w:before="280"/>
      </w:pPr>
      <w:r>
        <w:t xml:space="preserve">4. Стилистика: нейтрально-деловая</w:t>
      </w:r>
    </w:p>
    <w:p>
      <w:pPr>
        <w:spacing w:after="160" w:line="300"/>
      </w:pPr>
      <w:r>
        <w:rPr>
          <w:b/>
          <w:bCs/>
        </w:rPr>
        <w:t xml:space="preserve">Пишем так: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Утверждение — потом обоснование. «Лицензия оформлена на физлицо, поэтому при увольнении компания теряет доступ».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Числа и сроки вместо оценок: «1–3 рабочих дня», а не «быстро».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Прямые формулировки: «это не работает», «мы этого не делаем».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Признаём ограничения своей модели там, где они есть. Материал, где у поставщика нет недостатков, читается как реклама и снимается площадкой.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Второе лицо множественного числа («вы получите»), первое лицо — только о своей практике («мы видим», «мы оформляем»).</w:t>
      </w:r>
    </w:p>
    <w:p>
      <w:pPr>
        <w:spacing w:after="160" w:line="300"/>
      </w:pPr>
      <w:r>
        <w:rPr>
          <w:b/>
          <w:bCs/>
        </w:rPr>
        <w:t xml:space="preserve">Не пишем: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Превосходные степени и оценки себя: «лучший», «надёжный партнёр», «выгодные условия».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Кликбейт и интригу в заголовке: «шок», «никто не знает», «вся правда».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Восклицательные знаки, капс, эмодзи в заголовке и подзаголовках.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Канцелярит: «в рамках оказания услуг», «осуществляется поставка».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Обращение «друзья», «дорогие читатели».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Цены. На сайте они ориентировочные и зависят от курса и состава — в статьях называем принцип расчёта, а не цифры.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Юридические утверждения без оговорки. Вопросы налогов и учёта формулируем как «уточните у бухгалтера», а не как консультацию.</w:t>
      </w:r>
    </w:p>
    <w:p>
      <w:pPr>
        <w:pStyle w:val="Heading3"/>
        <w:keepNext/>
        <w:spacing w:after="140" w:before="280"/>
      </w:pPr>
      <w:r>
        <w:t xml:space="preserve">4а. Комментарии</w:t>
      </w:r>
    </w:p>
    <w:p>
      <w:pPr>
        <w:spacing w:after="160" w:line="300"/>
      </w:pPr>
      <w:r>
        <w:t xml:space="preserve">К комментариям Дзен предъявляет те же требования, что и к публикациям, а обсуждение под материалом — часть работы канала.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Отвечаем по существу вопроса, без ссылок на сайт в каждом ответе: многократно повторяющиеся ссылки площадка относит к спаму.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Ссылку в ответе даём один раз и только если она прямо отвечает на заданный вопрос.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На резкие комментарии отвечаем нейтрально или не отвечаем. Спор в комментариях под материалом поставщика читается хуже, чем молчание.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Имя и аватар канала — только собственные: выдавать себя за другую организацию или использовать чужие логотипы и стилистику запрещено.</w:t>
      </w:r>
    </w:p>
    <w:p>
      <w:pPr>
        <w:pStyle w:val="Heading3"/>
        <w:keepNext/>
        <w:spacing w:after="140" w:before="280"/>
      </w:pPr>
      <w:r>
        <w:t xml:space="preserve">5. Чеклист перед публикацией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Объём в пределах 6 000–9 000 знаков.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Обложка ≥ 820 × 460 (ширина картинки в тексте — от 300 px), по смыслу связана с текстом.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Заголовок 25–70 символов (лимит 140), без ссылок, капса, эмодзи, лишних «?» и «!», без кликбейта.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Обложка не содержит логотипов и фирменной стилистики вендоров.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Блоки оформлены подзаголовками 2-го и 3-го уровня — иначе не соберётся оглавление.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Первые 2–3 предложения читаются как самостоятельный анонс: из них Дзен соберёт описание карточки.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Принято решение по пометке «Партнёрский материал».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Аффилиация раскрыта в первых двух абзацах.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Есть практическая часть, полезная без покупки.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Не более 2 ссылок, обе — из sitemap, не в первом экране.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Не более одного точного анкора.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Нет цен и нет юридических утверждений без оговорки.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Фактура по продуктам сверена с каталогом на дату публикации.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3–5 тегов.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[ ] Материал занесён в реестр публикаций, замер на 3-й, 7-й и 14-й день.</w:t>
      </w:r>
    </w:p>
    <w:p>
      <w:pPr>
        <w:pStyle w:val="Heading3"/>
        <w:keepNext/>
        <w:spacing w:after="140" w:before="280"/>
      </w:pPr>
      <w:r>
        <w:t xml:space="preserve">6. После публикации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Дождаться смены статуса «В обработке» на «Опубликовано» — от нескольких минут до нескольких часов. Статус «Заблокировано» разбираем сразу: он означает несоответствие требованиям площадки.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Зафиксировать URL публикации в реестре (</w:t>
      </w:r>
      <w:r>
        <w:rPr>
          <w:rFonts w:ascii="Consolas" w:cs="Consolas" w:eastAsia="Consolas" w:hAnsi="Consolas"/>
          <w:sz w:val="20"/>
          <w:szCs w:val="20"/>
        </w:rPr>
        <w:t xml:space="preserve">WP-1</w:t>
      </w:r>
      <w:r>
        <w:t xml:space="preserve"> программы).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День 3 — проверить индексацию (</w:t>
      </w:r>
      <w:r>
        <w:rPr>
          <w:rFonts w:ascii="Consolas" w:cs="Consolas" w:eastAsia="Consolas" w:hAnsi="Consolas"/>
          <w:sz w:val="20"/>
          <w:szCs w:val="20"/>
        </w:rPr>
        <w:t xml:space="preserve">url:</w:t>
      </w:r>
      <w:r>
        <w:t xml:space="preserve"> в Яндексе).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День 7 — показы и дочитывания в статистике канала, переходы в Метрике.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День 14 — появилась ли ссылка в Вебмастере, сдвинулись ли позиции целевых страниц.</w:t>
      </w:r>
    </w:p>
    <w:p>
      <w:pPr>
        <w:spacing w:after="160" w:line="300"/>
      </w:pPr>
      <w:r>
        <w:t xml:space="preserve">Правки после публикации не сбрасывают статистику и «возраст» материала — исправлять найденные ошибки можно и нужно. Удалять опубликованное нельзя: восстановлению не подлежит.</w:t>
      </w:r>
    </w:p>
    <w:p>
      <w:pPr>
        <w:spacing w:after="160" w:line="300"/>
      </w:pPr>
      <w:r>
        <w:t xml:space="preserve">Правила выбора целевых страниц, анкоров и меток — раздел 3 программы </w:t>
      </w:r>
      <w:r>
        <w:rPr>
          <w:rFonts w:ascii="Consolas" w:cs="Consolas" w:eastAsia="Consolas" w:hAnsi="Consolas"/>
          <w:sz w:val="20"/>
          <w:szCs w:val="20"/>
        </w:rPr>
        <w:t xml:space="preserve">docs/seo/external-links-program.md</w:t>
      </w:r>
      <w:r>
        <w:t xml:space="preserve">.</w:t>
      </w:r>
    </w:p>
    <w:p>
      <w:r>
        <w:br w:type="page"/>
      </w:r>
    </w:p>
    <w:p>
      <w:pPr>
        <w:spacing w:after="100"/>
      </w:pPr>
      <w:r>
        <w:rPr>
          <w:color w:val="767676"/>
          <w:spacing w:val="20"/>
          <w:sz w:val="20"/>
          <w:szCs w:val="20"/>
        </w:rPr>
        <w:t xml:space="preserve">Материал 2 · </w:t>
      </w:r>
    </w:p>
    <w:p>
      <w:pPr>
        <w:pStyle w:val="Heading1"/>
        <w:pBdr>
          <w:bottom w:val="single" w:color="D9D9D9" w:sz="6" w:space="6"/>
        </w:pBdr>
        <w:spacing w:after="160"/>
      </w:pPr>
      <w:r>
        <w:t xml:space="preserve">Дзен №1 — Карта сотрудника как способ оплаты софта</w:t>
      </w:r>
    </w:p>
    <w:p>
      <w:pPr>
        <w:spacing w:after="160" w:line="300"/>
      </w:pPr>
      <w:r>
        <w:t xml:space="preserve">Первый материал канала BIZSoft в Дзене. Первый вариант текста — на ревью внешнего маркетолога. Регламент площадки: </w:t>
      </w:r>
      <w:r>
        <w:rPr>
          <w:rFonts w:ascii="Consolas" w:cs="Consolas" w:eastAsia="Consolas" w:hAnsi="Consolas"/>
          <w:sz w:val="20"/>
          <w:szCs w:val="20"/>
        </w:rPr>
        <w:t xml:space="preserve">docs/marketing/external/dzen-requirements.md</w:t>
      </w:r>
      <w:r>
        <w:t xml:space="preserve">.</w:t>
      </w:r>
    </w:p>
    <w:p>
      <w:pPr>
        <w:pStyle w:val="Heading3"/>
        <w:keepNext/>
        <w:spacing w:after="140" w:before="280"/>
      </w:pPr>
      <w:r>
        <w:t xml:space="preserve">Карточка материала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Формат:</w:t>
      </w:r>
      <w:r>
        <w:t xml:space="preserve"> статья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Разметка при переносе в Студию: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##</w:t>
      </w:r>
      <w:r>
        <w:t xml:space="preserve"> — заголовок статьи (в поле «Заголовок»), </w:t>
      </w:r>
      <w:r>
        <w:rPr>
          <w:rFonts w:ascii="Consolas" w:cs="Consolas" w:eastAsia="Consolas" w:hAnsi="Consolas"/>
          <w:sz w:val="20"/>
          <w:szCs w:val="20"/>
        </w:rPr>
        <w:t xml:space="preserve">###</w:t>
      </w:r>
      <w:r>
        <w:t xml:space="preserve"> — подзаголовки второго уровня в редакторе. Оформлять их именно кнопками подзаголовков, а не жирным текстом: иначе Дзен не соберёт оглавление.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Объём:</w:t>
      </w:r>
      <w:r>
        <w:t xml:space="preserve"> 6600 знаков с пробелами (~966 слов) — в норме регламента 6 000–9 000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Заголовок — варианты (Дзен рекомендует 15–25 символов, лимит 140):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9"/>
        <w:gridCol w:w="541"/>
        <w:gridCol w:w="3790"/>
      </w:tblGrid>
      <w:tr>
        <w:trPr>
          <w:tblHeader/>
        </w:trPr>
        <w:tc>
          <w:tcPr>
            <w:tcW w:type="dxa" w:w="46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5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Символов</w:t>
            </w:r>
          </w:p>
        </w:tc>
        <w:tc>
          <w:tcPr>
            <w:tcW w:type="dxa" w:w="3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46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Скрытая цена карты сотрудника</w:t>
            </w:r>
          </w:p>
        </w:tc>
        <w:tc>
          <w:tcPr>
            <w:tcW w:type="dxa" w:w="5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Ближе всего к рекомендации площадки; ключевой фразы нет</w:t>
            </w:r>
          </w:p>
        </w:tc>
      </w:tr>
      <w:tr>
        <w:trPr>
          <w:tblHeader w:val="false"/>
        </w:trPr>
        <w:tc>
          <w:tcPr>
            <w:tcW w:type="dxa" w:w="46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Софт на карте сотрудника: чем это обходится компании</w:t>
            </w:r>
          </w:p>
        </w:tc>
        <w:tc>
          <w:tcPr>
            <w:tcW w:type="dxa" w:w="5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Компромисс: коротко и по сути. </w:t>
            </w:r>
            <w:r>
              <w:rPr>
                <w:sz w:val="19"/>
                <w:szCs w:val="19"/>
              </w:rPr>
              <w:t xml:space="preserve">Рекомендуем этот</w:t>
            </w:r>
          </w:p>
        </w:tc>
      </w:tr>
      <w:tr>
        <w:trPr>
          <w:tblHeader w:val="false"/>
        </w:trPr>
        <w:tc>
          <w:tcPr>
            <w:tcW w:type="dxa" w:w="46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Почему оплата софта картой сотрудника обходится компании дороже всего</w:t>
            </w:r>
          </w:p>
        </w:tc>
        <w:tc>
          <w:tcPr>
            <w:tcW w:type="dxa" w:w="5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69</w:t>
            </w:r>
          </w:p>
        </w:tc>
        <w:tc>
          <w:tcPr>
            <w:tcW w:type="dxa" w:w="3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Полнее по смыслу и ключам, но втрое длиннее рекомендации</w:t>
            </w:r>
          </w:p>
        </w:tc>
      </w:tr>
      <w:tr>
        <w:trPr>
          <w:tblHeader w:val="false"/>
        </w:trPr>
        <w:tc>
          <w:tcPr>
            <w:tcW w:type="dxa" w:w="46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Подписки оформлены на сотрудников: как посчитать риск</w:t>
            </w:r>
          </w:p>
        </w:tc>
        <w:tc>
          <w:tcPr>
            <w:tcW w:type="dxa" w:w="5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7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Запасной, с акцентом на методику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Ни в одном варианте нет капса, эмодзи, «?», «!» и ссылок — по требованиям к карточкам это ограничивает показ.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Первые два предложения = описание карточки.</w:t>
      </w:r>
      <w:r>
        <w:t xml:space="preserve"> Дзен генерирует его автоматически из начала текста, отредактировать нельзя. Текущее начало («В большинстве компаний, где сотрудники пользуются зарубежными сервисами, подписки оплачены личными картами…») проверено на роль анонса.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Обложка:</w:t>
      </w:r>
      <w:r>
        <w:t xml:space="preserve"> ≥ 820 × 460 (ширина любой картинки в тексте — от 300 px, вес до 30 Мб). Сюжет: рабочий стол с картой и ноутбуком либо схема «сотрудник → сервис → компания». </w:t>
      </w:r>
      <w:r>
        <w:rPr>
          <w:b/>
          <w:bCs/>
        </w:rPr>
        <w:t xml:space="preserve">Без логотипов и фирменной стилистики вендоров</w:t>
      </w:r>
      <w:r>
        <w:t xml:space="preserve"> — площадка запрещает использовать чужие бренд-атрибуты. Без стоковых «улыбок в офисе».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Теги:</w:t>
      </w:r>
      <w:r>
        <w:t xml:space="preserve"> лицензии на ПО, зарубежное ПО, оплата подписок, бухгалтерия, IT-закупки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Ключевые фразы:</w:t>
      </w:r>
      <w:r>
        <w:t xml:space="preserve"> оплата софта картой сотрудника; компенсация расходов сотруднику на подписку; лицензии на юрлицо; подписки на зарубежное ПО для компании; как оформить подписку на организацию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Ссылки (2, обе не в первом экране):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/blog/kak-kupit-zarubezhnoe-po-dlya-yurlica</w:t>
      </w:r>
      <w:r>
        <w:t xml:space="preserve"> — безанкорная («разбирали пошагово»)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/solutions/po-dlya-yurlic-po-schetu</w:t>
      </w:r>
      <w:r>
        <w:t xml:space="preserve"> — точный анкор «оплата ПО для юрлиц по счёту», один раз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Аффилиация:</w:t>
      </w:r>
      <w:r>
        <w:t xml:space="preserve"> раскрыта во втором абзаце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Пометка «Партнёрский материал»:</w:t>
      </w:r>
      <w:r>
        <w:t xml:space="preserve"> не ставим — по справке она про нативную рекламу у сторонних авторов. Решение зафиксировать после сверки </w:t>
      </w:r>
      <w:r>
        <w:rPr>
          <w:rFonts w:ascii="Consolas" w:cs="Consolas" w:eastAsia="Consolas" w:hAnsi="Consolas"/>
          <w:sz w:val="20"/>
          <w:szCs w:val="20"/>
        </w:rPr>
        <w:t xml:space="preserve">requirements/rules.html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b/>
          <w:bCs/>
        </w:rPr>
        <w:t xml:space="preserve">Что проверить маркетологу: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выбор заголовка из четырёх вариантов — насколько оправдано отступление от рекомендованных площадкой 15–25 символов;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первые два предложения в роли несменяемого описания карточки;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момент появления первой ссылки (сейчас — после 60% текста);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тональность блоков «Как это решается» и «Честно об ограничениях»;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хватает ли практической части, чтобы материал был полезен без покупки.</w:t>
      </w:r>
    </w:p>
    <w:p>
      <w:pPr>
        <w:spacing w:after="200"/>
      </w:pPr>
    </w:p>
    <w:p>
      <w:pPr>
        <w:pStyle w:val="Heading3"/>
        <w:keepNext/>
        <w:spacing w:after="140" w:before="280"/>
      </w:pPr>
      <w:r>
        <w:t xml:space="preserve">Софт на карте сотрудника: чем это обходится компании</w:t>
      </w:r>
    </w:p>
    <w:p>
      <w:pPr>
        <w:spacing w:after="160" w:line="300"/>
      </w:pPr>
      <w:r>
        <w:t xml:space="preserve">В большинстве компаний, где сотрудники пользуются зарубежными сервисами, подписки оплачены личными картами. Дизайнер платит за графический редактор, разработчик — за AI-ассистента, маркетолог — за сток. Компания раз в месяц возвращает деньги, и все считают вопрос закрытым.</w:t>
      </w:r>
    </w:p>
    <w:p>
      <w:pPr>
        <w:spacing w:after="160" w:line="300"/>
      </w:pPr>
      <w:r>
        <w:t xml:space="preserve">Мы в BIZSoft оформляем зарубежные лицензии на российские юрлица и видим, чем это заканчивается — обычно через год и обычно не вовремя. Сразу оговоримся: у нас коммерческий интерес в другой схеме, поэтому дальше мы стараемся считать, а не убеждать. Методика расчёта ниже применима независимо от того, работаете вы с нами или нет.</w:t>
      </w:r>
    </w:p>
    <w:p>
      <w:pPr>
        <w:pStyle w:val="Heading4"/>
        <w:keepNext/>
        <w:spacing w:after="140" w:before="280"/>
      </w:pPr>
      <w:r>
        <w:t xml:space="preserve">Что происходит на самом деле</w:t>
      </w:r>
    </w:p>
    <w:p>
      <w:pPr>
        <w:spacing w:after="160" w:line="300"/>
      </w:pPr>
      <w:r>
        <w:t xml:space="preserve">Когда подписка оплачена личной картой, компания не покупает лицензию. Она компенсирует сотруднику его личную покупку. Юридически это разные вещи, и разница проявляется в четырёх местах.</w:t>
      </w:r>
    </w:p>
    <w:p>
      <w:pPr>
        <w:pStyle w:val="Heading4"/>
        <w:keepNext/>
        <w:spacing w:after="140" w:before="280"/>
      </w:pPr>
      <w:r>
        <w:t xml:space="preserve">1. Лицензия принадлежит не компании</w:t>
      </w:r>
    </w:p>
    <w:p>
      <w:pPr>
        <w:spacing w:after="160" w:line="300"/>
      </w:pPr>
      <w:r>
        <w:t xml:space="preserve">Аккаунт зарегистрирован на личную почту сотрудника. Всё, что накоплено внутри сервиса — проекты, шаблоны, настройки, история, файлы в облаке, — привязано к этому аккаунту.</w:t>
      </w:r>
    </w:p>
    <w:p>
      <w:pPr>
        <w:spacing w:after="160" w:line="300"/>
      </w:pPr>
      <w:r>
        <w:t xml:space="preserve">Пока человек работает, разницы не видно. Когда он уходит, компания обнаруживает, что доступа нет, а материалы за два года лежат в чужом личном кабинете. Передать аккаунт нельзя: в большинстве сервисов личные тарифы непередаваемы, а восстановление через поддержку упирается в то, что владелец учётной записи — физическое лицо.</w:t>
      </w:r>
    </w:p>
    <w:p>
      <w:pPr>
        <w:spacing w:after="160" w:line="300"/>
      </w:pPr>
      <w:r>
        <w:t xml:space="preserve">Посчитайте по своей компании: сколько рабочих часов уйдёт на восстановление того, что лежит в личных аккаунтах уходящих сотрудников. Обычно это первая статья расходов, которую недооценивают.</w:t>
      </w:r>
    </w:p>
    <w:p>
      <w:pPr>
        <w:pStyle w:val="Heading4"/>
        <w:keepNext/>
        <w:spacing w:after="140" w:before="280"/>
      </w:pPr>
      <w:r>
        <w:t xml:space="preserve">2. Расход трудно подтвердить</w:t>
      </w:r>
    </w:p>
    <w:p>
      <w:pPr>
        <w:spacing w:after="160" w:line="300"/>
      </w:pPr>
      <w:r>
        <w:t xml:space="preserve">Списание с карты и письмо от сервиса на английском — не первичный документ. У компании нет ни договора, ни счёта, ни акта.</w:t>
      </w:r>
    </w:p>
    <w:p>
      <w:pPr>
        <w:spacing w:after="160" w:line="300"/>
      </w:pPr>
      <w:r>
        <w:t xml:space="preserve">Дальше начинается зона, которую стоит обсудить с бухгалтером: как проводится компенсация, чем подтверждается производственный характер расхода, какие последствия возникают, если подтверждающих документов нет. Ответ зависит от того, как именно оформлена выплата в вашей компании, и универсального решения здесь нет.</w:t>
      </w:r>
    </w:p>
    <w:p>
      <w:pPr>
        <w:spacing w:after="160" w:line="300"/>
      </w:pPr>
      <w:r>
        <w:t xml:space="preserve">Практический вывод простой: чем больше сумма и чем регулярнее платежи, тем раньше стоит задать эти вопросы бухгалтеру, а не после закрытия года.</w:t>
      </w:r>
    </w:p>
    <w:p>
      <w:pPr>
        <w:pStyle w:val="Heading4"/>
        <w:keepNext/>
        <w:spacing w:after="140" w:before="280"/>
      </w:pPr>
      <w:r>
        <w:t xml:space="preserve">3. Схема ломается в неудобный момент</w:t>
      </w:r>
    </w:p>
    <w:p>
      <w:pPr>
        <w:spacing w:after="160" w:line="300"/>
      </w:pPr>
      <w:r>
        <w:t xml:space="preserve">Платёж на зарубежный сервис с российской карты — операция с непредсказуемым результатом. Она может проходить полгода и перестать пройти в конкретный вторник.</w:t>
      </w:r>
    </w:p>
    <w:p>
      <w:pPr>
        <w:spacing w:after="160" w:line="300"/>
      </w:pPr>
      <w:r>
        <w:t xml:space="preserve">Подписка не продлевается — доступ отключается. Как правило, это выясняется в день, когда нужно сдать работу. Стоимость такого простоя считается просто: сколько человеко-часов встанет и на сколько сдвинется срок по проекту.</w:t>
      </w:r>
    </w:p>
    <w:p>
      <w:pPr>
        <w:pStyle w:val="Heading4"/>
        <w:keepNext/>
        <w:spacing w:after="140" w:before="280"/>
      </w:pPr>
      <w:r>
        <w:t xml:space="preserve">4. Никто не управляет составом подписок</w:t>
      </w:r>
    </w:p>
    <w:p>
      <w:pPr>
        <w:spacing w:after="160" w:line="300"/>
      </w:pPr>
      <w:r>
        <w:t xml:space="preserve">Через год после начала «оплаты картами» в компании из тридцати человек никто не может ответить, сколько подписок оплачивается, кем и на что.</w:t>
      </w:r>
    </w:p>
    <w:p>
      <w:pPr>
        <w:spacing w:after="160" w:line="300"/>
      </w:pPr>
      <w:r>
        <w:t xml:space="preserve">Мы регулярно видим одну и ту же картину при инвентаризации: два-три оплачиваемых аккаунта, которыми давно никто не пользуется; два человека, купившие разные сервисы под одну задачу; тариф уровня «для команды», оформленный на одного человека, потому что так было проще.</w:t>
      </w:r>
    </w:p>
    <w:p>
      <w:pPr>
        <w:pStyle w:val="Heading4"/>
        <w:keepNext/>
        <w:spacing w:after="140" w:before="280"/>
      </w:pPr>
      <w:r>
        <w:t xml:space="preserve">Как посчитать, во что это обходится именно вам</w:t>
      </w:r>
    </w:p>
    <w:p>
      <w:pPr>
        <w:spacing w:after="160" w:line="300"/>
      </w:pPr>
      <w:r>
        <w:t xml:space="preserve">Методика на полчаса, без внешней помощи.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Соберите список.</w:t>
      </w:r>
      <w:r>
        <w:t xml:space="preserve"> Попросите руководителей отделов выписать сервисы, которыми пользуется команда, и кто за них платит. Уже на этом шаге обычно находятся сервисы, о которых финансовый отдел не знал.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Сложите годовую сумму компенсаций.</w:t>
      </w:r>
      <w:r>
        <w:t xml:space="preserve"> Это ваша видимая часть расходов.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Отметьте критичные сервисы.</w:t>
      </w:r>
      <w:r>
        <w:t xml:space="preserve"> Те, без которых работа останавливается в тот же день.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По каждому критичному посчитайте стоимость одного дня простоя:</w:t>
      </w:r>
      <w:r>
        <w:t xml:space="preserve"> количество людей × их дневная ставка. Это цена одного сбоя платежа.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Посчитайте стоимость потери аккаунта:</w:t>
      </w:r>
      <w:r>
        <w:t xml:space="preserve"> часы на восстановление данных и настройку заново при увольнении владельца.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Найдите неиспользуемое.</w:t>
      </w:r>
      <w:r>
        <w:t xml:space="preserve"> Оплачиваемые аккаунты без активности за последние три месяца — прямая переплата.</w:t>
      </w:r>
    </w:p>
    <w:p>
      <w:pPr>
        <w:spacing w:after="160" w:line="300"/>
      </w:pPr>
      <w:r>
        <w:t xml:space="preserve">Сумма пунктов 4–6 — то, что не видно в бюджете, пока не случится. У компаний, с которыми мы работали, она регулярно оказывается сопоставима с годовой стоимостью самих подписок.</w:t>
      </w:r>
    </w:p>
    <w:p>
      <w:pPr>
        <w:pStyle w:val="Heading4"/>
        <w:keepNext/>
        <w:spacing w:after="140" w:before="280"/>
      </w:pPr>
      <w:r>
        <w:t xml:space="preserve">Что делать с этим дальше</w:t>
      </w:r>
    </w:p>
    <w:p>
      <w:pPr>
        <w:spacing w:after="160" w:line="300"/>
      </w:pPr>
      <w:r>
        <w:rPr>
          <w:b/>
          <w:bCs/>
        </w:rPr>
        <w:t xml:space="preserve">Шаг 1. Разделите сервисы на две группы.</w:t>
      </w:r>
      <w:r>
        <w:t xml:space="preserve"> Критичные для работы и «хорошо бы иметь». Переводить на компанию нужно первую группу — со второй можно не спешить.</w:t>
      </w:r>
    </w:p>
    <w:p>
      <w:pPr>
        <w:spacing w:after="160" w:line="300"/>
      </w:pPr>
      <w:r>
        <w:rPr>
          <w:b/>
          <w:bCs/>
        </w:rPr>
        <w:t xml:space="preserve">Шаг 2. Проверьте, есть ли у сервиса корпоративный тариф.</w:t>
      </w:r>
      <w:r>
        <w:t xml:space="preserve"> У большинства зарубежных сервисов есть командный уровень: общее рабочее пространство, админ-панель, управление местами. Он дороже личного в пересчёте на человека, но именно он даёт компании контроль над доступами.</w:t>
      </w:r>
    </w:p>
    <w:p>
      <w:pPr>
        <w:spacing w:after="160" w:line="300"/>
      </w:pPr>
      <w:r>
        <w:rPr>
          <w:b/>
          <w:bCs/>
        </w:rPr>
        <w:t xml:space="preserve">Шаг 3. Оформите лицензии на организацию.</w:t>
      </w:r>
      <w:r>
        <w:t xml:space="preserve"> Российская компания не может заплатить зарубежному вендору с расчётного счёта напрямую: платёж не пройдёт, а документов, которые примет бухгалтерия, вендор не выставит. Рабочая схема — договор с российским поставщиком: счёт в рублях, оплата с расчётного счёта, доступ, закрывающие документы через ЭДО. Пошагово всю процедуру мы </w:t>
      </w:r>
      <w:hyperlink w:history="1" r:id="rIdkufcpk1jehfhgdqeo0kfs">
        <w:r>
          <w:rPr>
            <w:rStyle w:val="Hyperlink"/>
          </w:rPr>
          <w:t xml:space="preserve">разбирали отдельно</w:t>
        </w:r>
      </w:hyperlink>
      <w:r>
        <w:rPr>
          <w:color w:val="767676"/>
          <w:sz w:val="18"/>
          <w:szCs w:val="18"/>
        </w:rPr>
        <w:t xml:space="preserve"> (https://biz-soft.pro/blog/kak-kupit-zarubezhnoe-po-dlya-yurlica)</w:t>
      </w:r>
      <w:r>
        <w:t xml:space="preserve">.</w:t>
      </w:r>
    </w:p>
    <w:p>
      <w:pPr>
        <w:spacing w:after="160" w:line="300"/>
      </w:pPr>
      <w:r>
        <w:t xml:space="preserve">Ключевое отличие от схемы с картой: право пользования принадлежит компании. При увольнении сотрудника место переназначается другому человеку, данные остаются внутри корпоративного пространства.</w:t>
      </w:r>
    </w:p>
    <w:p>
      <w:pPr>
        <w:spacing w:after="160" w:line="300"/>
      </w:pPr>
      <w:r>
        <w:rPr>
          <w:b/>
          <w:bCs/>
        </w:rPr>
        <w:t xml:space="preserve">Шаг 4. Введите правило.</w:t>
      </w:r>
      <w:r>
        <w:t xml:space="preserve"> Новые сервисы заводятся только через ответственного, с фиксацией даты окончания подписки. Иначе через год вы вернётесь к тому же состоянию.</w:t>
      </w:r>
    </w:p>
    <w:p>
      <w:pPr>
        <w:pStyle w:val="Heading4"/>
        <w:keepNext/>
        <w:spacing w:after="140" w:before="280"/>
      </w:pPr>
      <w:r>
        <w:t xml:space="preserve">Честно об ограничениях</w:t>
      </w:r>
    </w:p>
    <w:p>
      <w:pPr>
        <w:spacing w:after="160" w:line="300"/>
      </w:pPr>
      <w:r>
        <w:t xml:space="preserve">У перевода на юрлицо есть своя цена, и её стоит знать заранее.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Корпоративный тариф в пересчёте на одного пользователя дороже личного.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Оформление занимает время: договор и счёт — обычно рабочий день, доступ — чаще всего 1–3 рабочих дня. Это не «оплатил картой за минуту».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Часть сервисов имеет минимальный порог мест: командный тариф может начинаться от 2, 5 или больше пользователей, и купить меньше нельзя.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Не по каждой позиции это выполнимо. Нормальный поставщик говорит об этом до выставления счёта.</w:t>
      </w:r>
    </w:p>
    <w:p>
      <w:pPr>
        <w:spacing w:after="160" w:line="300"/>
      </w:pPr>
      <w:r>
        <w:t xml:space="preserve">Если у вас два человека и одна недорогая подписка — возможно, менять ничего не нужно. Схема с картой становится дорогой тогда, когда сервисов больше пяти, они критичны для работы или подписки стоят заметных денег.</w:t>
      </w:r>
    </w:p>
    <w:p>
      <w:pPr>
        <w:spacing w:after="160" w:line="300"/>
      </w:pPr>
      <w:r>
        <w:t xml:space="preserve">Условия и состав документов при оформлении на компанию мы описали на странице </w:t>
      </w:r>
      <w:hyperlink w:history="1" r:id="rId1x_00xybk7dm0e0_ilq1a">
        <w:r>
          <w:rPr>
            <w:rStyle w:val="Hyperlink"/>
          </w:rPr>
          <w:t xml:space="preserve">оплата ПО для юрлиц по счёту</w:t>
        </w:r>
      </w:hyperlink>
      <w:r>
        <w:rPr>
          <w:color w:val="767676"/>
          <w:sz w:val="18"/>
          <w:szCs w:val="18"/>
        </w:rPr>
        <w:t xml:space="preserve"> (https://biz-soft.pro/solutions/po-dlya-yurlic-po-schetu)</w:t>
      </w:r>
      <w:r>
        <w:t xml:space="preserve">.</w:t>
      </w:r>
    </w:p>
    <w:p>
      <w:pPr>
        <w:pStyle w:val="Heading4"/>
        <w:keepNext/>
        <w:spacing w:after="140" w:before="280"/>
      </w:pPr>
      <w:r>
        <w:t xml:space="preserve">Коротко</w:t>
      </w:r>
    </w:p>
    <w:p>
      <w:pPr>
        <w:spacing w:after="160" w:line="300"/>
      </w:pPr>
      <w:r>
        <w:t xml:space="preserve">Оплата картой сотрудника не бесплатна — просто её стоимость не попадает в бюджет. Она складывается из потерянных аккаунтов, простоев при сбоях платежей, неподтверждённых расходов и подписок, за которые платят по инерции. Провести инвентаризацию и посчитать эти четыре пункта можно за полчаса, и делать это лучше до, а не после увольнения человека, на чьей карте держится половина команды.</w:t>
      </w:r>
    </w:p>
    <w:p>
      <w:pPr>
        <w:spacing w:after="160" w:line="300"/>
      </w:pPr>
      <w:r>
        <w:rPr>
          <w:b/>
          <w:bCs/>
        </w:rPr>
        <w:t xml:space="preserve">А как устроено у вас — подписки оформлены на компанию или на сотрудников? Если переводили на юрлицо, с чем столкнулись?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ufcpk1jehfhgdqeo0kfs" Type="http://schemas.openxmlformats.org/officeDocument/2006/relationships/hyperlink" Target="https://biz-soft.pro/blog/kak-kupit-zarubezhnoe-po-dlya-yurlica" TargetMode="External"/><Relationship Id="rId1x_00xybk7dm0e0_ilq1a" Type="http://schemas.openxmlformats.org/officeDocument/2006/relationships/hyperlink" Target="https://biz-soft.pro/solutions/po-dlya-yurlic-po-schet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BIZSoft — внешние публикации, неделя 1</dc:title>
  <dc:creator>BIZSoft</dc:creator>
  <dc:description>Восемь материалов для VC.ru, Дзена, Spark.ru и TenChat на внешнее экспертное ревью</dc:description>
  <cp:lastModifiedBy>Un-named</cp:lastModifiedBy>
  <cp:revision>1</cp:revision>
  <dcterms:created xsi:type="dcterms:W3CDTF">2026-09-01T16:14:31.534Z</dcterms:created>
  <dcterms:modified xsi:type="dcterms:W3CDTF">2026-09-01T16:14:31.535Z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