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Инструкция по запуску проекта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Скачать код по ссылке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создание и настройку БД: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исходники для БД расположены: file_db/test_webbylab.sql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Создать 2 таблицы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users: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CREATE TABLE `users` (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`login` varchar(255) COLLATE utf8_unicode_ci NOT NULL,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`pass` varchar(255) COLLATE utf8_unicode_ci NOT NULL,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PRIMARY KEY (`id`)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) ENGINE=InnoDB AUTO_INCREMENT=3 DEFAULT CHARSET=utf8mb3 COLLATE=utf8_unicode_ci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необходимо в таблицу добавить пользователя вручную.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films: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CREATE TABLE `films` (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`name` varchar(255) COLLATE utf8_unicode_ci NOT NULL,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`year_of_issue` int NOT NULL,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`format` varchar(255) COLLATE utf8_unicode_ci NOT NULL,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`cast_list` text COLLATE utf8_unicode_ci NOT NULL,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PRIMARY KEY (`id`)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) ENGINE=InnoDB AUTO_INCREMENT=27 DEFAULT CHARSET=utf8mb3 COLLATE=utf8_unicode_ci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файле “classes/DbConnection.php” заполнить поля для подключения к БД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запуск проекта будет выполнен на локальном сервере, необходимо перейти в директорию проекта, открыть командную строку, и выполнить команду: php -S 127.0.0.1:8000 router.php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браузере перейти по адресу http://127.0.0.1:8000/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