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TYNDP-nahe</w:t>
      </w:r>
      <w:r>
        <w:t xml:space="preserve"> </w:t>
      </w:r>
      <w:r>
        <w:t xml:space="preserve">Netzreduktion</w:t>
      </w:r>
      <w:r>
        <w:t xml:space="preserve"> </w:t>
      </w:r>
      <w:r>
        <w:t xml:space="preserve">mit</w:t>
      </w:r>
      <w:r>
        <w:t xml:space="preserve"> </w:t>
      </w:r>
      <w:r>
        <w:t xml:space="preserve">PyPSA</w:t>
      </w:r>
    </w:p>
    <w:p>
      <w:pPr>
        <w:pStyle w:val="Subtitle"/>
      </w:pPr>
      <w:r>
        <w:t xml:space="preserve">Implementierungsarchitektur</w:t>
      </w:r>
      <w:r>
        <w:t xml:space="preserve"> </w:t>
      </w:r>
      <w:r>
        <w:t xml:space="preserve">mit</w:t>
      </w:r>
      <w:r>
        <w:t xml:space="preserve"> </w:t>
      </w:r>
      <w:r>
        <w:t xml:space="preserve">minimaler</w:t>
      </w:r>
      <w:r>
        <w:t xml:space="preserve"> </w:t>
      </w:r>
      <w:r>
        <w:t xml:space="preserve">Schrittzahl,</w:t>
      </w:r>
      <w:r>
        <w:t xml:space="preserve"> </w:t>
      </w:r>
      <w:r>
        <w:t xml:space="preserve">mathematischen</w:t>
      </w:r>
      <w:r>
        <w:t xml:space="preserve"> </w:t>
      </w:r>
      <w:r>
        <w:t xml:space="preserve">Modellen,</w:t>
      </w:r>
      <w:r>
        <w:t xml:space="preserve"> </w:t>
      </w:r>
      <w:r>
        <w:t xml:space="preserve">API-Zuordnung</w:t>
      </w:r>
      <w:r>
        <w:t xml:space="preserve"> </w:t>
      </w:r>
      <w:r>
        <w:t xml:space="preserve">und</w:t>
      </w:r>
      <w:r>
        <w:t xml:space="preserve"> </w:t>
      </w:r>
      <w:r>
        <w:t xml:space="preserve">Abnahmekriterien</w:t>
      </w:r>
    </w:p>
    <w:p>
      <w:pPr>
        <w:pStyle w:val="Author"/>
      </w:pPr>
      <w:r>
        <w:t xml:space="preserve">Technischer</w:t>
      </w:r>
      <w:r>
        <w:t xml:space="preserve"> </w:t>
      </w:r>
      <w:r>
        <w:t xml:space="preserve">wissenschaftlicher</w:t>
      </w:r>
      <w:r>
        <w:t xml:space="preserve"> </w:t>
      </w:r>
      <w:r>
        <w:t xml:space="preserve">Bericht</w:t>
      </w:r>
    </w:p>
    <w:p>
      <w:pPr>
        <w:pStyle w:val="Date"/>
      </w:pPr>
      <w:r>
        <w:t xml:space="preserve">16.</w:t>
      </w:r>
      <w:r>
        <w:t xml:space="preserve"> </w:t>
      </w:r>
      <w:r>
        <w:t xml:space="preserve">Oktober</w:t>
      </w:r>
      <w:r>
        <w:t xml:space="preserve"> </w:t>
      </w:r>
      <w:r>
        <w:t xml:space="preserve">2026</w:t>
      </w:r>
    </w:p>
    <w:p>
      <w:pPr>
        <w:pStyle w:val="AbstractTitle"/>
      </w:pPr>
      <w:r>
        <w:t xml:space="preserve">Zusammenfassung</w:t>
      </w:r>
    </w:p>
    <w:p>
      <w:pPr>
        <w:pStyle w:val="Abstract"/>
      </w:pPr>
      <w:r>
        <w:t xml:space="preserve">Der</w:t>
      </w:r>
      <w:r>
        <w:t xml:space="preserve"> </w:t>
      </w:r>
      <w:r>
        <w:t xml:space="preserve">Bericht</w:t>
      </w:r>
      <w:r>
        <w:t xml:space="preserve"> </w:t>
      </w:r>
      <w:r>
        <w:t xml:space="preserve">leitet</w:t>
      </w:r>
      <w:r>
        <w:t xml:space="preserve"> </w:t>
      </w:r>
      <w:r>
        <w:t xml:space="preserve">aus</w:t>
      </w:r>
      <w:r>
        <w:t xml:space="preserve"> </w:t>
      </w:r>
      <w:r>
        <w:t xml:space="preserve">der</w:t>
      </w:r>
      <w:r>
        <w:t xml:space="preserve"> </w:t>
      </w:r>
      <w:r>
        <w:t xml:space="preserve">ENTSO-E</w:t>
      </w:r>
      <w:r>
        <w:t xml:space="preserve"> </w:t>
      </w:r>
      <w:r>
        <w:t xml:space="preserve">TYNDP-2026-Methodik</w:t>
      </w:r>
      <w:r>
        <w:t xml:space="preserve"> </w:t>
      </w:r>
      <w:r>
        <w:t xml:space="preserve">zur</w:t>
      </w:r>
      <w:r>
        <w:t xml:space="preserve"> </w:t>
      </w:r>
      <w:r>
        <w:t xml:space="preserve">Identification</w:t>
      </w:r>
      <w:r>
        <w:t xml:space="preserve"> </w:t>
      </w:r>
      <w:r>
        <w:t xml:space="preserve">of</w:t>
      </w:r>
      <w:r>
        <w:t xml:space="preserve"> </w:t>
      </w:r>
      <w:r>
        <w:t xml:space="preserve">System</w:t>
      </w:r>
      <w:r>
        <w:t xml:space="preserve"> </w:t>
      </w:r>
      <w:r>
        <w:t xml:space="preserve">Needs</w:t>
      </w:r>
      <w:r>
        <w:t xml:space="preserve"> </w:t>
      </w:r>
      <w:r>
        <w:t xml:space="preserve">(IoSN)</w:t>
      </w:r>
      <w:r>
        <w:t xml:space="preserve"> </w:t>
      </w:r>
      <w:r>
        <w:t xml:space="preserve">einen</w:t>
      </w:r>
      <w:r>
        <w:t xml:space="preserve"> </w:t>
      </w:r>
      <w:r>
        <w:t xml:space="preserve">möglichst</w:t>
      </w:r>
      <w:r>
        <w:t xml:space="preserve"> </w:t>
      </w:r>
      <w:r>
        <w:t xml:space="preserve">kurzen</w:t>
      </w:r>
      <w:r>
        <w:t xml:space="preserve"> </w:t>
      </w:r>
      <w:r>
        <w:t xml:space="preserve">und</w:t>
      </w:r>
      <w:r>
        <w:t xml:space="preserve"> </w:t>
      </w:r>
      <w:r>
        <w:t xml:space="preserve">methodisch</w:t>
      </w:r>
      <w:r>
        <w:t xml:space="preserve"> </w:t>
      </w:r>
      <w:r>
        <w:t xml:space="preserve">überprüfbaren</w:t>
      </w:r>
      <w:r>
        <w:t xml:space="preserve"> </w:t>
      </w:r>
      <w:r>
        <w:t xml:space="preserve">Implementierungsweg</w:t>
      </w:r>
      <w:r>
        <w:t xml:space="preserve"> </w:t>
      </w:r>
      <w:r>
        <w:t xml:space="preserve">mit</w:t>
      </w:r>
      <w:r>
        <w:t xml:space="preserve"> </w:t>
      </w:r>
      <w:r>
        <w:t xml:space="preserve">PyPSA</w:t>
      </w:r>
      <w:r>
        <w:t xml:space="preserve"> </w:t>
      </w:r>
      <w:r>
        <w:t xml:space="preserve">ab.</w:t>
      </w:r>
      <w:r>
        <w:t xml:space="preserve"> </w:t>
      </w:r>
      <w:r>
        <w:t xml:space="preserve">Als</w:t>
      </w:r>
      <w:r>
        <w:t xml:space="preserve"> </w:t>
      </w:r>
      <w:r>
        <w:t xml:space="preserve">einzige</w:t>
      </w:r>
      <w:r>
        <w:t xml:space="preserve"> </w:t>
      </w:r>
      <w:r>
        <w:t xml:space="preserve">normative</w:t>
      </w:r>
      <w:r>
        <w:t xml:space="preserve"> </w:t>
      </w:r>
      <w:r>
        <w:t xml:space="preserve">Quelle</w:t>
      </w:r>
      <w:r>
        <w:t xml:space="preserve"> </w:t>
      </w:r>
      <w:r>
        <w:t xml:space="preserve">für</w:t>
      </w:r>
      <w:r>
        <w:t xml:space="preserve"> </w:t>
      </w:r>
      <w:r>
        <w:t xml:space="preserve">die</w:t>
      </w:r>
      <w:r>
        <w:t xml:space="preserve"> </w:t>
      </w:r>
      <w:r>
        <w:t xml:space="preserve">Bewertung</w:t>
      </w:r>
      <w:r>
        <w:t xml:space="preserve"> </w:t>
      </w:r>
      <w:r>
        <w:t xml:space="preserve">der</w:t>
      </w:r>
      <w:r>
        <w:t xml:space="preserve"> </w:t>
      </w:r>
      <w:r>
        <w:t xml:space="preserve">Netzreduktionsmethodik</w:t>
      </w:r>
      <w:r>
        <w:t xml:space="preserve"> </w:t>
      </w:r>
      <w:r>
        <w:t xml:space="preserve">dient</w:t>
      </w:r>
      <w:r>
        <w:t xml:space="preserve"> </w:t>
      </w:r>
      <w:r>
        <w:t xml:space="preserve">die</w:t>
      </w:r>
      <w:r>
        <w:t xml:space="preserve"> </w:t>
      </w:r>
      <w:r>
        <w:t xml:space="preserve">ENTSO-E-Konsultationsfassung</w:t>
      </w:r>
      <w:r>
        <w:t xml:space="preserve"> </w:t>
      </w:r>
      <w:r>
        <w:t xml:space="preserve">vom</w:t>
      </w:r>
      <w:r>
        <w:t xml:space="preserve"> </w:t>
      </w:r>
      <w:r>
        <w:t xml:space="preserve">25.</w:t>
      </w:r>
      <w:r>
        <w:t xml:space="preserve"> </w:t>
      </w:r>
      <w:r>
        <w:t xml:space="preserve">Februar</w:t>
      </w:r>
      <w:r>
        <w:t xml:space="preserve"> </w:t>
      </w:r>
      <w:r>
        <w:t xml:space="preserve">2026.</w:t>
      </w:r>
      <w:r>
        <w:t xml:space="preserve"> </w:t>
      </w:r>
      <w:r>
        <w:t xml:space="preserve">Die</w:t>
      </w:r>
      <w:r>
        <w:t xml:space="preserve"> </w:t>
      </w:r>
      <w:r>
        <w:t xml:space="preserve">aktuelle</w:t>
      </w:r>
      <w:r>
        <w:t xml:space="preserve"> </w:t>
      </w:r>
      <w:r>
        <w:t xml:space="preserve">PyPSA-Dokumentation</w:t>
      </w:r>
      <w:r>
        <w:t xml:space="preserve"> </w:t>
      </w:r>
      <w:r>
        <w:t xml:space="preserve">und</w:t>
      </w:r>
      <w:r>
        <w:t xml:space="preserve"> </w:t>
      </w:r>
      <w:r>
        <w:t xml:space="preserve">der</w:t>
      </w:r>
      <w:r>
        <w:t xml:space="preserve"> </w:t>
      </w:r>
      <w:r>
        <w:t xml:space="preserve">Clustering-Quellcode</w:t>
      </w:r>
      <w:r>
        <w:t xml:space="preserve"> </w:t>
      </w:r>
      <w:r>
        <w:t xml:space="preserve">dienen</w:t>
      </w:r>
      <w:r>
        <w:t xml:space="preserve"> </w:t>
      </w:r>
      <w:r>
        <w:t xml:space="preserve">ausschließlich</w:t>
      </w:r>
      <w:r>
        <w:t xml:space="preserve"> </w:t>
      </w:r>
      <w:r>
        <w:t xml:space="preserve">der</w:t>
      </w:r>
      <w:r>
        <w:t xml:space="preserve"> </w:t>
      </w:r>
      <w:r>
        <w:t xml:space="preserve">Zuordnung</w:t>
      </w:r>
      <w:r>
        <w:t xml:space="preserve"> </w:t>
      </w:r>
      <w:r>
        <w:t xml:space="preserve">tatsächlich</w:t>
      </w:r>
      <w:r>
        <w:t xml:space="preserve"> </w:t>
      </w:r>
      <w:r>
        <w:t xml:space="preserve">vorhandener</w:t>
      </w:r>
      <w:r>
        <w:t xml:space="preserve"> </w:t>
      </w:r>
      <w:r>
        <w:t xml:space="preserve">Softwarefunktionen.</w:t>
      </w:r>
      <w:r>
        <w:t xml:space="preserve"> </w:t>
      </w:r>
      <w:r>
        <w:t xml:space="preserve">Vorgeschlagen</w:t>
      </w:r>
      <w:r>
        <w:t xml:space="preserve"> </w:t>
      </w:r>
      <w:r>
        <w:t xml:space="preserve">werden</w:t>
      </w:r>
      <w:r>
        <w:t xml:space="preserve"> </w:t>
      </w:r>
      <w:r>
        <w:t xml:space="preserve">fünf</w:t>
      </w:r>
      <w:r>
        <w:t xml:space="preserve"> </w:t>
      </w:r>
      <w:r>
        <w:t xml:space="preserve">sequenzielle</w:t>
      </w:r>
      <w:r>
        <w:t xml:space="preserve"> </w:t>
      </w:r>
      <w:r>
        <w:t xml:space="preserve">Arbeitsschritte:</w:t>
      </w:r>
      <w:r>
        <w:t xml:space="preserve"> </w:t>
      </w:r>
      <w:r>
        <w:t xml:space="preserve">synchronisierte</w:t>
      </w:r>
      <w:r>
        <w:t xml:space="preserve"> </w:t>
      </w:r>
      <w:r>
        <w:t xml:space="preserve">Referenzflüsse,</w:t>
      </w:r>
      <w:r>
        <w:t xml:space="preserve"> </w:t>
      </w:r>
      <w:r>
        <w:t xml:space="preserve">engpassbewusstes</w:t>
      </w:r>
      <w:r>
        <w:t xml:space="preserve"> </w:t>
      </w:r>
      <w:r>
        <w:t xml:space="preserve">Clustering,</w:t>
      </w:r>
      <w:r>
        <w:t xml:space="preserve"> </w:t>
      </w:r>
      <w:r>
        <w:t xml:space="preserve">räumliche</w:t>
      </w:r>
      <w:r>
        <w:t xml:space="preserve"> </w:t>
      </w:r>
      <w:r>
        <w:t xml:space="preserve">Aggregation,</w:t>
      </w:r>
      <w:r>
        <w:t xml:space="preserve"> </w:t>
      </w:r>
      <w:r>
        <w:t xml:space="preserve">Kalibrierung</w:t>
      </w:r>
      <w:r>
        <w:t xml:space="preserve"> </w:t>
      </w:r>
      <w:r>
        <w:t xml:space="preserve">elektrischer</w:t>
      </w:r>
      <w:r>
        <w:t xml:space="preserve"> </w:t>
      </w:r>
      <w:r>
        <w:t xml:space="preserve">und</w:t>
      </w:r>
      <w:r>
        <w:t xml:space="preserve"> </w:t>
      </w:r>
      <w:r>
        <w:t xml:space="preserve">sicherheitsbezogener</w:t>
      </w:r>
      <w:r>
        <w:t xml:space="preserve"> </w:t>
      </w:r>
      <w:r>
        <w:t xml:space="preserve">Ersatzparameter</w:t>
      </w:r>
      <w:r>
        <w:t xml:space="preserve"> </w:t>
      </w:r>
      <w:r>
        <w:t xml:space="preserve">sowie</w:t>
      </w:r>
      <w:r>
        <w:t xml:space="preserve"> </w:t>
      </w:r>
      <w:r>
        <w:t xml:space="preserve">unabhängige</w:t>
      </w:r>
      <w:r>
        <w:t xml:space="preserve"> </w:t>
      </w:r>
      <w:r>
        <w:t xml:space="preserve">Validierung.</w:t>
      </w:r>
      <w:r>
        <w:t xml:space="preserve"> </w:t>
      </w:r>
      <w:r>
        <w:t xml:space="preserve">Die</w:t>
      </w:r>
      <w:r>
        <w:t xml:space="preserve"> </w:t>
      </w:r>
      <w:r>
        <w:t xml:space="preserve">mathematischen</w:t>
      </w:r>
      <w:r>
        <w:t xml:space="preserve"> </w:t>
      </w:r>
      <w:r>
        <w:t xml:space="preserve">Ergänzungen</w:t>
      </w:r>
      <w:r>
        <w:t xml:space="preserve"> </w:t>
      </w:r>
      <w:r>
        <w:t xml:space="preserve">sind</w:t>
      </w:r>
      <w:r>
        <w:t xml:space="preserve"> </w:t>
      </w:r>
      <w:r>
        <w:t xml:space="preserve">ausdrücklich</w:t>
      </w:r>
      <w:r>
        <w:t xml:space="preserve"> </w:t>
      </w:r>
      <w:r>
        <w:t xml:space="preserve">Rekonstruktionen</w:t>
      </w:r>
      <w:r>
        <w:t xml:space="preserve"> </w:t>
      </w:r>
      <w:r>
        <w:t xml:space="preserve">und</w:t>
      </w:r>
      <w:r>
        <w:t xml:space="preserve"> </w:t>
      </w:r>
      <w:r>
        <w:t xml:space="preserve">keine</w:t>
      </w:r>
      <w:r>
        <w:t xml:space="preserve"> </w:t>
      </w:r>
      <w:r>
        <w:t xml:space="preserve">veröffentlichten</w:t>
      </w:r>
      <w:r>
        <w:t xml:space="preserve"> </w:t>
      </w:r>
      <w:r>
        <w:t xml:space="preserve">Originalalgorithmen</w:t>
      </w:r>
      <w:r>
        <w:t xml:space="preserve"> </w:t>
      </w:r>
      <w:r>
        <w:t xml:space="preserve">der</w:t>
      </w:r>
      <w:r>
        <w:t xml:space="preserve"> </w:t>
      </w:r>
      <w:r>
        <w:t xml:space="preserve">ENTSO-E.</w:t>
      </w:r>
      <w:r>
        <w:t xml:space="preserve"> </w:t>
      </w:r>
      <w:r>
        <w:t xml:space="preserve">Die</w:t>
      </w:r>
      <w:r>
        <w:t xml:space="preserve"> </w:t>
      </w:r>
      <w:r>
        <w:t xml:space="preserve">Implementierung</w:t>
      </w:r>
      <w:r>
        <w:t xml:space="preserve"> </w:t>
      </w:r>
      <w:r>
        <w:t xml:space="preserve">kann</w:t>
      </w:r>
      <w:r>
        <w:t xml:space="preserve"> </w:t>
      </w:r>
      <w:r>
        <w:t xml:space="preserve">mit</w:t>
      </w:r>
      <w:r>
        <w:t xml:space="preserve"> </w:t>
      </w:r>
      <w:r>
        <w:t xml:space="preserve">PyPSA</w:t>
      </w:r>
      <w:r>
        <w:t xml:space="preserve"> </w:t>
      </w:r>
      <w:r>
        <w:t xml:space="preserve">als</w:t>
      </w:r>
      <w:r>
        <w:t xml:space="preserve"> </w:t>
      </w:r>
      <w:r>
        <w:t xml:space="preserve">zentralem</w:t>
      </w:r>
      <w:r>
        <w:t xml:space="preserve"> </w:t>
      </w:r>
      <w:r>
        <w:t xml:space="preserve">Daten-</w:t>
      </w:r>
      <w:r>
        <w:t xml:space="preserve"> </w:t>
      </w:r>
      <w:r>
        <w:t xml:space="preserve">und</w:t>
      </w:r>
      <w:r>
        <w:t xml:space="preserve"> </w:t>
      </w:r>
      <w:r>
        <w:t xml:space="preserve">Modellframework</w:t>
      </w:r>
      <w:r>
        <w:t xml:space="preserve"> </w:t>
      </w:r>
      <w:r>
        <w:t xml:space="preserve">erfolgen;</w:t>
      </w:r>
      <w:r>
        <w:t xml:space="preserve"> </w:t>
      </w:r>
      <w:r>
        <w:t xml:space="preserve">drei</w:t>
      </w:r>
      <w:r>
        <w:t xml:space="preserve"> </w:t>
      </w:r>
      <w:r>
        <w:t xml:space="preserve">schmale</w:t>
      </w:r>
      <w:r>
        <w:t xml:space="preserve"> </w:t>
      </w:r>
      <w:r>
        <w:t xml:space="preserve">Zusatzmodule</w:t>
      </w:r>
      <w:r>
        <w:t xml:space="preserve"> </w:t>
      </w:r>
      <w:r>
        <w:t xml:space="preserve">sind</w:t>
      </w:r>
      <w:r>
        <w:t xml:space="preserve"> </w:t>
      </w:r>
      <w:r>
        <w:t xml:space="preserve">für</w:t>
      </w:r>
      <w:r>
        <w:t xml:space="preserve"> </w:t>
      </w:r>
      <w:r>
        <w:t xml:space="preserve">TYNDP-nahe</w:t>
      </w:r>
      <w:r>
        <w:t xml:space="preserve"> </w:t>
      </w:r>
      <w:r>
        <w:t xml:space="preserve">Treue</w:t>
      </w:r>
      <w:r>
        <w:t xml:space="preserve"> </w:t>
      </w:r>
      <w:r>
        <w:t xml:space="preserve">notwendig.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rPr>
          <w:rStyle w:val="SectionNumber"/>
        </w:rPr>
        <w:t xml:space="preserve">1</w:t>
      </w:r>
      <w:r>
        <w:tab/>
      </w:r>
      <w:r>
        <w:t xml:space="preserve">Executive Summary</w:t>
      </w:r>
    </w:p>
    <w:p>
      <w:pPr>
        <w:pStyle w:val="FirstParagraph"/>
      </w:pPr>
      <w:r>
        <w:rPr>
          <w:b/>
          <w:bCs/>
        </w:rPr>
        <w:t xml:space="preserve">Empfehlung.</w:t>
      </w:r>
      <w:r>
        <w:t xml:space="preserve"> </w:t>
      </w:r>
      <w:r>
        <w:t xml:space="preserve">Die Netzreduktion sollte</w:t>
      </w:r>
      <w:r>
        <w:t xml:space="preserve"> </w:t>
      </w:r>
      <w:r>
        <w:rPr>
          <w:b/>
          <w:bCs/>
        </w:rPr>
        <w:t xml:space="preserve">nicht</w:t>
      </w:r>
      <w:r>
        <w:t xml:space="preserve"> </w:t>
      </w:r>
      <w:r>
        <w:t xml:space="preserve">durch einen neuen Power-Flow-Solver oder eine komplett neu geschriebene Clustering-Infrastruktur realisiert werden. Stattdessen bildet ein einzelnes PyPSA-</w:t>
      </w:r>
      <w:r>
        <w:rPr>
          <w:rStyle w:val="VerbatimChar"/>
        </w:rPr>
        <w:t xml:space="preserve">Network</w:t>
      </w:r>
      <w:r>
        <w:t xml:space="preserve"> </w:t>
      </w:r>
      <w:r>
        <w:t xml:space="preserve">den ausführbaren Datenkern;</w:t>
      </w:r>
      <w:r>
        <w:t xml:space="preserve"> </w:t>
      </w:r>
      <w:r>
        <w:rPr>
          <w:b/>
          <w:bCs/>
        </w:rPr>
        <w:t xml:space="preserve">fünf Verarbeitungsschritte</w:t>
      </w:r>
      <w:r>
        <w:t xml:space="preserve"> </w:t>
      </w:r>
      <w:r>
        <w:t xml:space="preserve">liefern aus einem detaillierten Modell ein belastbares zonales Netz. Die zentralen PyPSA-Werkzeuge sind</w:t>
      </w:r>
      <w:r>
        <w:t xml:space="preserve"> </w:t>
      </w:r>
      <w:r>
        <w:rPr>
          <w:rStyle w:val="VerbatimChar"/>
        </w:rPr>
        <w:t xml:space="preserve">Network.lpf</w:t>
      </w:r>
      <w:r>
        <w:t xml:space="preserve">,</w:t>
      </w:r>
      <w:r>
        <w:t xml:space="preserve"> </w:t>
      </w:r>
      <w:r>
        <w:rPr>
          <w:rStyle w:val="VerbatimChar"/>
        </w:rPr>
        <w:t xml:space="preserve">SubNetwork.calculate_PTDF</w:t>
      </w:r>
      <w:r>
        <w:t xml:space="preserve">,</w:t>
      </w:r>
      <w:r>
        <w:t xml:space="preserve"> </w:t>
      </w:r>
      <w:r>
        <w:rPr>
          <w:rStyle w:val="VerbatimChar"/>
        </w:rPr>
        <w:t xml:space="preserve">SubNetwork.calculate_BODF</w:t>
      </w:r>
      <w:r>
        <w:t xml:space="preserve">,</w:t>
      </w:r>
      <w:r>
        <w:t xml:space="preserve"> </w:t>
      </w:r>
      <w:r>
        <w:rPr>
          <w:rStyle w:val="VerbatimChar"/>
        </w:rPr>
        <w:t xml:space="preserve">Network.cluster.spatial.busmap_by_hac</w:t>
      </w:r>
      <w:r>
        <w:t xml:space="preserve"> </w:t>
      </w:r>
      <w:r>
        <w:t xml:space="preserve">und</w:t>
      </w:r>
      <w:r>
        <w:t xml:space="preserve"> </w:t>
      </w:r>
      <w:r>
        <w:rPr>
          <w:rStyle w:val="VerbatimChar"/>
        </w:rPr>
        <w:t xml:space="preserve">Network.cluster.spatial.get_clustering_from_busmap</w:t>
      </w:r>
      <w:r>
        <w:t xml:space="preserve"> </w:t>
      </w:r>
      <w:r>
        <w:t xml:space="preserve">[P1–P4].</w:t>
      </w:r>
    </w:p>
    <w:p>
      <w:pPr>
        <w:pStyle w:val="BodyText"/>
      </w:pPr>
      <w:r>
        <w:rPr>
          <w:b/>
          <w:bCs/>
        </w:rPr>
        <w:t xml:space="preserve">Wichtigste Entscheidung:</w:t>
      </w:r>
      <w:r>
        <w:t xml:space="preserve"> </w:t>
      </w:r>
      <w:r>
        <w:t xml:space="preserve">Die eigentliche zonale Topologie ist ein</w:t>
      </w:r>
      <w:r>
        <w:t xml:space="preserve"> </w:t>
      </w:r>
      <w:r>
        <w:rPr>
          <w:b/>
          <w:bCs/>
        </w:rPr>
        <w:t xml:space="preserve">explizit überprüfter</w:t>
      </w:r>
      <w:r>
        <w:rPr>
          <w:b/>
          <w:bCs/>
        </w:rPr>
        <w:t xml:space="preserve"> </w:t>
      </w:r>
      <w:r>
        <w:rPr>
          <w:rStyle w:val="VerbatimChar"/>
          <w:b/>
          <w:bCs/>
        </w:rPr>
        <w:t xml:space="preserve">busmap</w:t>
      </w:r>
      <w:r>
        <w:t xml:space="preserve">. Sie wird engpassbewusst erstellt, einmal mit PyPSA in einen Netzgraphen überführt und danach</w:t>
      </w:r>
      <w:r>
        <w:t xml:space="preserve"> </w:t>
      </w:r>
      <w:r>
        <w:rPr>
          <w:b/>
          <w:bCs/>
        </w:rPr>
        <w:t xml:space="preserve">flussbasiert</w:t>
      </w:r>
      <w:r>
        <w:t xml:space="preserve"> </w:t>
      </w:r>
      <w:r>
        <w:t xml:space="preserve">kalibriert. Die standardmäßig aggregierten PyPSA-Leitungsreaktanzen und Grenzleistungen sind nur</w:t>
      </w:r>
      <w:r>
        <w:t xml:space="preserve"> </w:t>
      </w:r>
      <w:r>
        <w:rPr>
          <w:b/>
          <w:bCs/>
        </w:rPr>
        <w:t xml:space="preserve">Initialisierungswerte</w:t>
      </w:r>
      <w:r>
        <w:t xml:space="preserve">, nicht die endgültigen ENTSO-E-Ersatzparameter. Diese Unterscheidung verhindert eine zentrale Fehlinterpretation. [E1, § 3.8.2 und Anhang 6.1]</w:t>
      </w:r>
    </w:p>
    <w:p>
      <w:pPr>
        <w:pStyle w:val="BodyText"/>
      </w:pPr>
      <w:r>
        <w:t xml:space="preserve">Es gibt zwei definierte Ausbaustufen:</w:t>
      </w:r>
    </w:p>
    <w:p>
      <w:pPr>
        <w:pStyle w:val="Compact"/>
        <w:numPr>
          <w:ilvl w:val="0"/>
          <w:numId w:val="1001"/>
        </w:numPr>
      </w:pPr>
      <w:r>
        <w:rPr>
          <w:b/>
          <w:bCs/>
        </w:rPr>
        <w:t xml:space="preserve">Basisreduktion (BR):</w:t>
      </w:r>
      <w:r>
        <w:t xml:space="preserve"> </w:t>
      </w:r>
      <w:r>
        <w:t xml:space="preserve">zeitabhängiger DC-Lastfluss, topologisch zusammenhängendes zonales HAC, integrierte PyPSA-Aggregation und stündliche Flussvalidierung. Sie ist schnell verfügbar, aber</w:t>
      </w:r>
      <w:r>
        <w:t xml:space="preserve"> </w:t>
      </w:r>
      <w:r>
        <w:rPr>
          <w:b/>
          <w:bCs/>
        </w:rPr>
        <w:t xml:space="preserve">nicht TYNDP-äquivalent</w:t>
      </w:r>
      <w:r>
        <w:t xml:space="preserve">.</w:t>
      </w:r>
    </w:p>
    <w:p>
      <w:pPr>
        <w:pStyle w:val="Compact"/>
        <w:numPr>
          <w:ilvl w:val="0"/>
          <w:numId w:val="1001"/>
        </w:numPr>
      </w:pPr>
      <w:r>
        <w:rPr>
          <w:b/>
          <w:bCs/>
        </w:rPr>
        <w:t xml:space="preserve">TYNDP-nahe Reduktion (TR):</w:t>
      </w:r>
      <w:r>
        <w:t xml:space="preserve"> </w:t>
      </w:r>
      <w:r>
        <w:t xml:space="preserve">BR plus geschützte Engpasskanten, optimierte Ersatzreaktanzen und strukturelle Nullbilanzflüsse, N-1-orientierte vier Kapazitäten pro Interzonenverbindung sowie korrekt modellierte PST-/HVDC-Einflüsse. Dies ist die</w:t>
      </w:r>
      <w:r>
        <w:t xml:space="preserve"> </w:t>
      </w:r>
      <w:r>
        <w:rPr>
          <w:b/>
          <w:bCs/>
        </w:rPr>
        <w:t xml:space="preserve">empfohlene wissenschaftliche Zielstufe</w:t>
      </w:r>
      <w:r>
        <w:t xml:space="preserve">.</w:t>
      </w:r>
    </w:p>
    <w:p>
      <w:pPr>
        <w:pStyle w:val="FirstParagraph"/>
      </w:pPr>
      <w:r>
        <w:rPr>
          <w:b/>
          <w:bCs/>
        </w:rPr>
        <w:t xml:space="preserve">Reale Vorbedingungen:</w:t>
      </w:r>
      <w:r>
        <w:t xml:space="preserve"> </w:t>
      </w:r>
      <w:r>
        <w:t xml:space="preserve">Ein ausreichend vollständiges AC-Übertragungsnetz, stündlich synchronisierte nodale Nettoeinspeisungen beziehungsweise ein konsistent zurückverteilter Marktdispatch, relevante Leitungsratings und definierte Kontingenzlisten. Sind diese Datensätze nicht vorhanden, kann PyPSA sie nicht allein aus der Topologie rekonstruieren. Die 102 Zonen der ENTSO-E beziehen sich auf ihr pan-europäisches Modell und sind kein universelles Optimum für jedes Eingangsnetz. [E1, § 3.8]</w:t>
      </w:r>
    </w:p>
    <w:p>
      <w:pPr>
        <w:pStyle w:val="BodyText"/>
      </w:pPr>
      <w:r>
        <w:rPr>
          <w:b/>
          <w:bCs/>
        </w:rPr>
        <w:t xml:space="preserve">Explizite Softwaregrenzen:</w:t>
      </w:r>
      <w:r>
        <w:t xml:space="preserve"> </w:t>
      </w:r>
      <w:r>
        <w:t xml:space="preserve">PyPSA-Standard-Clustering übernimmt</w:t>
      </w:r>
      <w:r>
        <w:t xml:space="preserve"> </w:t>
      </w:r>
      <w:r>
        <w:rPr>
          <w:rStyle w:val="VerbatimChar"/>
        </w:rPr>
        <w:t xml:space="preserve">Line</w:t>
      </w:r>
      <w:r>
        <w:t xml:space="preserve"> </w:t>
      </w:r>
      <w:r>
        <w:t xml:space="preserve">und</w:t>
      </w:r>
      <w:r>
        <w:t xml:space="preserve"> </w:t>
      </w:r>
      <w:r>
        <w:rPr>
          <w:rStyle w:val="VerbatimChar"/>
        </w:rPr>
        <w:t xml:space="preserve">Link</w:t>
      </w:r>
      <w:r>
        <w:t xml:space="preserve"> </w:t>
      </w:r>
      <w:r>
        <w:t xml:space="preserve">sowie 1-Port-Komponenten, aber</w:t>
      </w:r>
      <w:r>
        <w:t xml:space="preserve"> </w:t>
      </w:r>
      <w:r>
        <w:rPr>
          <w:b/>
          <w:bCs/>
        </w:rPr>
        <w:t xml:space="preserve">keine</w:t>
      </w:r>
      <w:r>
        <w:rPr>
          <w:b/>
          <w:bCs/>
        </w:rPr>
        <w:t xml:space="preserve"> </w:t>
      </w:r>
      <w:r>
        <w:rPr>
          <w:rStyle w:val="VerbatimChar"/>
          <w:b/>
          <w:bCs/>
        </w:rPr>
        <w:t xml:space="preserve">Transformer</w:t>
      </w:r>
      <w:r>
        <w:rPr>
          <w:b/>
          <w:bCs/>
        </w:rPr>
        <w:t xml:space="preserve">-Komponenten als solche</w:t>
      </w:r>
      <w:r>
        <w:t xml:space="preserve">. Darüber hinaus hat die Standard-</w:t>
      </w:r>
      <w:r>
        <w:rPr>
          <w:rStyle w:val="VerbatimChar"/>
        </w:rPr>
        <w:t xml:space="preserve">Line</w:t>
      </w:r>
      <w:r>
        <w:t xml:space="preserve">-Kapazitätsgrenze keine getrennten positiven und negativen saisonalen Flussgrenzen. Beides benötigt eine kontrollierte Anpassung vor bzw. nach dem Clustering. Die aktuelle PyPSA-API hat außerdem Einschränkungen beim räumlichen Clustering von bereits als Szenario-Netz markierten Objekten; Wetterfälle daher für die Reduktion extern getrennt führen. [P2–P5]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Stufe</w:t>
            </w:r>
          </w:p>
        </w:tc>
        <w:tc>
          <w:tcPr/>
          <w:p>
            <w:pPr>
              <w:pStyle w:val="Compact"/>
              <w:jc w:val="left"/>
            </w:pPr>
            <w:r>
              <w:t xml:space="preserve">Wesentliche Funktionen</w:t>
            </w:r>
          </w:p>
        </w:tc>
        <w:tc>
          <w:tcPr/>
          <w:p>
            <w:pPr>
              <w:pStyle w:val="Compact"/>
              <w:jc w:val="left"/>
            </w:pPr>
            <w:r>
              <w:t xml:space="preserve">Minimaler Zusatzaufwand</w:t>
            </w:r>
          </w:p>
        </w:tc>
        <w:tc>
          <w:tcPr/>
          <w:p>
            <w:pPr>
              <w:pStyle w:val="Compact"/>
              <w:jc w:val="left"/>
            </w:pPr>
            <w:r>
              <w:t xml:space="preserve">Als ENTSO-E-nah bewertbar?</w:t>
            </w:r>
          </w:p>
        </w:tc>
      </w:tr>
      <w:tr>
        <w:tc>
          <w:tcPr/>
          <w:p>
            <w:pPr>
              <w:pStyle w:val="Compact"/>
              <w:jc w:val="left"/>
            </w:pPr>
            <w:r>
              <w:t xml:space="preserve">BR</w:t>
            </w:r>
          </w:p>
        </w:tc>
        <w:tc>
          <w:tcPr/>
          <w:p>
            <w:pPr>
              <w:pStyle w:val="Compact"/>
              <w:jc w:val="left"/>
            </w:pPr>
            <w:r>
              <w:rPr>
                <w:rStyle w:val="VerbatimChar"/>
              </w:rPr>
              <w:t xml:space="preserve">lpf</w:t>
            </w:r>
            <w:r>
              <w:t xml:space="preserve">, HAC,</w:t>
            </w:r>
            <w:r>
              <w:t xml:space="preserve"> </w:t>
            </w:r>
            <w:r>
              <w:rPr>
                <w:rStyle w:val="VerbatimChar"/>
              </w:rPr>
              <w:t xml:space="preserve">get_clustering_from_busmap</w:t>
            </w:r>
          </w:p>
        </w:tc>
        <w:tc>
          <w:tcPr/>
          <w:p>
            <w:pPr>
              <w:pStyle w:val="Compact"/>
              <w:jc w:val="left"/>
            </w:pPr>
            <w:r>
              <w:t xml:space="preserve">Daten- und Konsistenzprüfungen</w:t>
            </w:r>
          </w:p>
        </w:tc>
        <w:tc>
          <w:tcPr/>
          <w:p>
            <w:pPr>
              <w:pStyle w:val="Compact"/>
              <w:jc w:val="left"/>
            </w:pPr>
            <w:r>
              <w:t xml:space="preserve">Nein; nur Baseline</w:t>
            </w:r>
          </w:p>
        </w:tc>
      </w:tr>
      <w:tr>
        <w:tc>
          <w:tcPr/>
          <w:p>
            <w:pPr>
              <w:pStyle w:val="Compact"/>
              <w:jc w:val="left"/>
            </w:pPr>
            <w:r>
              <w:t xml:space="preserve">TR-Kern</w:t>
            </w:r>
          </w:p>
        </w:tc>
        <w:tc>
          <w:tcPr/>
          <w:p>
            <w:pPr>
              <w:pStyle w:val="Compact"/>
              <w:jc w:val="left"/>
            </w:pPr>
            <w:r>
              <w:t xml:space="preserve">BR,</w:t>
            </w:r>
            <w:r>
              <w:t xml:space="preserve"> </w:t>
            </w:r>
            <w:r>
              <w:rPr>
                <w:rStyle w:val="VerbatimChar"/>
              </w:rPr>
              <w:t xml:space="preserve">scipy.optimize.least_squares</w:t>
            </w:r>
            <w:r>
              <w:t xml:space="preserve">,</w:t>
            </w:r>
            <w:r>
              <w:t xml:space="preserve"> </w:t>
            </w:r>
            <w:r>
              <w:rPr>
                <w:rStyle w:val="VerbatimChar"/>
              </w:rPr>
              <w:t xml:space="preserve">calculate_BODF</w:t>
            </w:r>
          </w:p>
        </w:tc>
        <w:tc>
          <w:tcPr/>
          <w:p>
            <w:pPr>
              <w:pStyle w:val="Compact"/>
              <w:jc w:val="left"/>
            </w:pPr>
            <w:r>
              <w:t xml:space="preserve">drei fachliche Zusatzmodule</w:t>
            </w:r>
          </w:p>
        </w:tc>
        <w:tc>
          <w:tcPr/>
          <w:p>
            <w:pPr>
              <w:pStyle w:val="Compact"/>
              <w:jc w:val="left"/>
            </w:pPr>
            <w:r>
              <w:t xml:space="preserve">Ja, als</w:t>
            </w:r>
            <w:r>
              <w:t xml:space="preserve"> </w:t>
            </w:r>
            <w:r>
              <w:rPr>
                <w:b/>
                <w:bCs/>
              </w:rPr>
              <w:t xml:space="preserve">Rekonstruktion</w:t>
            </w:r>
            <w:r>
              <w:t xml:space="preserve"> </w:t>
            </w:r>
            <w:r>
              <w:t xml:space="preserve">bei bestandenen Tests</w:t>
            </w:r>
          </w:p>
        </w:tc>
      </w:tr>
      <w:tr>
        <w:tc>
          <w:tcPr/>
          <w:p>
            <w:pPr>
              <w:pStyle w:val="Compact"/>
              <w:jc w:val="left"/>
            </w:pPr>
            <w:r>
              <w:t xml:space="preserve">TR vollständig</w:t>
            </w:r>
          </w:p>
        </w:tc>
        <w:tc>
          <w:tcPr/>
          <w:p>
            <w:pPr>
              <w:pStyle w:val="Compact"/>
              <w:jc w:val="left"/>
            </w:pPr>
            <w:r>
              <w:t xml:space="preserve">TR-Kern, Linopy-Nebenbedingungen, PST/HVDC-Offsets</w:t>
            </w:r>
          </w:p>
        </w:tc>
        <w:tc>
          <w:tcPr/>
          <w:p>
            <w:pPr>
              <w:pStyle w:val="Compact"/>
              <w:jc w:val="left"/>
            </w:pPr>
            <w:r>
              <w:t xml:space="preserve">fokussierter Integrationsadapter</w:t>
            </w:r>
          </w:p>
        </w:tc>
        <w:tc>
          <w:tcPr/>
          <w:p>
            <w:pPr>
              <w:pStyle w:val="Compact"/>
              <w:jc w:val="left"/>
            </w:pPr>
            <w:r>
              <w:t xml:space="preserve">Ja, innerhalb nachgewiesener DC-Wirkungsgrenzen</w:t>
            </w:r>
          </w:p>
        </w:tc>
      </w:tr>
    </w:tbl>
    <w:bookmarkEnd w:id="20"/>
    <w:bookmarkStart w:id="23" w:name="X7963e7ce0baf2c80b9a6e7a1d1a7771f91ee1d4"/>
    <w:p>
      <w:pPr>
        <w:pStyle w:val="Heading1"/>
      </w:pPr>
      <w:r>
        <w:rPr>
          <w:rStyle w:val="SectionNumber"/>
        </w:rPr>
        <w:t xml:space="preserve">2</w:t>
      </w:r>
      <w:r>
        <w:tab/>
      </w:r>
      <w:r>
        <w:t xml:space="preserve">Wissenschaftliche Grundlage und Geltungsbereich</w:t>
      </w:r>
    </w:p>
    <w:bookmarkStart w:id="21" w:name="dokumentenbindung"/>
    <w:p>
      <w:pPr>
        <w:pStyle w:val="Heading2"/>
      </w:pPr>
      <w:r>
        <w:rPr>
          <w:rStyle w:val="SectionNumber"/>
        </w:rPr>
        <w:t xml:space="preserve">2.1</w:t>
      </w:r>
      <w:r>
        <w:tab/>
      </w:r>
      <w:r>
        <w:t xml:space="preserve">Dokumentenbindung</w:t>
      </w:r>
    </w:p>
    <w:p>
      <w:pPr>
        <w:pStyle w:val="FirstParagraph"/>
      </w:pPr>
      <w:r>
        <w:t xml:space="preserve">Die</w:t>
      </w:r>
      <w:r>
        <w:t xml:space="preserve"> </w:t>
      </w:r>
      <w:r>
        <w:rPr>
          <w:b/>
          <w:bCs/>
        </w:rPr>
        <w:t xml:space="preserve">einzige Quelle für die fachlichen ENTSO-E-Anforderungen</w:t>
      </w:r>
      <w:r>
        <w:t xml:space="preserve"> </w:t>
      </w:r>
      <w:r>
        <w:t xml:space="preserve">ist [E1]:</w:t>
      </w:r>
      <w:r>
        <w:t xml:space="preserve"> </w:t>
      </w:r>
      <w:r>
        <w:rPr>
          <w:i/>
          <w:iCs/>
        </w:rPr>
        <w:t xml:space="preserve">TYNDP 2026 Identification of System Needs Methodology</w:t>
      </w:r>
      <w:r>
        <w:t xml:space="preserve">, Konsultationsfassung vom 25. Februar 2026, insbesondere §§ 3.7–3.9 und Anhang 6.1. Die früher erstellte mathematische Bewertung</w:t>
      </w:r>
      <w:r>
        <w:t xml:space="preserve"> </w:t>
      </w:r>
      <w:r>
        <w:rPr>
          <w:i/>
          <w:iCs/>
        </w:rPr>
        <w:t xml:space="preserve">Netzreduktion im ENTSO-E TYNDP 2026</w:t>
      </w:r>
      <w:r>
        <w:t xml:space="preserve"> </w:t>
      </w:r>
      <w:r>
        <w:t xml:space="preserve">ist ein Arbeitsvorläufer und wird nicht als unabhängige normative Quelle behandelt. Die PyPSA-Quellen [P1–P5] und die offizielle PyPSA-Implementierung [P6] belegen ausschließlich Eigenschaften, Namen und Grenzen der Software.</w:t>
      </w:r>
    </w:p>
    <w:p>
      <w:pPr>
        <w:pStyle w:val="BodyText"/>
      </w:pPr>
      <w:r>
        <w:t xml:space="preserve">Kennzeichnung:</w:t>
      </w:r>
      <w:r>
        <w:t xml:space="preserve"> </w:t>
      </w:r>
      <w:r>
        <w:rPr>
          <w:b/>
          <w:bCs/>
        </w:rPr>
        <w:t xml:space="preserve">[D]</w:t>
      </w:r>
      <w:r>
        <w:t xml:space="preserve"> </w:t>
      </w:r>
      <w:r>
        <w:t xml:space="preserve">ENTSO-E dokumentiert;</w:t>
      </w:r>
      <w:r>
        <w:t xml:space="preserve"> </w:t>
      </w:r>
      <w:r>
        <w:rPr>
          <w:b/>
          <w:bCs/>
        </w:rPr>
        <w:t xml:space="preserve">[R]</w:t>
      </w:r>
      <w:r>
        <w:t xml:space="preserve"> </w:t>
      </w:r>
      <w:r>
        <w:t xml:space="preserve">konsistente mathematische Rekonstruktion;</w:t>
      </w:r>
      <w:r>
        <w:t xml:space="preserve"> </w:t>
      </w:r>
      <w:r>
        <w:rPr>
          <w:b/>
          <w:bCs/>
        </w:rPr>
        <w:t xml:space="preserve">[I]</w:t>
      </w:r>
      <w:r>
        <w:t xml:space="preserve"> </w:t>
      </w:r>
      <w:r>
        <w:t xml:space="preserve">konkret vorgeschlagene Implementierungsentscheidung;</w:t>
      </w:r>
      <w:r>
        <w:t xml:space="preserve"> </w:t>
      </w:r>
      <w:r>
        <w:rPr>
          <w:b/>
          <w:bCs/>
        </w:rPr>
        <w:t xml:space="preserve">[U]</w:t>
      </w:r>
      <w:r>
        <w:t xml:space="preserve"> </w:t>
      </w:r>
      <w:r>
        <w:t xml:space="preserve">in der ENTSO-E-Quelle nicht eindeutig bestimmt. Weder [R] noch [I] darf als veröffentlichter ENTSO-E-Algorithmus bezeichnet werden.</w:t>
      </w:r>
    </w:p>
    <w:p>
      <w:pPr>
        <w:pStyle w:val="BodyText"/>
      </w:pPr>
      <w:r>
        <w:t xml:space="preserve">Die relevante ENTSO-E-Ausgabe umfasst ausdrücklich sechs Größen [D]: (1) No-Load Flows, (2) reduzierte Maschengleichungen, (3) Wirkung der HVDC-Systeme auf No-Load-Flüsse, (4) vier N-1-Kapazitäten für Sommer/Winter und beide Richtungen, (5) Ersatzimpedanzen und (6) PST-Wirkung in MW. Eine alleinige</w:t>
      </w:r>
      <w:r>
        <w:t xml:space="preserve"> </w:t>
      </w:r>
      <w:r>
        <w:rPr>
          <w:rStyle w:val="VerbatimChar"/>
        </w:rPr>
        <w:t xml:space="preserve">busmap</w:t>
      </w:r>
      <w:r>
        <w:t xml:space="preserve"> </w:t>
      </w:r>
      <w:r>
        <w:t xml:space="preserve">mit aggregierten</w:t>
      </w:r>
      <w:r>
        <w:t xml:space="preserve"> </w:t>
      </w:r>
      <w:r>
        <w:rPr>
          <w:rStyle w:val="VerbatimChar"/>
        </w:rPr>
        <w:t xml:space="preserve">Lines</w:t>
      </w:r>
      <w:r>
        <w:t xml:space="preserve"> </w:t>
      </w:r>
      <w:r>
        <w:t xml:space="preserve">erfüllt nur einen Teil davon. [E1, § 3.8.3]</w:t>
      </w:r>
    </w:p>
    <w:bookmarkEnd w:id="21"/>
    <w:bookmarkStart w:id="22" w:name="X514dae26e9100baf4695163992f2e622cda3801"/>
    <w:p>
      <w:pPr>
        <w:pStyle w:val="Heading2"/>
      </w:pPr>
      <w:r>
        <w:rPr>
          <w:rStyle w:val="SectionNumber"/>
        </w:rPr>
        <w:t xml:space="preserve">2.2</w:t>
      </w:r>
      <w:r>
        <w:tab/>
      </w:r>
      <w:r>
        <w:t xml:space="preserve">Ziel: Minimale Implementierungsarbeit statt minimaler physikalischer Prüfung</w:t>
      </w:r>
    </w:p>
    <w:p>
      <w:pPr>
        <w:pStyle w:val="FirstParagraph"/>
      </w:pPr>
      <w:r>
        <w:t xml:space="preserve">Ein einziger Aufruf</w:t>
      </w:r>
      <w:r>
        <w:t xml:space="preserve"> </w:t>
      </w:r>
      <w:r>
        <w:rPr>
          <w:rStyle w:val="VerbatimChar"/>
        </w:rPr>
        <w:t xml:space="preserve">cluster_by_hac()</w:t>
      </w:r>
      <w:r>
        <w:t xml:space="preserve"> </w:t>
      </w:r>
      <w:r>
        <w:t xml:space="preserve">wäre zwar kürzer, kann die entscheidenden Vorgaben nicht garantieren. Die minimale</w:t>
      </w:r>
      <w:r>
        <w:t xml:space="preserve"> </w:t>
      </w:r>
      <w:r>
        <w:rPr>
          <w:b/>
          <w:bCs/>
        </w:rPr>
        <w:t xml:space="preserve">wissenschaftlich vertretbare</w:t>
      </w:r>
      <w:r>
        <w:t xml:space="preserve"> </w:t>
      </w:r>
      <w:r>
        <w:t xml:space="preserve">Prozesskette braucht deshalb fünf Schritte. Die engpassbewusste Partition und die Kalibrierung bleiben zwei verschiedene Probleme: Netzpartitionierung bestimmt</w:t>
      </w:r>
      <w:r>
        <w:t xml:space="preserve"> </w:t>
      </w:r>
      <w:r>
        <w:rPr>
          <w:b/>
          <w:bCs/>
        </w:rPr>
        <w:t xml:space="preserve">welche</w:t>
      </w:r>
      <w:r>
        <w:t xml:space="preserve"> </w:t>
      </w:r>
      <w:r>
        <w:t xml:space="preserve">physikalischen Leitungen als Zonengrenze sichtbar sind; Äquivalenzbildung bestimmt</w:t>
      </w:r>
      <w:r>
        <w:t xml:space="preserve"> </w:t>
      </w:r>
      <w:r>
        <w:rPr>
          <w:b/>
          <w:bCs/>
        </w:rPr>
        <w:t xml:space="preserve">welche Flüsse und Kapazitäten</w:t>
      </w:r>
      <w:r>
        <w:t xml:space="preserve"> </w:t>
      </w:r>
      <w:r>
        <w:t xml:space="preserve">diese Grenzverbindungen repräsentieren. Ein zusätzlicher globaler Alternativframework-Stack wird nicht empfohlen.</w:t>
      </w:r>
    </w:p>
    <w:p>
      <w:pPr>
        <w:pStyle w:val="BodyText"/>
      </w:pPr>
      <w:r>
        <w:rPr>
          <w:b/>
          <w:bCs/>
        </w:rPr>
        <w:t xml:space="preserve">Nicht im Geltungsbereich:</w:t>
      </w:r>
      <w:r>
        <w:t xml:space="preserve"> </w:t>
      </w:r>
      <w:r>
        <w:t xml:space="preserve">dynamische oder Kurzschlussäquivalenz, AC-Spannungs- und Blindleistungstreue, vollständige europäische Marktsimulation ohne Eingangsdaten, Netzplanung auf der Detailnetztopologie sowie identische Reproduktion unbekannter interner ENTSO-E-Quellalgorithmen.</w:t>
      </w:r>
    </w:p>
    <w:bookmarkEnd w:id="22"/>
    <w:bookmarkEnd w:id="23"/>
    <w:bookmarkStart w:id="24" w:name="die-fünf-verarbeitungsschritte"/>
    <w:p>
      <w:pPr>
        <w:pStyle w:val="Heading1"/>
      </w:pPr>
      <w:r>
        <w:rPr>
          <w:rStyle w:val="SectionNumber"/>
        </w:rPr>
        <w:t xml:space="preserve">3</w:t>
      </w:r>
      <w:r>
        <w:tab/>
      </w:r>
      <w:r>
        <w:t xml:space="preserve">Die fünf Verarbeitungsschritte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Schritt</w:t>
            </w:r>
          </w:p>
        </w:tc>
        <w:tc>
          <w:tcPr/>
          <w:p>
            <w:pPr>
              <w:pStyle w:val="Compact"/>
              <w:jc w:val="left"/>
            </w:pPr>
            <w:r>
              <w:t xml:space="preserve">Eingang</w:t>
            </w:r>
          </w:p>
        </w:tc>
        <w:tc>
          <w:tcPr/>
          <w:p>
            <w:pPr>
              <w:pStyle w:val="Compact"/>
              <w:jc w:val="left"/>
            </w:pPr>
            <w:r>
              <w:t xml:space="preserve">Einmaliger Hauptschritt</w:t>
            </w:r>
          </w:p>
        </w:tc>
        <w:tc>
          <w:tcPr/>
          <w:p>
            <w:pPr>
              <w:pStyle w:val="Compact"/>
              <w:jc w:val="left"/>
            </w:pPr>
            <w:r>
              <w:t xml:space="preserve">Ergebnis und harter Gate</w:t>
            </w:r>
          </w:p>
        </w:tc>
      </w:tr>
      <w:tr>
        <w:tc>
          <w:tcPr/>
          <w:p>
            <w:pPr>
              <w:pStyle w:val="Compact"/>
              <w:jc w:val="left"/>
            </w:pPr>
            <w:r>
              <w:rPr>
                <w:b/>
                <w:bCs/>
              </w:rPr>
              <w:t xml:space="preserve">1 – Referenzfälle</w:t>
            </w:r>
          </w:p>
        </w:tc>
        <w:tc>
          <w:tcPr/>
          <w:p>
            <w:pPr>
              <w:pStyle w:val="Compact"/>
              <w:jc w:val="left"/>
            </w:pPr>
            <w:r>
              <w:t xml:space="preserve">detailliertes PyPSA-Netz, synchroner Dispatch, Ratings</w:t>
            </w:r>
          </w:p>
        </w:tc>
        <w:tc>
          <w:tcPr/>
          <w:p>
            <w:pPr>
              <w:pStyle w:val="Compact"/>
              <w:jc w:val="left"/>
            </w:pPr>
            <w:r>
              <w:rPr>
                <w:rStyle w:val="VerbatimChar"/>
              </w:rPr>
              <w:t xml:space="preserve">lpf</w:t>
            </w:r>
            <w:r>
              <w:t xml:space="preserve"> </w:t>
            </w:r>
            <w:r>
              <w:t xml:space="preserve">und Engpass-/Flussanalyse</w:t>
            </w:r>
          </w:p>
        </w:tc>
        <w:tc>
          <w:tcPr/>
          <w:p>
            <w:pPr>
              <w:pStyle w:val="Compact"/>
              <w:jc w:val="left"/>
            </w:pPr>
            <w:r>
              <w:t xml:space="preserve">referenzierte stündliche Flüsse; Bilanz und Vorzeichen konsistent</w:t>
            </w:r>
          </w:p>
        </w:tc>
      </w:tr>
      <w:tr>
        <w:tc>
          <w:tcPr/>
          <w:p>
            <w:pPr>
              <w:pStyle w:val="Compact"/>
              <w:jc w:val="left"/>
            </w:pPr>
            <w:r>
              <w:rPr>
                <w:b/>
                <w:bCs/>
              </w:rPr>
              <w:t xml:space="preserve">2 – Busmap</w:t>
            </w:r>
          </w:p>
        </w:tc>
        <w:tc>
          <w:tcPr/>
          <w:p>
            <w:pPr>
              <w:pStyle w:val="Compact"/>
              <w:jc w:val="left"/>
            </w:pPr>
            <w:r>
              <w:t xml:space="preserve">Überlastungsenergie, Netzgraph, Zonenkontingent</w:t>
            </w:r>
          </w:p>
        </w:tc>
        <w:tc>
          <w:tcPr/>
          <w:p>
            <w:pPr>
              <w:pStyle w:val="Compact"/>
              <w:jc w:val="left"/>
            </w:pPr>
            <w:r>
              <w:t xml:space="preserve">HAC plus Engpass- und Konnektivitätsprüfung</w:t>
            </w:r>
          </w:p>
        </w:tc>
        <w:tc>
          <w:tcPr/>
          <w:p>
            <w:pPr>
              <w:pStyle w:val="Compact"/>
              <w:jc w:val="left"/>
            </w:pPr>
            <w:r>
              <w:t xml:space="preserve">vollständige, gültige</w:t>
            </w:r>
            <w:r>
              <w:t xml:space="preserve"> </w:t>
            </w:r>
            <w:r>
              <w:rPr>
                <w:rStyle w:val="VerbatimChar"/>
              </w:rPr>
              <w:t xml:space="preserve">busmap</w:t>
            </w:r>
            <w:r>
              <w:t xml:space="preserve">, vorrangige Engpässe interzonal</w:t>
            </w:r>
          </w:p>
        </w:tc>
      </w:tr>
      <w:tr>
        <w:tc>
          <w:tcPr/>
          <w:p>
            <w:pPr>
              <w:pStyle w:val="Compact"/>
              <w:jc w:val="left"/>
            </w:pPr>
            <w:r>
              <w:rPr>
                <w:b/>
                <w:bCs/>
              </w:rPr>
              <w:t xml:space="preserve">3 – Aggregation</w:t>
            </w:r>
          </w:p>
        </w:tc>
        <w:tc>
          <w:tcPr/>
          <w:p>
            <w:pPr>
              <w:pStyle w:val="Compact"/>
              <w:jc w:val="left"/>
            </w:pPr>
            <w:r>
              <w:rPr>
                <w:rStyle w:val="VerbatimChar"/>
              </w:rPr>
              <w:t xml:space="preserve">busmap</w:t>
            </w:r>
            <w:r>
              <w:t xml:space="preserve">, vollständige Komponentenliste</w:t>
            </w:r>
          </w:p>
        </w:tc>
        <w:tc>
          <w:tcPr/>
          <w:p>
            <w:pPr>
              <w:pStyle w:val="Compact"/>
              <w:jc w:val="left"/>
            </w:pPr>
            <w:r>
              <w:rPr>
                <w:rStyle w:val="VerbatimChar"/>
              </w:rPr>
              <w:t xml:space="preserve">get_clustering_from_busmap()</w:t>
            </w:r>
            <w:r>
              <w:t xml:space="preserve"> </w:t>
            </w:r>
            <w:r>
              <w:t xml:space="preserve">plus Transformator-Preflight</w:t>
            </w:r>
          </w:p>
        </w:tc>
        <w:tc>
          <w:tcPr/>
          <w:p>
            <w:pPr>
              <w:pStyle w:val="Compact"/>
              <w:jc w:val="left"/>
            </w:pPr>
            <w:r>
              <w:t xml:space="preserve">reduzierter Netzgraph, Energiezeitreihen,</w:t>
            </w:r>
            <w:r>
              <w:t xml:space="preserve"> </w:t>
            </w:r>
            <w:r>
              <w:rPr>
                <w:rStyle w:val="VerbatimChar"/>
              </w:rPr>
              <w:t xml:space="preserve">linemap</w:t>
            </w:r>
            <w:r>
              <w:t xml:space="preserve">, korrekte Zuordnung</w:t>
            </w:r>
          </w:p>
        </w:tc>
      </w:tr>
      <w:tr>
        <w:tc>
          <w:tcPr/>
          <w:p>
            <w:pPr>
              <w:pStyle w:val="Compact"/>
              <w:jc w:val="left"/>
            </w:pPr>
            <w:r>
              <w:rPr>
                <w:b/>
                <w:bCs/>
              </w:rPr>
              <w:t xml:space="preserve">4 – Identifikation</w:t>
            </w:r>
          </w:p>
        </w:tc>
        <w:tc>
          <w:tcPr/>
          <w:p>
            <w:pPr>
              <w:pStyle w:val="Compact"/>
              <w:jc w:val="left"/>
            </w:pPr>
            <w:r>
              <w:t xml:space="preserve">Zielgrenzflüsse und N-1-Stresspunkte</w:t>
            </w:r>
          </w:p>
        </w:tc>
        <w:tc>
          <w:tcPr/>
          <w:p>
            <w:pPr>
              <w:pStyle w:val="Compact"/>
              <w:jc w:val="left"/>
            </w:pPr>
            <w:r>
              <w:t xml:space="preserve">kalibrierte</w:t>
            </w:r>
            <w:r>
              <w:t xml:space="preserve"> </w:t>
            </w:r>
            <m:oMath>
              <m:sSup>
                <m:e>
                  <m:r>
                    <m:t>x</m:t>
                  </m:r>
                </m:e>
                <m:sup>
                  <m:r>
                    <m:t>e</m:t>
                  </m:r>
                  <m:r>
                    <m:t>q</m:t>
                  </m:r>
                </m:sup>
              </m:sSup>
              <m:r>
                <m:rPr>
                  <m:sty m:val="p"/>
                </m:rPr>
                <m:t>,</m:t>
              </m:r>
              <m:sSup>
                <m:e>
                  <m:r>
                    <m:t>c</m:t>
                  </m:r>
                </m:e>
                <m:sup>
                  <m:r>
                    <m:t>0</m:t>
                  </m:r>
                </m:sup>
              </m:sSup>
            </m:oMath>
            <w:r>
              <w:t xml:space="preserve">, vier</w:t>
            </w:r>
            <w:r>
              <w:t xml:space="preserve"> </w:t>
            </w:r>
            <m:oMath>
              <m:r>
                <m:t>K</m:t>
              </m:r>
            </m:oMath>
            <w:r>
              <w:t xml:space="preserve"> </w:t>
            </w:r>
            <w:r>
              <w:t xml:space="preserve">pro Verbindung</w:t>
            </w:r>
          </w:p>
        </w:tc>
        <w:tc>
          <w:tcPr/>
          <w:p>
            <w:pPr>
              <w:pStyle w:val="Compact"/>
              <w:jc w:val="left"/>
            </w:pPr>
            <w:r>
              <w:t xml:space="preserve">numerisch stabile und identifizierbare Parameter mit Güteflag</w:t>
            </w:r>
          </w:p>
        </w:tc>
      </w:tr>
      <w:tr>
        <w:tc>
          <w:tcPr/>
          <w:p>
            <w:pPr>
              <w:pStyle w:val="Compact"/>
              <w:jc w:val="left"/>
            </w:pPr>
            <w:r>
              <w:rPr>
                <w:b/>
                <w:bCs/>
              </w:rPr>
              <w:t xml:space="preserve">5 – Validierung</w:t>
            </w:r>
          </w:p>
        </w:tc>
        <w:tc>
          <w:tcPr/>
          <w:p>
            <w:pPr>
              <w:pStyle w:val="Compact"/>
              <w:jc w:val="left"/>
            </w:pPr>
            <w:r>
              <w:t xml:space="preserve">zurückgehaltene Stunden und Ereignisse</w:t>
            </w:r>
          </w:p>
        </w:tc>
        <w:tc>
          <w:tcPr/>
          <w:p>
            <w:pPr>
              <w:pStyle w:val="Compact"/>
              <w:jc w:val="left"/>
            </w:pPr>
            <w:r>
              <w:t xml:space="preserve">Vergleich Detail- gegen Ersatznetz</w:t>
            </w:r>
          </w:p>
        </w:tc>
        <w:tc>
          <w:tcPr/>
          <w:p>
            <w:pPr>
              <w:pStyle w:val="Compact"/>
              <w:jc w:val="left"/>
            </w:pPr>
            <w:r>
              <w:t xml:space="preserve">dokumentierte Fehler und zulässiger Einsatzbereich; Export</w:t>
            </w:r>
          </w:p>
        </w:tc>
      </w:tr>
    </w:tbl>
    <w:p>
      <w:pPr>
        <w:pStyle w:val="BodyText"/>
      </w:pPr>
      <w:r>
        <w:t xml:space="preserve">Der Ablauf ist</w:t>
      </w:r>
      <w:r>
        <w:t xml:space="preserve"> </w:t>
      </w:r>
      <w:r>
        <w:rPr>
          <w:b/>
          <w:bCs/>
        </w:rPr>
        <w:t xml:space="preserve">einmalig pro Netzversion beziehungsweise Gültigkeitsbereich</w:t>
      </w:r>
      <w:r>
        <w:t xml:space="preserve"> </w:t>
      </w:r>
      <w:r>
        <w:t xml:space="preserve">durchzuführen. Eine Rücksprungschleife nach Schritt 5 ist nur bei definierten Qualitätsverletzungen zulässig; eine unbegrenzte heuristische Suche wird nicht vorgeschlagen. Für Zieljahre und Wetterzustände können gemeinsame Zonengrenzen mit je eigenständigen Kalibrierungsparametern untersucht werden. Ob das genau der internen ENTSO-E-Handhabung entspricht, bleibt [U].</w:t>
      </w:r>
    </w:p>
    <w:bookmarkEnd w:id="24"/>
    <w:bookmarkStart w:id="28" w:name="X28486a249504e1654d1eb2a84e55b3ab5ebfa31"/>
    <w:p>
      <w:pPr>
        <w:pStyle w:val="Heading1"/>
      </w:pPr>
      <w:r>
        <w:rPr>
          <w:rStyle w:val="SectionNumber"/>
        </w:rPr>
        <w:t xml:space="preserve">4</w:t>
      </w:r>
      <w:r>
        <w:tab/>
      </w:r>
      <w:r>
        <w:t xml:space="preserve">Schritt 1: Datenharmonisierung und stündliche Referenzflüsse</w:t>
      </w:r>
    </w:p>
    <w:bookmarkStart w:id="25" w:name="Xd8c0cd2734b2e7b2ad2440ae3ee76809e8f6de6"/>
    <w:p>
      <w:pPr>
        <w:pStyle w:val="Heading2"/>
      </w:pPr>
      <w:r>
        <w:rPr>
          <w:rStyle w:val="SectionNumber"/>
        </w:rPr>
        <w:t xml:space="preserve">4.1</w:t>
      </w:r>
      <w:r>
        <w:tab/>
      </w:r>
      <w:r>
        <w:t xml:space="preserve">Eingangsvertrag und reproduzierbare Datenbasis [I]</w:t>
      </w:r>
    </w:p>
    <w:p>
      <w:pPr>
        <w:pStyle w:val="FirstParagraph"/>
      </w:pPr>
      <w:r>
        <w:t xml:space="preserve">Benötigt werden mindestens:</w:t>
      </w:r>
    </w:p>
    <w:p>
      <w:pPr>
        <w:pStyle w:val="Compact"/>
        <w:numPr>
          <w:ilvl w:val="0"/>
          <w:numId w:val="1002"/>
        </w:numPr>
      </w:pPr>
      <w:r>
        <w:rPr>
          <w:b/>
          <w:bCs/>
        </w:rPr>
        <w:t xml:space="preserve">Netz:</w:t>
      </w:r>
      <w:r>
        <w:t xml:space="preserve"> </w:t>
      </w:r>
      <w:r>
        <w:t xml:space="preserve">eindeutige Bus- und Branch-IDs, AC-</w:t>
      </w:r>
      <w:r>
        <w:rPr>
          <w:rStyle w:val="VerbatimChar"/>
        </w:rPr>
        <w:t xml:space="preserve">Line</w:t>
      </w:r>
      <w:r>
        <w:t xml:space="preserve"> </w:t>
      </w:r>
      <w:r>
        <w:t xml:space="preserve">und</w:t>
      </w:r>
      <w:r>
        <w:t xml:space="preserve"> </w:t>
      </w:r>
      <w:r>
        <w:rPr>
          <w:rStyle w:val="VerbatimChar"/>
        </w:rPr>
        <w:t xml:space="preserve">Transformer</w:t>
      </w:r>
      <w:r>
        <w:t xml:space="preserve">, Spannungsebenen, Schalt-/Aktivstatus, Impedanzen, zulässige Belastungen, Ländernamen, geografische Koordinaten sowie HVDC-/PST-Kennzeichnung.</w:t>
      </w:r>
    </w:p>
    <w:p>
      <w:pPr>
        <w:pStyle w:val="Compact"/>
        <w:numPr>
          <w:ilvl w:val="0"/>
          <w:numId w:val="1002"/>
        </w:numPr>
      </w:pPr>
      <w:r>
        <w:rPr>
          <w:b/>
          <w:bCs/>
        </w:rPr>
        <w:t xml:space="preserve">Markt und Einspeisungen:</w:t>
      </w:r>
      <w:r>
        <w:t xml:space="preserve"> </w:t>
      </w:r>
      <w:r>
        <w:t xml:space="preserve">synchrone stündliche Lasten, Erzeugungs- und Speicherdispatch, Interkonnektor-Austausch sowie konsistente geografische und elektrische Anlagenzuordnungen. Reine Verfügbarkeitskurven sind kein Ersatz für tatsächlichen Dispatch.</w:t>
      </w:r>
    </w:p>
    <w:p>
      <w:pPr>
        <w:pStyle w:val="Compact"/>
        <w:numPr>
          <w:ilvl w:val="0"/>
          <w:numId w:val="1002"/>
        </w:numPr>
      </w:pPr>
      <w:r>
        <w:rPr>
          <w:b/>
          <w:bCs/>
        </w:rPr>
        <w:t xml:space="preserve">Kalibrierung:</w:t>
      </w:r>
      <w:r>
        <w:t xml:space="preserve"> </w:t>
      </w:r>
      <w:r>
        <w:t xml:space="preserve">Auswahl der Zieljahre, Wetter- und Betriebsfälle, relevante Leitungen (methodisch 225/400 kV), saisonale Zugehörigkeit, stündliche oder statische Ratings, geprüfte Ausfallkandidaten.</w:t>
      </w:r>
    </w:p>
    <w:p>
      <w:pPr>
        <w:pStyle w:val="Compact"/>
        <w:numPr>
          <w:ilvl w:val="0"/>
          <w:numId w:val="1002"/>
        </w:numPr>
      </w:pPr>
      <w:r>
        <w:rPr>
          <w:b/>
          <w:bCs/>
        </w:rPr>
        <w:t xml:space="preserve">Provenienz:</w:t>
      </w:r>
      <w:r>
        <w:t xml:space="preserve"> </w:t>
      </w:r>
      <w:r>
        <w:t xml:space="preserve">Version jedes Eingangssatzes und der PyPSA-/NumPy-/SciPy-Pakete; Zuordnung originaler zu aggregierten IDs; Hashes der Konfiguration.</w:t>
      </w:r>
    </w:p>
    <w:p>
      <w:pPr>
        <w:pStyle w:val="FirstParagraph"/>
      </w:pPr>
      <w:r>
        <w:t xml:space="preserve">Die TYNDP-Dokumentation behandelt Marktdispatch und PTDF-basiert rekonstruierte Detailnetzflüsse als getrennte Vorstufen. PyPSA übernimmt diesen Schritt nur, wenn die Dispatch-Zeitreihen in die wirksamen Knoteneinspeisungen umgesetzt werden. Ein</w:t>
      </w:r>
      <w:r>
        <w:t xml:space="preserve"> </w:t>
      </w:r>
      <w:r>
        <w:rPr>
          <w:rStyle w:val="VerbatimChar"/>
        </w:rPr>
        <w:t xml:space="preserve">lpf()</w:t>
      </w:r>
      <w:r>
        <w:t xml:space="preserve"> </w:t>
      </w:r>
      <w:r>
        <w:t xml:space="preserve">mit beliebigen statischen Ausgangswerten ist dafür unzureichend. [E1, Anhang 6.1]</w:t>
      </w:r>
    </w:p>
    <w:bookmarkEnd w:id="25"/>
    <w:bookmarkStart w:id="26" w:name="dc-netzgleichungen-r"/>
    <w:p>
      <w:pPr>
        <w:pStyle w:val="Heading2"/>
      </w:pPr>
      <w:r>
        <w:rPr>
          <w:rStyle w:val="SectionNumber"/>
        </w:rPr>
        <w:t xml:space="preserve">4.2</w:t>
      </w:r>
      <w:r>
        <w:tab/>
      </w:r>
      <w:r>
        <w:t xml:space="preserve">DC-Netzgleichungen [R]</w:t>
      </w:r>
    </w:p>
    <w:p>
      <w:pPr>
        <w:pStyle w:val="FirstParagraph"/>
      </w:pPr>
      <w:r>
        <w:t xml:space="preserve">Für Detailnetz-Inzidenz</w:t>
      </w:r>
      <w:r>
        <w:t xml:space="preserve"> </w:t>
      </w:r>
      <m:oMath>
        <m:sSub>
          <m:e>
            <m:r>
              <m:t>A</m:t>
            </m:r>
          </m:e>
          <m:sub>
            <m:r>
              <m:t>d</m:t>
            </m:r>
          </m:sub>
        </m:sSub>
        <m:r>
          <m:rPr>
            <m:sty m:val="p"/>
          </m:rPr>
          <m:t>∈</m:t>
        </m:r>
        <m:r>
          <m:rPr>
            <m:sty m:val="p"/>
          </m:rPr>
          <m:t>{</m:t>
        </m:r>
        <m:r>
          <m:rPr>
            <m:sty m:val="p"/>
          </m:rPr>
          <m:t>−</m:t>
        </m:r>
        <m:r>
          <m:t>1</m:t>
        </m:r>
        <m:r>
          <m:rPr>
            <m:sty m:val="p"/>
          </m:rPr>
          <m:t>,</m:t>
        </m:r>
        <m:r>
          <m:t>0</m:t>
        </m:r>
        <m:r>
          <m:rPr>
            <m:sty m:val="p"/>
          </m:rPr>
          <m:t>,</m:t>
        </m:r>
        <m:r>
          <m:t>1</m:t>
        </m:r>
        <m:sSup>
          <m:e>
            <m:r>
              <m:rPr>
                <m:sty m:val="p"/>
              </m:rPr>
              <m:t>}</m:t>
            </m:r>
          </m:e>
          <m:sup>
            <m:r>
              <m:t>n</m:t>
            </m:r>
            <m:r>
              <m:rPr>
                <m:sty m:val="p"/>
              </m:rPr>
              <m:t>×</m:t>
            </m:r>
            <m:r>
              <m:t>m</m:t>
            </m:r>
          </m:sup>
        </m:sSup>
      </m:oMath>
      <w:r>
        <w:t xml:space="preserve">, Suszeptanzdiagonale</w:t>
      </w:r>
      <w:r>
        <w:t xml:space="preserve"> </w:t>
      </w:r>
      <m:oMath>
        <m:sSub>
          <m:e>
            <m:r>
              <m:t>D</m:t>
            </m:r>
          </m:e>
          <m:sub>
            <m:r>
              <m:t>d</m:t>
            </m:r>
          </m:sub>
        </m:sSub>
        <m:r>
          <m:rPr>
            <m:sty m:val="p"/>
          </m:rPr>
          <m:t>=</m:t>
        </m:r>
        <m:r>
          <m:rPr>
            <m:sty m:val="p"/>
          </m:rPr>
          <m:t>diag</m:t>
        </m:r>
        <m:d>
          <m:dPr>
            <m:begChr m:val="("/>
            <m:endChr m:val=")"/>
            <m:sepChr m:val=""/>
            <m:grow/>
          </m:dPr>
          <m:e>
            <m:r>
              <m:t>1</m:t>
            </m:r>
            <m:r>
              <m:rPr>
                <m:sty m:val="p"/>
              </m:rPr>
              <m:t>/</m:t>
            </m:r>
            <m:sSub>
              <m:e>
                <m:r>
                  <m:t>x</m:t>
                </m:r>
              </m:e>
              <m:sub>
                <m:r>
                  <m:t>l</m:t>
                </m:r>
              </m:sub>
            </m:sSub>
          </m:e>
        </m:d>
      </m:oMath>
      <w:r>
        <w:t xml:space="preserve"> </w:t>
      </w:r>
      <w:r>
        <w:t xml:space="preserve">und Winkeln</w:t>
      </w:r>
      <w:r>
        <w:t xml:space="preserve"> </w:t>
      </w:r>
      <m:oMath>
        <m:sSub>
          <m:e>
            <m:r>
              <m:t>θ</m:t>
            </m:r>
          </m:e>
          <m:sub>
            <m:r>
              <m:t>t</m:t>
            </m:r>
          </m:sub>
        </m:sSub>
      </m:oMath>
      <w:r>
        <w:t xml:space="preserve"> </w:t>
      </w:r>
      <w:r>
        <w:t xml:space="preserve">gilt in der verlustlosen Näherung:</w:t>
      </w:r>
    </w:p>
    <w:p>
      <w:pPr>
        <w:pStyle w:val="BodyText"/>
      </w:pPr>
      <m:oMathPara>
        <m:oMathParaPr>
          <m:jc m:val="center"/>
        </m:oMathParaPr>
        <m:oMath>
          <m:sSub>
            <m:e>
              <m:r>
                <m:t>A</m:t>
              </m:r>
            </m:e>
            <m:sub>
              <m:r>
                <m:t>d</m:t>
              </m:r>
            </m:sub>
          </m:sSub>
          <m:sSubSup>
            <m:e>
              <m:r>
                <m:t>f</m:t>
              </m:r>
            </m:e>
            <m:sub>
              <m:r>
                <m:t>t</m:t>
              </m:r>
            </m:sub>
            <m:sup>
              <m:r>
                <m:t>d</m:t>
              </m:r>
            </m:sup>
          </m:sSubSup>
          <m:r>
            <m:rPr>
              <m:sty m:val="p"/>
            </m:rPr>
            <m:t>=</m:t>
          </m:r>
          <m:sSubSup>
            <m:e>
              <m:r>
                <m:t>p</m:t>
              </m:r>
            </m:e>
            <m:sub>
              <m:r>
                <m:t>t</m:t>
              </m:r>
            </m:sub>
            <m:sup>
              <m:r>
                <m:t>d</m:t>
              </m:r>
            </m:sup>
          </m:sSubSup>
          <m:r>
            <m:rPr>
              <m:sty m:val="p"/>
            </m:rPr>
            <m:t>,</m:t>
          </m:r>
          <m:r>
            <m:t>  </m:t>
          </m:r>
          <m:sSubSup>
            <m:e>
              <m:r>
                <m:t>f</m:t>
              </m:r>
            </m:e>
            <m:sub>
              <m:r>
                <m:t>t</m:t>
              </m:r>
            </m:sub>
            <m:sup>
              <m:r>
                <m:t>d</m:t>
              </m:r>
            </m:sup>
          </m:sSubSup>
          <m:r>
            <m:rPr>
              <m:sty m:val="p"/>
            </m:rPr>
            <m:t>=</m:t>
          </m:r>
          <m:sSub>
            <m:e>
              <m:r>
                <m:t>D</m:t>
              </m:r>
            </m:e>
            <m:sub>
              <m:r>
                <m:t>d</m:t>
              </m:r>
            </m:sub>
          </m:sSub>
          <m:sSubSup>
            <m:e>
              <m:r>
                <m:t>A</m:t>
              </m:r>
            </m:e>
            <m:sub>
              <m:r>
                <m:t>d</m:t>
              </m:r>
            </m:sub>
            <m:sup>
              <m:r>
                <m:rPr>
                  <m:sty m:val="p"/>
                  <m:scr m:val="sans-serif"/>
                </m:rPr>
                <m:t>T</m:t>
              </m:r>
            </m:sup>
          </m:sSubSup>
          <m:sSub>
            <m:e>
              <m:r>
                <m:t>θ</m:t>
              </m:r>
            </m:e>
            <m:sub>
              <m:r>
                <m:t>t</m:t>
              </m:r>
            </m:sub>
          </m:sSub>
          <m:r>
            <m:rPr>
              <m:sty m:val="p"/>
            </m:rPr>
            <m:t>,</m:t>
          </m:r>
          <m:r>
            <m:t>  </m:t>
          </m:r>
          <m:sSub>
            <m:e>
              <m:r>
                <m:t>A</m:t>
              </m:r>
            </m:e>
            <m:sub>
              <m:r>
                <m:t>d</m:t>
              </m:r>
            </m:sub>
          </m:sSub>
          <m:sSub>
            <m:e>
              <m:r>
                <m:t>D</m:t>
              </m:r>
            </m:e>
            <m:sub>
              <m:r>
                <m:t>d</m:t>
              </m:r>
            </m:sub>
          </m:sSub>
          <m:sSubSup>
            <m:e>
              <m:r>
                <m:t>A</m:t>
              </m:r>
            </m:e>
            <m:sub>
              <m:r>
                <m:t>d</m:t>
              </m:r>
            </m:sub>
            <m:sup>
              <m:r>
                <m:rPr>
                  <m:sty m:val="p"/>
                  <m:scr m:val="sans-serif"/>
                </m:rPr>
                <m:t>T</m:t>
              </m:r>
            </m:sup>
          </m:sSubSup>
          <m:sSub>
            <m:e>
              <m:r>
                <m:t>θ</m:t>
              </m:r>
            </m:e>
            <m:sub>
              <m:r>
                <m:t>t</m:t>
              </m:r>
            </m:sub>
          </m:sSub>
          <m:r>
            <m:rPr>
              <m:sty m:val="p"/>
            </m:rPr>
            <m:t>=</m:t>
          </m:r>
          <m:sSubSup>
            <m:e>
              <m:r>
                <m:t>p</m:t>
              </m:r>
            </m:e>
            <m:sub>
              <m:r>
                <m:t>t</m:t>
              </m:r>
            </m:sub>
            <m:sup>
              <m:r>
                <m:t>d</m:t>
              </m:r>
            </m:sup>
          </m:sSubSup>
          <m:r>
            <m:rPr>
              <m:sty m:val="p"/>
            </m:rPr>
            <m:t>.</m:t>
          </m:r>
        </m:oMath>
      </m:oMathPara>
    </w:p>
    <w:p>
      <w:pPr>
        <w:pStyle w:val="FirstParagraph"/>
      </w:pPr>
      <w:r>
        <w:t xml:space="preserve">Erforderlich sind eine Slack-Winkelreferenz pro Zusammenhangskomponente, eine konsistente p.u.-Basis und eine bewusste Behandlung von Link-/PST-Sollwerten. Mit PyPSA entspricht das dem Grundprinzip von</w:t>
      </w:r>
      <w:r>
        <w:t xml:space="preserve"> </w:t>
      </w:r>
      <w:r>
        <w:rPr>
          <w:rStyle w:val="VerbatimChar"/>
        </w:rPr>
        <w:t xml:space="preserve">n.lpf(snapshots=...)</w:t>
      </w:r>
      <w:r>
        <w:t xml:space="preserve"> </w:t>
      </w:r>
      <w:r>
        <w:t xml:space="preserve">beziehungsweise der Berechnung der PTDF pro Subnetz.</w:t>
      </w:r>
      <w:r>
        <w:t xml:space="preserve"> </w:t>
      </w:r>
      <w:r>
        <w:rPr>
          <w:rStyle w:val="VerbatimChar"/>
        </w:rPr>
        <w:t xml:space="preserve">SubNetwork.calculate_PTDF()</w:t>
      </w:r>
      <w:r>
        <w:t xml:space="preserve"> </w:t>
      </w:r>
      <w:r>
        <w:t xml:space="preserve">und</w:t>
      </w:r>
      <w:r>
        <w:t xml:space="preserve"> </w:t>
      </w:r>
      <w:r>
        <w:rPr>
          <w:rStyle w:val="VerbatimChar"/>
        </w:rPr>
        <w:t xml:space="preserve">SubNetwork.calculate_BODF()</w:t>
      </w:r>
      <w:r>
        <w:t xml:space="preserve"> </w:t>
      </w:r>
      <w:r>
        <w:t xml:space="preserve">erzeugen standardmäßig</w:t>
      </w:r>
      <w:r>
        <w:t xml:space="preserve"> </w:t>
      </w:r>
      <w:r>
        <w:rPr>
          <w:b/>
          <w:bCs/>
        </w:rPr>
        <w:t xml:space="preserve">dichte NumPy-Matrizen</w:t>
      </w:r>
      <w:r>
        <w:t xml:space="preserve">; für große kontinentale Netze sind deshalb blockweises Rechnen und Kontingenz-Screening nötig. [P3]</w:t>
      </w:r>
    </w:p>
    <w:p>
      <w:pPr>
        <w:pStyle w:val="BodyText"/>
      </w:pPr>
      <w:r>
        <w:t xml:space="preserve">Die von ENTSO-E verwendete PTDF-Referenzform kann als</w:t>
      </w:r>
    </w:p>
    <w:p>
      <w:pPr>
        <w:pStyle w:val="BodyText"/>
      </w:pPr>
      <m:oMathPara>
        <m:oMathParaPr>
          <m:jc m:val="center"/>
        </m:oMathParaPr>
        <m:oMath>
          <m:sSubSup>
            <m:e>
              <m:r>
                <m:t>f</m:t>
              </m:r>
            </m:e>
            <m:sub>
              <m:r>
                <m:t>l</m:t>
              </m:r>
              <m:r>
                <m:rPr>
                  <m:sty m:val="p"/>
                </m:rPr>
                <m:t>,</m:t>
              </m:r>
              <m:r>
                <m:t>t</m:t>
              </m:r>
            </m:sub>
            <m:sup>
              <m:r>
                <m:t>d</m:t>
              </m:r>
            </m:sup>
          </m:sSubSup>
          <m:r>
            <m:rPr>
              <m:sty m:val="p"/>
            </m:rPr>
            <m:t>=</m:t>
          </m:r>
          <m:sSubSup>
            <m:e>
              <m:r>
                <m:t>f</m:t>
              </m:r>
            </m:e>
            <m:sub>
              <m:r>
                <m:t>l</m:t>
              </m:r>
              <m:r>
                <m:rPr>
                  <m:sty m:val="p"/>
                </m:rPr>
                <m:t>,</m:t>
              </m:r>
              <m:r>
                <m:t>0</m:t>
              </m:r>
            </m:sub>
            <m:sup>
              <m:r>
                <m:t>d</m:t>
              </m:r>
            </m:sup>
          </m:sSubSup>
          <m:r>
            <m:rPr>
              <m:sty m:val="p"/>
            </m:rPr>
            <m:t>+</m:t>
          </m:r>
          <m:nary>
            <m:naryPr>
              <m:chr m:val="∑"/>
              <m:limLoc m:val="undOvr"/>
              <m:subHide m:val="off"/>
              <m:supHide m:val="on"/>
            </m:naryPr>
            <m:sub>
              <m:r>
                <m:t>a</m:t>
              </m:r>
              <m:r>
                <m:rPr>
                  <m:sty m:val="p"/>
                </m:rPr>
                <m:t>∈</m:t>
              </m:r>
              <m:r>
                <m:rPr>
                  <m:sty m:val="p"/>
                  <m:scr m:val="script"/>
                </m:rPr>
                <m:t>A</m:t>
              </m:r>
            </m:sub>
            <m:sup>
              <m:r>
                <m:t>​</m:t>
              </m:r>
            </m:sup>
            <m:e>
              <m:sSub>
                <m:e>
                  <m:r>
                    <m:t>H</m:t>
                  </m:r>
                </m:e>
                <m:sub>
                  <m:r>
                    <m:t>l</m:t>
                  </m:r>
                  <m:r>
                    <m:t>a</m:t>
                  </m:r>
                </m:sub>
              </m:sSub>
            </m:e>
          </m:nary>
          <m:d>
            <m:dPr>
              <m:begChr m:val="("/>
              <m:endChr m:val=")"/>
              <m:sepChr m:val=""/>
              <m:grow/>
            </m:dPr>
            <m:e>
              <m:sSub>
                <m:e>
                  <m:r>
                    <m:t>u</m:t>
                  </m:r>
                </m:e>
                <m:sub>
                  <m:r>
                    <m:t>a</m:t>
                  </m:r>
                  <m:r>
                    <m:rPr>
                      <m:sty m:val="p"/>
                    </m:rPr>
                    <m:t>,</m:t>
                  </m:r>
                  <m:r>
                    <m:t>t</m:t>
                  </m:r>
                </m:sub>
              </m:sSub>
              <m:r>
                <m:rPr>
                  <m:sty m:val="p"/>
                </m:rPr>
                <m:t>−</m:t>
              </m:r>
              <m:sSub>
                <m:e>
                  <m:r>
                    <m:t>u</m:t>
                  </m:r>
                </m:e>
                <m:sub>
                  <m:r>
                    <m:t>a</m:t>
                  </m:r>
                  <m:r>
                    <m:rPr>
                      <m:sty m:val="p"/>
                    </m:rPr>
                    <m:t>,</m:t>
                  </m:r>
                  <m:r>
                    <m:t>0</m:t>
                  </m:r>
                </m:sub>
              </m:sSub>
            </m:e>
          </m:d>
        </m:oMath>
      </m:oMathPara>
    </w:p>
    <w:p>
      <w:pPr>
        <w:pStyle w:val="FirstParagraph"/>
      </w:pPr>
      <w:r>
        <w:t xml:space="preserve">formalisiert werden. [D/R] Die Menge</w:t>
      </w:r>
      <w:r>
        <w:t xml:space="preserve"> </w:t>
      </w:r>
      <m:oMath>
        <m:r>
          <m:rPr>
            <m:sty m:val="p"/>
            <m:scr m:val="script"/>
          </m:rPr>
          <m:t>A</m:t>
        </m:r>
      </m:oMath>
      <w:r>
        <w:t xml:space="preserve"> </w:t>
      </w:r>
      <w:r>
        <w:t xml:space="preserve">der Markt-Sensitivitätsparameter und die Referenzzustände sind nicht vollständig veröffentlicht [U]. Ist ein konsistenter vollständiger nodaler Dispatch vorhanden, kann (1) direkt gelöst werden; die finite-difference-PTDF-Prozedur muss dann</w:t>
      </w:r>
      <w:r>
        <w:t xml:space="preserve"> </w:t>
      </w:r>
      <w:r>
        <w:rPr>
          <w:b/>
          <w:bCs/>
        </w:rPr>
        <w:t xml:space="preserve">nicht zusätzlich</w:t>
      </w:r>
      <w:r>
        <w:t xml:space="preserve"> </w:t>
      </w:r>
      <w:r>
        <w:t xml:space="preserve">als zweiter Flussalgorithmus implementiert werden. Sie ist eine alternative Erzeugung der Referenzflüsse aus anderen verfügbaren Eingangsdaten.</w:t>
      </w:r>
    </w:p>
    <w:bookmarkEnd w:id="26"/>
    <w:bookmarkStart w:id="27" w:name="priorisierung-physikalischer-engpässe-dr"/>
    <w:p>
      <w:pPr>
        <w:pStyle w:val="Heading2"/>
      </w:pPr>
      <w:r>
        <w:rPr>
          <w:rStyle w:val="SectionNumber"/>
        </w:rPr>
        <w:t xml:space="preserve">4.3</w:t>
      </w:r>
      <w:r>
        <w:tab/>
      </w:r>
      <w:r>
        <w:t xml:space="preserve">Priorisierung physikalischer Engpässe [D/R]</w:t>
      </w:r>
    </w:p>
    <w:p>
      <w:pPr>
        <w:pStyle w:val="FirstParagraph"/>
      </w:pPr>
      <w:r>
        <w:t xml:space="preserve">Für die Originalleitung</w:t>
      </w:r>
      <w:r>
        <w:t xml:space="preserve"> </w:t>
      </w:r>
      <m:oMath>
        <m:r>
          <m:t>l</m:t>
        </m:r>
      </m:oMath>
      <w:r>
        <w:t xml:space="preserve"> </w:t>
      </w:r>
      <w:r>
        <w:t xml:space="preserve">im Wetterfall</w:t>
      </w:r>
      <w:r>
        <w:t xml:space="preserve"> </w:t>
      </w:r>
      <m:oMath>
        <m:r>
          <m:t>s</m:t>
        </m:r>
      </m:oMath>
      <w:r>
        <w:t xml:space="preserve">:</w:t>
      </w:r>
    </w:p>
    <w:p>
      <w:pPr>
        <w:pStyle w:val="BodyText"/>
      </w:pPr>
      <m:oMathPara>
        <m:oMathParaPr>
          <m:jc m:val="center"/>
        </m:oMathParaPr>
        <m:oMath>
          <m:sSubSup>
            <m:e>
              <m:r>
                <m:t>E</m:t>
              </m:r>
            </m:e>
            <m:sub>
              <m:r>
                <m:t>l</m:t>
              </m:r>
              <m:r>
                <m:rPr>
                  <m:sty m:val="p"/>
                </m:rPr>
                <m:t>,</m:t>
              </m:r>
              <m:r>
                <m:t>s</m:t>
              </m:r>
            </m:sub>
            <m:sup>
              <m:r>
                <m:t>o</m:t>
              </m:r>
              <m:r>
                <m:t>v</m:t>
              </m:r>
            </m:sup>
          </m:sSubSup>
          <m:r>
            <m:rPr>
              <m:sty m:val="p"/>
            </m:rPr>
            <m:t>=</m:t>
          </m:r>
          <m:nary>
            <m:naryPr>
              <m:chr m:val="∑"/>
              <m:limLoc m:val="undOvr"/>
              <m:subHide m:val="off"/>
              <m:supHide m:val="on"/>
            </m:naryPr>
            <m:sub>
              <m:r>
                <m:t>t</m:t>
              </m:r>
              <m:r>
                <m:rPr>
                  <m:sty m:val="p"/>
                </m:rPr>
                <m:t>∈</m:t>
              </m:r>
              <m:sSub>
                <m:e>
                  <m:r>
                    <m:t>T</m:t>
                  </m:r>
                </m:e>
                <m:sub>
                  <m:r>
                    <m:t>s</m:t>
                  </m:r>
                </m:sub>
              </m:sSub>
            </m:sub>
            <m:sup>
              <m:r>
                <m:t>​</m:t>
              </m:r>
            </m:sup>
            <m:e>
              <m:r>
                <m:t>Δ</m:t>
              </m:r>
            </m:e>
          </m:nary>
          <m:sSub>
            <m:e>
              <m:r>
                <m:t>t</m:t>
              </m:r>
            </m:e>
            <m:sub>
              <m:r>
                <m:t>t</m:t>
              </m:r>
            </m:sub>
          </m:sSub>
          <m:r>
            <m:t> </m:t>
          </m:r>
          <m:r>
            <m:rPr>
              <m:sty m:val="p"/>
            </m:rPr>
            <m:t>max</m:t>
          </m:r>
          <m:d>
            <m:dPr>
              <m:begChr m:val="("/>
              <m:endChr m:val=")"/>
              <m:sepChr m:val=""/>
              <m:grow/>
            </m:dPr>
            <m:e>
              <m:r>
                <m:t>0</m:t>
              </m:r>
              <m:r>
                <m:rPr>
                  <m:sty m:val="p"/>
                </m:rPr>
                <m:t>,</m:t>
              </m:r>
              <m:d>
                <m:dPr>
                  <m:begChr m:val="|"/>
                  <m:endChr m:val="|"/>
                  <m:sepChr m:val=""/>
                  <m:grow/>
                </m:dPr>
                <m:e>
                  <m:sSubSup>
                    <m:e>
                      <m:r>
                        <m:t>f</m:t>
                      </m:r>
                    </m:e>
                    <m:sub>
                      <m:r>
                        <m:t>l</m:t>
                      </m:r>
                      <m:r>
                        <m:rPr>
                          <m:sty m:val="p"/>
                        </m:rPr>
                        <m:t>,</m:t>
                      </m:r>
                      <m:r>
                        <m:t>t</m:t>
                      </m:r>
                      <m:r>
                        <m:rPr>
                          <m:sty m:val="p"/>
                        </m:rPr>
                        <m:t>,</m:t>
                      </m:r>
                      <m:r>
                        <m:t>s</m:t>
                      </m:r>
                    </m:sub>
                    <m:sup>
                      <m:r>
                        <m:t>d</m:t>
                      </m:r>
                    </m:sup>
                  </m:sSubSup>
                </m:e>
              </m:d>
              <m:r>
                <m:rPr>
                  <m:sty m:val="p"/>
                </m:rPr>
                <m:t>−</m:t>
              </m:r>
              <m:sSub>
                <m:e>
                  <m:bar>
                    <m:barPr>
                      <m:pos m:val="top"/>
                    </m:barPr>
                    <m:e>
                      <m:r>
                        <m:t>F</m:t>
                      </m:r>
                    </m:e>
                  </m:bar>
                </m:e>
                <m:sub>
                  <m:r>
                    <m:t>l</m:t>
                  </m:r>
                  <m:r>
                    <m:rPr>
                      <m:sty m:val="p"/>
                    </m:rPr>
                    <m:t>,</m:t>
                  </m:r>
                  <m:r>
                    <m:t>t</m:t>
                  </m:r>
                  <m:r>
                    <m:rPr>
                      <m:sty m:val="p"/>
                    </m:rPr>
                    <m:t>,</m:t>
                  </m:r>
                  <m:r>
                    <m:t>s</m:t>
                  </m:r>
                </m:sub>
              </m:sSub>
            </m:e>
          </m:d>
          <m:r>
            <m:rPr>
              <m:sty m:val="p"/>
            </m:rPr>
            <m:t>.</m:t>
          </m:r>
        </m:oMath>
      </m:oMathPara>
    </w:p>
    <w:p>
      <w:pPr>
        <w:pStyle w:val="FirstParagraph"/>
      </w:pPr>
      <m:oMath>
        <m:sSubSup>
          <m:e>
            <m:r>
              <m:t>E</m:t>
            </m:r>
          </m:e>
          <m:sub>
            <m:r>
              <m:t>l</m:t>
            </m:r>
            <m:r>
              <m:rPr>
                <m:sty m:val="p"/>
              </m:rPr>
              <m:t>,</m:t>
            </m:r>
            <m:r>
              <m:t>s</m:t>
            </m:r>
          </m:sub>
          <m:sup>
            <m:r>
              <m:t>o</m:t>
            </m:r>
            <m:r>
              <m:t>v</m:t>
            </m:r>
          </m:sup>
        </m:sSubSup>
      </m:oMath>
      <w:r>
        <w:t xml:space="preserve"> </w:t>
      </w:r>
      <w:r>
        <w:t xml:space="preserve">besitzt bei MW und Stunden die Einheit MWh. Dies entspricht dem im Anhang beschriebenen Prinzip der jährlichen Überlastungsenergie, ohne unbekannte Schwellen oder Wettergewichtungen zu erfinden. Eine</w:t>
      </w:r>
      <w:r>
        <w:t xml:space="preserve"> </w:t>
      </w:r>
      <w:r>
        <w:rPr>
          <w:b/>
          <w:bCs/>
        </w:rPr>
        <w:t xml:space="preserve">mögliche</w:t>
      </w:r>
      <w:r>
        <w:t xml:space="preserve"> </w:t>
      </w:r>
      <w:r>
        <w:t xml:space="preserve">gewichtete Kombination mehrerer Szenarien</w:t>
      </w:r>
      <w:r>
        <w:t xml:space="preserve"> </w:t>
      </w:r>
      <m:oMath>
        <m:nary>
          <m:naryPr>
            <m:chr m:val="∑"/>
            <m:limLoc m:val="undOvr"/>
            <m:subHide m:val="off"/>
            <m:supHide m:val="on"/>
          </m:naryPr>
          <m:sub>
            <m:r>
              <m:t>s</m:t>
            </m:r>
          </m:sub>
          <m:sup>
            <m:r>
              <m:t>​</m:t>
            </m:r>
          </m:sup>
          <m:e>
            <m:sSub>
              <m:e>
                <m:r>
                  <m:t>π</m:t>
                </m:r>
              </m:e>
              <m:sub>
                <m:r>
                  <m:t>s</m:t>
                </m:r>
              </m:sub>
            </m:sSub>
          </m:e>
        </m:nary>
        <m:sSubSup>
          <m:e>
            <m:r>
              <m:t>E</m:t>
            </m:r>
          </m:e>
          <m:sub>
            <m:r>
              <m:t>l</m:t>
            </m:r>
            <m:r>
              <m:rPr>
                <m:sty m:val="p"/>
              </m:rPr>
              <m:t>,</m:t>
            </m:r>
            <m:r>
              <m:t>s</m:t>
            </m:r>
          </m:sub>
          <m:sup>
            <m:r>
              <m:t>o</m:t>
            </m:r>
            <m:r>
              <m:t>v</m:t>
            </m:r>
          </m:sup>
        </m:sSubSup>
      </m:oMath>
      <w:r>
        <w:t xml:space="preserve"> </w:t>
      </w:r>
      <w:r>
        <w:t xml:space="preserve">ist eine Entscheidung [I], keine definierte ENTSO-E-Vorschrift. Die prioritären Leitungen</w:t>
      </w:r>
      <w:r>
        <w:t xml:space="preserve"> </w:t>
      </w:r>
      <m:oMath>
        <m:sSub>
          <m:e>
            <m:r>
              <m:t>E</m:t>
            </m:r>
          </m:e>
          <m:sub>
            <m:r>
              <m:t>c</m:t>
            </m:r>
            <m:r>
              <m:t>r</m:t>
            </m:r>
            <m:r>
              <m:t>i</m:t>
            </m:r>
            <m:r>
              <m:t>t</m:t>
            </m:r>
          </m:sub>
        </m:sSub>
      </m:oMath>
      <w:r>
        <w:t xml:space="preserve"> </w:t>
      </w:r>
      <w:r>
        <w:t xml:space="preserve">werden aus der Rangfolge und explizit dokumentierten Planungs-/Cross-Border-Vorgaben gebildet.</w:t>
      </w:r>
    </w:p>
    <w:p>
      <w:pPr>
        <w:pStyle w:val="BodyText"/>
      </w:pPr>
      <w:r>
        <w:rPr>
          <w:b/>
          <w:bCs/>
        </w:rPr>
        <w:t xml:space="preserve">Gate 1:</w:t>
      </w:r>
      <w:r>
        <w:t xml:space="preserve"> </w:t>
      </w:r>
      <w:r>
        <w:t xml:space="preserve">kein unaufgelöster Inselzustand; pro Stunde plausibler Gesamtausgleich; korrekte Zuordnung jeder kritischen Leitung, gegebenenfalls Übergang zu Netzkomponenten statt reiner</w:t>
      </w:r>
      <w:r>
        <w:t xml:space="preserve"> </w:t>
      </w:r>
      <w:r>
        <w:rPr>
          <w:rStyle w:val="VerbatimChar"/>
        </w:rPr>
        <w:t xml:space="preserve">Line</w:t>
      </w:r>
      <w:r>
        <w:t xml:space="preserve">-Tabelle; vollständiger Zeit- und Szenarioindex. Ausfälle, die Inselbildung verursachen, bleiben separat gekennzeichnet.</w:t>
      </w:r>
    </w:p>
    <w:bookmarkEnd w:id="27"/>
    <w:bookmarkEnd w:id="28"/>
    <w:bookmarkStart w:id="32" w:name="Xf6420df1aff195fcf30cd7aed06fd43c78cbca1"/>
    <w:p>
      <w:pPr>
        <w:pStyle w:val="Heading1"/>
      </w:pPr>
      <w:r>
        <w:rPr>
          <w:rStyle w:val="SectionNumber"/>
        </w:rPr>
        <w:t xml:space="preserve">5</w:t>
      </w:r>
      <w:r>
        <w:tab/>
      </w:r>
      <w:r>
        <w:t xml:space="preserve">Schritt 2: Engpassbewusstes, zusammenhängendes Clustering</w:t>
      </w:r>
    </w:p>
    <w:bookmarkStart w:id="29" w:name="Xf19c5278e05285c7aa3e789d1a15b98d9f29040"/>
    <w:p>
      <w:pPr>
        <w:pStyle w:val="Heading2"/>
      </w:pPr>
      <w:r>
        <w:rPr>
          <w:rStyle w:val="SectionNumber"/>
        </w:rPr>
        <w:t xml:space="preserve">5.1</w:t>
      </w:r>
      <w:r>
        <w:tab/>
      </w:r>
      <w:r>
        <w:t xml:space="preserve">Knotenzuordnung und zwingende Eigenschaften [R]</w:t>
      </w:r>
    </w:p>
    <w:p>
      <w:pPr>
        <w:pStyle w:val="FirstParagraph"/>
      </w:pPr>
      <w:r>
        <w:t xml:space="preserve">Sei</w:t>
      </w:r>
      <w:r>
        <w:t xml:space="preserve"> </w:t>
      </w:r>
      <m:oMath>
        <m:r>
          <m:t>P</m:t>
        </m:r>
        <m:r>
          <m:rPr>
            <m:sty m:val="p"/>
          </m:rPr>
          <m:t>∈</m:t>
        </m:r>
        <m:r>
          <m:rPr>
            <m:sty m:val="p"/>
          </m:rPr>
          <m:t>{</m:t>
        </m:r>
        <m:r>
          <m:t>0</m:t>
        </m:r>
        <m:r>
          <m:rPr>
            <m:sty m:val="p"/>
          </m:rPr>
          <m:t>,</m:t>
        </m:r>
        <m:r>
          <m:t>1</m:t>
        </m:r>
        <m:sSup>
          <m:e>
            <m:r>
              <m:rPr>
                <m:sty m:val="p"/>
              </m:rPr>
              <m:t>}</m:t>
            </m:r>
          </m:e>
          <m:sup>
            <m:r>
              <m:t>k</m:t>
            </m:r>
            <m:r>
              <m:rPr>
                <m:sty m:val="p"/>
              </m:rPr>
              <m:t>×</m:t>
            </m:r>
            <m:r>
              <m:t>n</m:t>
            </m:r>
          </m:sup>
        </m:sSup>
      </m:oMath>
      <w:r>
        <w:t xml:space="preserve"> </w:t>
      </w:r>
      <w:r>
        <w:t xml:space="preserve">die Bus-Zonen-Matrix:</w:t>
      </w:r>
    </w:p>
    <w:p>
      <w:pPr>
        <w:pStyle w:val="BodyText"/>
      </w:pPr>
      <m:oMathPara>
        <m:oMathParaPr>
          <m:jc m:val="center"/>
        </m:oMathParaPr>
        <m:oMath>
          <m:nary>
            <m:naryPr>
              <m:chr m:val="∑"/>
              <m:limLoc m:val="undOvr"/>
              <m:subHide m:val="off"/>
              <m:supHide m:val="off"/>
            </m:naryPr>
            <m:sub>
              <m:r>
                <m:t>z</m:t>
              </m:r>
              <m:r>
                <m:rPr>
                  <m:sty m:val="p"/>
                </m:rPr>
                <m:t>=</m:t>
              </m:r>
              <m:r>
                <m:t>1</m:t>
              </m:r>
            </m:sub>
            <m:sup>
              <m:r>
                <m:t>k</m:t>
              </m:r>
            </m:sup>
            <m:e>
              <m:sSub>
                <m:e>
                  <m:r>
                    <m:t>P</m:t>
                  </m:r>
                </m:e>
                <m:sub>
                  <m:r>
                    <m:t>z</m:t>
                  </m:r>
                  <m:r>
                    <m:t>i</m:t>
                  </m:r>
                </m:sub>
              </m:sSub>
            </m:e>
          </m:nary>
          <m:r>
            <m:rPr>
              <m:sty m:val="p"/>
            </m:rPr>
            <m:t>=</m:t>
          </m:r>
          <m:r>
            <m:t>1</m:t>
          </m:r>
          <m:r>
            <m:rPr>
              <m:sty m:val="p"/>
            </m:rPr>
            <m:t>,</m:t>
          </m:r>
          <m:r>
            <m:t> </m:t>
          </m:r>
          <m:sSub>
            <m:e>
              <m:r>
                <m:t>P</m:t>
              </m:r>
            </m:e>
            <m:sub>
              <m:r>
                <m:t>z</m:t>
              </m:r>
              <m:r>
                <m:t>i</m:t>
              </m:r>
            </m:sub>
          </m:sSub>
          <m:r>
            <m:rPr>
              <m:sty m:val="p"/>
            </m:rPr>
            <m:t>=</m:t>
          </m:r>
          <m:r>
            <m:t>1</m:t>
          </m:r>
          <m:r>
            <m:rPr>
              <m:sty m:val="p"/>
            </m:rPr>
            <m:t>⇔</m:t>
          </m:r>
          <m:r>
            <m:t>g</m:t>
          </m:r>
          <m:d>
            <m:dPr>
              <m:begChr m:val="("/>
              <m:endChr m:val=")"/>
              <m:sepChr m:val=""/>
              <m:grow/>
            </m:dPr>
            <m:e>
              <m:r>
                <m:t>i</m:t>
              </m:r>
            </m:e>
          </m:d>
          <m:r>
            <m:rPr>
              <m:sty m:val="p"/>
            </m:rPr>
            <m:t>=</m:t>
          </m:r>
          <m:r>
            <m:t>z</m:t>
          </m:r>
          <m:r>
            <m:rPr>
              <m:sty m:val="p"/>
            </m:rPr>
            <m:t>.</m:t>
          </m:r>
        </m:oMath>
      </m:oMathPara>
    </w:p>
    <w:p>
      <w:pPr>
        <w:pStyle w:val="FirstParagraph"/>
      </w:pPr>
      <w:r>
        <w:t xml:space="preserve">Jede Zone muss innerhalb des berücksichtigten</w:t>
      </w:r>
      <w:r>
        <w:t xml:space="preserve"> </w:t>
      </w:r>
      <w:r>
        <w:rPr>
          <w:b/>
          <w:bCs/>
        </w:rPr>
        <w:t xml:space="preserve">passiven AC-Graphen</w:t>
      </w:r>
      <w:r>
        <w:t xml:space="preserve"> </w:t>
      </w:r>
      <w:r>
        <w:t xml:space="preserve">zusammenhängend sein. Die durch HVDC-</w:t>
      </w:r>
      <w:r>
        <w:rPr>
          <w:rStyle w:val="VerbatimChar"/>
        </w:rPr>
        <w:t xml:space="preserve">Link</w:t>
      </w:r>
      <w:r>
        <w:t xml:space="preserve"> </w:t>
      </w:r>
      <w:r>
        <w:t xml:space="preserve">erzeugte steuerbare Verbindung darf nicht als elektrische AC-Nachbarschaft interpretiert werden. Zusätzliche harte Kriterien sind vorab vergebene Länder-/Marktregiongrenzen, soweit diese für die konkrete Studie verbindlich sind. Die methodischen Forderungen nach kritischen Interzonenleitungen und ähnlichen Stromflussrichtungen werden durch zusätzliche Tests operationalisiert. [E1, §§ 3.8.1–3.8.2]</w:t>
      </w:r>
    </w:p>
    <w:p>
      <w:pPr>
        <w:pStyle w:val="BodyText"/>
      </w:pPr>
      <w:r>
        <w:t xml:space="preserve">Mit</w:t>
      </w:r>
      <w:r>
        <w:t xml:space="preserve"> </w:t>
      </w:r>
      <m:oMath>
        <m:sSub>
          <m:e>
            <m:r>
              <m:t>E</m:t>
            </m:r>
          </m:e>
          <m:sub>
            <m:r>
              <m:t>c</m:t>
            </m:r>
            <m:r>
              <m:t>r</m:t>
            </m:r>
            <m:r>
              <m:t>i</m:t>
            </m:r>
            <m:r>
              <m:t>t</m:t>
            </m:r>
          </m:sub>
        </m:sSub>
      </m:oMath>
      <w:r>
        <w:t xml:space="preserve"> </w:t>
      </w:r>
      <w:r>
        <w:t xml:space="preserve">als prioritären physischen AC-Kanten lautet die Schutzbedingung</w:t>
      </w:r>
    </w:p>
    <w:p>
      <w:pPr>
        <w:pStyle w:val="BodyText"/>
      </w:pPr>
      <m:oMathPara>
        <m:oMathParaPr>
          <m:jc m:val="center"/>
        </m:oMathParaPr>
        <m:oMath>
          <m:sSub>
            <m:e>
              <m:r>
                <m:t>P</m:t>
              </m:r>
            </m:e>
            <m:sub>
              <m:r>
                <m:t>g</m:t>
              </m:r>
              <m:d>
                <m:dPr>
                  <m:begChr m:val="("/>
                  <m:endChr m:val=")"/>
                  <m:sepChr m:val=""/>
                  <m:grow/>
                </m:dPr>
                <m:e>
                  <m:r>
                    <m:t>i</m:t>
                  </m:r>
                </m:e>
              </m:d>
              <m:r>
                <m:rPr>
                  <m:sty m:val="p"/>
                </m:rPr>
                <m:t>,</m:t>
              </m:r>
              <m:r>
                <m:t>i</m:t>
              </m:r>
            </m:sub>
          </m:sSub>
          <m:r>
            <m:rPr>
              <m:sty m:val="p"/>
            </m:rPr>
            <m:t>=</m:t>
          </m:r>
          <m:sSub>
            <m:e>
              <m:r>
                <m:t>P</m:t>
              </m:r>
            </m:e>
            <m:sub>
              <m:r>
                <m:t>g</m:t>
              </m:r>
              <m:d>
                <m:dPr>
                  <m:begChr m:val="("/>
                  <m:endChr m:val=")"/>
                  <m:sepChr m:val=""/>
                  <m:grow/>
                </m:dPr>
                <m:e>
                  <m:r>
                    <m:t>j</m:t>
                  </m:r>
                </m:e>
              </m:d>
              <m:r>
                <m:rPr>
                  <m:sty m:val="p"/>
                </m:rPr>
                <m:t>,</m:t>
              </m:r>
              <m:r>
                <m:t>j</m:t>
              </m:r>
            </m:sub>
          </m:sSub>
          <m:r>
            <m:rPr>
              <m:sty m:val="p"/>
            </m:rPr>
            <m:t>=</m:t>
          </m:r>
          <m:r>
            <m:t>1</m:t>
          </m:r>
          <m:r>
            <m:t> </m:t>
          </m:r>
          <m:r>
            <m:rPr>
              <m:nor/>
              <m:sty m:val="p"/>
            </m:rPr>
            <m:t>mit</m:t>
          </m:r>
          <m:r>
            <m:t> </m:t>
          </m:r>
          <m:r>
            <m:t>g</m:t>
          </m:r>
          <m:d>
            <m:dPr>
              <m:begChr m:val="("/>
              <m:endChr m:val=")"/>
              <m:sepChr m:val=""/>
              <m:grow/>
            </m:dPr>
            <m:e>
              <m:r>
                <m:t>i</m:t>
              </m:r>
            </m:e>
          </m:d>
          <m:r>
            <m:rPr>
              <m:sty m:val="p"/>
            </m:rPr>
            <m:t>≠</m:t>
          </m:r>
          <m:r>
            <m:t>g</m:t>
          </m:r>
          <m:d>
            <m:dPr>
              <m:begChr m:val="("/>
              <m:endChr m:val=")"/>
              <m:sepChr m:val=""/>
              <m:grow/>
            </m:dPr>
            <m:e>
              <m:r>
                <m:t>j</m:t>
              </m:r>
            </m:e>
          </m:d>
          <m:r>
            <m:t>  </m:t>
          </m:r>
          <m:r>
            <m:rPr>
              <m:sty m:val="p"/>
            </m:rPr>
            <m:t>∀</m:t>
          </m:r>
          <m:r>
            <m:t> </m:t>
          </m:r>
          <m:r>
            <m:t>l</m:t>
          </m:r>
          <m:r>
            <m:rPr>
              <m:sty m:val="p"/>
            </m:rPr>
            <m:t>=</m:t>
          </m:r>
          <m:d>
            <m:dPr>
              <m:begChr m:val="("/>
              <m:endChr m:val=")"/>
              <m:sepChr m:val=""/>
              <m:grow/>
            </m:dPr>
            <m:e>
              <m:r>
                <m:t>i</m:t>
              </m:r>
              <m:r>
                <m:rPr>
                  <m:sty m:val="p"/>
                </m:rPr>
                <m:t>,</m:t>
              </m:r>
              <m:r>
                <m:t>j</m:t>
              </m:r>
            </m:e>
          </m:d>
          <m:r>
            <m:rPr>
              <m:sty m:val="p"/>
            </m:rPr>
            <m:t>∈</m:t>
          </m:r>
          <m:sSub>
            <m:e>
              <m:r>
                <m:t>E</m:t>
              </m:r>
            </m:e>
            <m:sub>
              <m:r>
                <m:t>c</m:t>
              </m:r>
              <m:r>
                <m:t>r</m:t>
              </m:r>
              <m:r>
                <m:t>i</m:t>
              </m:r>
              <m:r>
                <m:t>t</m:t>
              </m:r>
            </m:sub>
          </m:sSub>
          <m:r>
            <m:rPr>
              <m:sty m:val="p"/>
            </m:rPr>
            <m:t>.</m:t>
          </m:r>
        </m:oMath>
      </m:oMathPara>
    </w:p>
    <w:p>
      <w:pPr>
        <w:pStyle w:val="FirstParagraph"/>
      </w:pPr>
      <w:r>
        <w:t xml:space="preserve">Dies ist eine vorgeschlagene</w:t>
      </w:r>
      <w:r>
        <w:t xml:space="preserve"> </w:t>
      </w:r>
      <w:r>
        <w:rPr>
          <w:b/>
          <w:bCs/>
        </w:rPr>
        <w:t xml:space="preserve">harte Variante</w:t>
      </w:r>
      <w:r>
        <w:t xml:space="preserve"> </w:t>
      </w:r>
      <w:r>
        <w:t xml:space="preserve">des ENTSO-E-Kriteriums [I]. Die ENTSO-E formuliert es als Clustering-Ziel und veröffentlicht keinen mathematischen Unbedingtzwang. Bei zu vielen kritischen Kanten kann die Bedingung mit einem vorgegebenen</w:t>
      </w:r>
      <w:r>
        <w:t xml:space="preserve"> </w:t>
      </w:r>
      <m:oMath>
        <m:r>
          <m:t>k</m:t>
        </m:r>
      </m:oMath>
      <w:r>
        <w:t xml:space="preserve"> </w:t>
      </w:r>
      <w:r>
        <w:rPr>
          <w:b/>
          <w:bCs/>
        </w:rPr>
        <w:t xml:space="preserve">unlösbar</w:t>
      </w:r>
      <w:r>
        <w:t xml:space="preserve"> </w:t>
      </w:r>
      <w:r>
        <w:t xml:space="preserve">werden: Der Solver darf dann nicht heimlich das Zonenziel oder den Schutzstatus ändern, sondern muss priorisierte Ausnahmen oder eine höhere Zonenzahl berichten.</w:t>
      </w:r>
    </w:p>
    <w:bookmarkEnd w:id="29"/>
    <w:bookmarkStart w:id="30" w:name="bevorzugter-pypsa-mechanismus-i"/>
    <w:p>
      <w:pPr>
        <w:pStyle w:val="Heading2"/>
      </w:pPr>
      <w:r>
        <w:rPr>
          <w:rStyle w:val="SectionNumber"/>
        </w:rPr>
        <w:t xml:space="preserve">5.2</w:t>
      </w:r>
      <w:r>
        <w:tab/>
      </w:r>
      <w:r>
        <w:t xml:space="preserve">Bevorzugter PyPSA-Mechanismus [I]</w:t>
      </w:r>
    </w:p>
    <w:p>
      <w:pPr>
        <w:pStyle w:val="FirstParagraph"/>
      </w:pPr>
      <w:r>
        <w:t xml:space="preserve">PyPSA liefert eine graphenbewusste hierarchische Clusterbildung:</w:t>
      </w:r>
    </w:p>
    <w:p>
      <w:pPr>
        <w:pStyle w:val="SourceCode"/>
      </w:pPr>
      <w:r>
        <w:rPr>
          <w:rStyle w:val="CommentTok"/>
        </w:rPr>
        <w:t xml:space="preserve"># Illustrative PyPSA-API; noch keine vollständige TYNDP-Busmap:</w:t>
      </w:r>
      <w:r>
        <w:br/>
      </w:r>
      <w:r>
        <w:rPr>
          <w:rStyle w:val="NormalTok"/>
        </w:rPr>
        <w:t xml:space="preserve">feature </w:t>
      </w:r>
      <w:r>
        <w:rPr>
          <w:rStyle w:val="OperatorTok"/>
        </w:rPr>
        <w:t xml:space="preserve">=</w:t>
      </w:r>
      <w:r>
        <w:rPr>
          <w:rStyle w:val="NormalTok"/>
        </w:rPr>
        <w:t xml:space="preserve"> make_bus_features(n, hours)   </w:t>
      </w:r>
      <w:r>
        <w:rPr>
          <w:rStyle w:val="CommentTok"/>
        </w:rPr>
        <w:t xml:space="preserve"># eigene, busindizierte Merkmale</w:t>
      </w:r>
      <w:r>
        <w:br/>
      </w:r>
      <w:r>
        <w:rPr>
          <w:rStyle w:val="NormalTok"/>
        </w:rPr>
        <w:t xml:space="preserve">busmap0 </w:t>
      </w:r>
      <w:r>
        <w:rPr>
          <w:rStyle w:val="OperatorTok"/>
        </w:rPr>
        <w:t xml:space="preserve">=</w:t>
      </w:r>
      <w:r>
        <w:rPr>
          <w:rStyle w:val="NormalTok"/>
        </w:rPr>
        <w:t xml:space="preserve"> n.cluster.spatial.busmap_by_hac(</w:t>
      </w:r>
      <w:r>
        <w:br/>
      </w:r>
      <w:r>
        <w:rPr>
          <w:rStyle w:val="NormalTok"/>
        </w:rPr>
        <w:t xml:space="preserve">    n_clusters</w:t>
      </w:r>
      <w:r>
        <w:rPr>
          <w:rStyle w:val="OperatorTok"/>
        </w:rPr>
        <w:t xml:space="preserve">=</w:t>
      </w:r>
      <w:r>
        <w:rPr>
          <w:rStyle w:val="NormalTok"/>
        </w:rPr>
        <w:t xml:space="preserve">k,</w:t>
      </w:r>
      <w:r>
        <w:br/>
      </w:r>
      <w:r>
        <w:rPr>
          <w:rStyle w:val="NormalTok"/>
        </w:rPr>
        <w:t xml:space="preserve">    buses_i</w:t>
      </w:r>
      <w:r>
        <w:rPr>
          <w:rStyle w:val="OperatorTok"/>
        </w:rPr>
        <w:t xml:space="preserve">=</w:t>
      </w:r>
      <w:r>
        <w:rPr>
          <w:rStyle w:val="NormalTok"/>
        </w:rPr>
        <w:t xml:space="preserve">ac_bus_index,</w:t>
      </w:r>
      <w:r>
        <w:br/>
      </w:r>
      <w:r>
        <w:rPr>
          <w:rStyle w:val="NormalTok"/>
        </w:rPr>
        <w:t xml:space="preserve">    branch_components</w:t>
      </w:r>
      <w:r>
        <w:rPr>
          <w:rStyle w:val="OperatorTok"/>
        </w:rPr>
        <w:t xml:space="preserve">=</w:t>
      </w:r>
      <w:r>
        <w:rPr>
          <w:rStyle w:val="NormalTok"/>
        </w:rPr>
        <w:t xml:space="preserve">[</w:t>
      </w:r>
      <w:r>
        <w:rPr>
          <w:rStyle w:val="StringTok"/>
        </w:rPr>
        <w:t xml:space="preserve">"Line"</w:t>
      </w:r>
      <w:r>
        <w:rPr>
          <w:rStyle w:val="NormalTok"/>
        </w:rPr>
        <w:t xml:space="preserve">, </w:t>
      </w:r>
      <w:r>
        <w:rPr>
          <w:rStyle w:val="StringTok"/>
        </w:rPr>
        <w:t xml:space="preserve">"Transformer"</w:t>
      </w:r>
      <w:r>
        <w:rPr>
          <w:rStyle w:val="NormalTok"/>
        </w:rPr>
        <w:t xml:space="preserve">],</w:t>
      </w:r>
      <w:r>
        <w:br/>
      </w:r>
      <w:r>
        <w:rPr>
          <w:rStyle w:val="NormalTok"/>
        </w:rPr>
        <w:t xml:space="preserve">    feature</w:t>
      </w:r>
      <w:r>
        <w:rPr>
          <w:rStyle w:val="OperatorTok"/>
        </w:rPr>
        <w:t xml:space="preserve">=</w:t>
      </w:r>
      <w:r>
        <w:rPr>
          <w:rStyle w:val="NormalTok"/>
        </w:rPr>
        <w:t xml:space="preserve">feature,</w:t>
      </w:r>
      <w:r>
        <w:br/>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w:t>
      </w:r>
      <w:r>
        <w:br/>
      </w:r>
      <w:r>
        <w:rPr>
          <w:rStyle w:val="NormalTok"/>
        </w:rPr>
        <w:t xml:space="preserve">busmap </w:t>
      </w:r>
      <w:r>
        <w:rPr>
          <w:rStyle w:val="OperatorTok"/>
        </w:rPr>
        <w:t xml:space="preserve">=</w:t>
      </w:r>
      <w:r>
        <w:rPr>
          <w:rStyle w:val="NormalTok"/>
        </w:rPr>
        <w:t xml:space="preserve"> check_and_repair_busmap(</w:t>
      </w:r>
      <w:r>
        <w:br/>
      </w:r>
      <w:r>
        <w:rPr>
          <w:rStyle w:val="NormalTok"/>
        </w:rPr>
        <w:t xml:space="preserve">    n, busmap0, critical_edges, zone_limits</w:t>
      </w:r>
      <w:r>
        <w:br/>
      </w:r>
      <w:r>
        <w:rPr>
          <w:rStyle w:val="NormalTok"/>
        </w:rPr>
        <w:t xml:space="preserve">)  </w:t>
      </w:r>
      <w:r>
        <w:rPr>
          <w:rStyle w:val="CommentTok"/>
        </w:rPr>
        <w:t xml:space="preserve"># eigene begrenzte Prüfroutine</w:t>
      </w:r>
    </w:p>
    <w:p>
      <w:pPr>
        <w:pStyle w:val="FirstParagraph"/>
      </w:pPr>
      <w:r>
        <w:rPr>
          <w:rStyle w:val="VerbatimChar"/>
        </w:rPr>
        <w:t xml:space="preserve">make_bus_features</w:t>
      </w:r>
      <w:r>
        <w:t xml:space="preserve"> </w:t>
      </w:r>
      <w:r>
        <w:t xml:space="preserve">und</w:t>
      </w:r>
      <w:r>
        <w:t xml:space="preserve"> </w:t>
      </w:r>
      <w:r>
        <w:rPr>
          <w:rStyle w:val="VerbatimChar"/>
        </w:rPr>
        <w:t xml:space="preserve">check_and_repair_busmap</w:t>
      </w:r>
      <w:r>
        <w:t xml:space="preserve"> </w:t>
      </w:r>
      <w:r>
        <w:t xml:space="preserve">sind</w:t>
      </w:r>
      <w:r>
        <w:t xml:space="preserve"> </w:t>
      </w:r>
      <w:r>
        <w:rPr>
          <w:b/>
          <w:bCs/>
        </w:rPr>
        <w:t xml:space="preserve">zu implementierende</w:t>
      </w:r>
      <w:r>
        <w:t xml:space="preserve"> </w:t>
      </w:r>
      <w:r>
        <w:t xml:space="preserve">Funktionen, keine PyPSA-APIs. HAC ist gegenüber geographischem K-Means vorteilhaft, weil die passive Netzkonnektivität als Nachbarschaft berücksichtigt werden kann.</w:t>
      </w:r>
      <w:r>
        <w:t xml:space="preserve"> </w:t>
      </w:r>
      <w:r>
        <w:rPr>
          <w:b/>
          <w:bCs/>
        </w:rPr>
        <w:t xml:space="preserve">Wichtig:</w:t>
      </w:r>
      <w:r>
        <w:t xml:space="preserve"> </w:t>
      </w:r>
      <w:r>
        <w:t xml:space="preserve">HAC garantiert nicht automatisch, dass die Endpunkte</w:t>
      </w:r>
      <w:r>
        <w:t xml:space="preserve"> </w:t>
      </w:r>
      <w:r>
        <w:rPr>
          <w:i/>
          <w:iCs/>
        </w:rPr>
        <w:t xml:space="preserve">jeder</w:t>
      </w:r>
      <w:r>
        <w:t xml:space="preserve"> </w:t>
      </w:r>
      <w:r>
        <w:t xml:space="preserve">prioritären Leitung in verschiedenen Zonen liegen. Eine nachgelagerte Prüfung oder explizite Cannot-Link-Restriktion bleibt notwendig. [P1, P2]</w:t>
      </w:r>
    </w:p>
    <w:p>
      <w:pPr>
        <w:pStyle w:val="BodyText"/>
      </w:pPr>
      <w:r>
        <w:t xml:space="preserve">Für ein vollständiges pan-europäisches Referenzmodell sind die ENTSO-E-Zonenbudgets aus [E1, Tabelle 3] zu übernehmen und die HAC-Bildung innerhalb der zulässigen Teilräume auszuführen. Die Zahl 102 wird nicht aus einem einzelnen europaweiten K-Means-Lauf ohne Landesrestriktionen nachgebildet. Busmerkmale können normierte Auslastungs-/Einspeiseprofile, Nähe zu kritischen Zweigen und optional elektrische Sensitivitäten enthalten. Die Gewichtungen dieser Merkmale sind [I], nicht [D].</w:t>
      </w:r>
    </w:p>
    <w:bookmarkEnd w:id="30"/>
    <w:bookmarkStart w:id="31" w:name="X024260d6de868fbd1ee5c6eb7cf698d23b23d3a"/>
    <w:p>
      <w:pPr>
        <w:pStyle w:val="Heading2"/>
      </w:pPr>
      <w:r>
        <w:rPr>
          <w:rStyle w:val="SectionNumber"/>
        </w:rPr>
        <w:t xml:space="preserve">5.3</w:t>
      </w:r>
      <w:r>
        <w:tab/>
      </w:r>
      <w:r>
        <w:t xml:space="preserve">Minimal nötige Schutz- und Qualitätstests</w:t>
      </w:r>
    </w:p>
    <w:p>
      <w:pPr>
        <w:pStyle w:val="FirstParagraph"/>
      </w:pPr>
      <w:r>
        <w:t xml:space="preserve">Nach jedem Clustering werden nur vier Indikatoren berechnet: (i) Vollständigkeit von</w:t>
      </w:r>
      <w:r>
        <w:t xml:space="preserve"> </w:t>
      </w:r>
      <m:oMath>
        <m:r>
          <m:t>g</m:t>
        </m:r>
      </m:oMath>
      <w:r>
        <w:t xml:space="preserve">, (ii) Zusammenhang jeder Zone, (iii) Anteil priorisierter kritischer Zweige an Zonengrenzen und (iv) starke Vorzeichenkompensation aggregierter Grenzflüsse. Für das vierte Kriterium kann beispielsweise</w:t>
      </w:r>
    </w:p>
    <w:p>
      <w:pPr>
        <w:pStyle w:val="BodyText"/>
      </w:pPr>
      <m:oMathPara>
        <m:oMathParaPr>
          <m:jc m:val="center"/>
        </m:oMathParaPr>
        <m:oMath>
          <m:sSub>
            <m:e>
              <m:r>
                <m:t>κ</m:t>
              </m:r>
            </m:e>
            <m:sub>
              <m:r>
                <m:t>e</m:t>
              </m:r>
            </m:sub>
          </m:sSub>
          <m:r>
            <m:rPr>
              <m:sty m:val="p"/>
            </m:rPr>
            <m:t>=</m:t>
          </m:r>
          <m:f>
            <m:fPr>
              <m:type m:val="bar"/>
            </m:fPr>
            <m:num>
              <m:nary>
                <m:naryPr>
                  <m:chr m:val="∑"/>
                  <m:limLoc m:val="undOvr"/>
                  <m:subHide m:val="off"/>
                  <m:supHide m:val="on"/>
                </m:naryPr>
                <m:sub>
                  <m:r>
                    <m:t>t</m:t>
                  </m:r>
                </m:sub>
                <m:sup>
                  <m:r>
                    <m:t>​</m:t>
                  </m:r>
                </m:sup>
                <m:e>
                  <m:d>
                    <m:dPr>
                      <m:begChr m:val="|"/>
                      <m:endChr m:val="|"/>
                      <m:sepChr m:val=""/>
                      <m:grow/>
                    </m:dPr>
                    <m:e>
                      <m:nary>
                        <m:naryPr>
                          <m:chr m:val="∑"/>
                          <m:limLoc m:val="undOvr"/>
                          <m:subHide m:val="off"/>
                          <m:supHide m:val="on"/>
                        </m:naryPr>
                        <m:sub>
                          <m:r>
                            <m:t>l</m:t>
                          </m:r>
                          <m:r>
                            <m:rPr>
                              <m:sty m:val="p"/>
                            </m:rPr>
                            <m:t>∈</m:t>
                          </m:r>
                          <m:sSub>
                            <m:e>
                              <m:r>
                                <m:t>E</m:t>
                              </m:r>
                            </m:e>
                            <m:sub>
                              <m:r>
                                <m:t>e</m:t>
                              </m:r>
                            </m:sub>
                          </m:sSub>
                        </m:sub>
                        <m:sup>
                          <m:r>
                            <m:t>​</m:t>
                          </m:r>
                        </m:sup>
                        <m:e>
                          <m:sSub>
                            <m:e>
                              <m:r>
                                <m:t>s</m:t>
                              </m:r>
                            </m:e>
                            <m:sub>
                              <m:r>
                                <m:t>l</m:t>
                              </m:r>
                            </m:sub>
                          </m:sSub>
                        </m:e>
                      </m:nary>
                      <m:sSub>
                        <m:e>
                          <m:r>
                            <m:t>f</m:t>
                          </m:r>
                        </m:e>
                        <m:sub>
                          <m:r>
                            <m:t>l</m:t>
                          </m:r>
                          <m:r>
                            <m:rPr>
                              <m:sty m:val="p"/>
                            </m:rPr>
                            <m:t>,</m:t>
                          </m:r>
                          <m:r>
                            <m:t>t</m:t>
                          </m:r>
                        </m:sub>
                      </m:sSub>
                    </m:e>
                  </m:d>
                </m:e>
              </m:nary>
            </m:num>
            <m:den>
              <m:nary>
                <m:naryPr>
                  <m:chr m:val="∑"/>
                  <m:limLoc m:val="undOvr"/>
                  <m:subHide m:val="off"/>
                  <m:supHide m:val="on"/>
                </m:naryPr>
                <m:sub>
                  <m:r>
                    <m:t>t</m:t>
                  </m:r>
                </m:sub>
                <m:sup>
                  <m:r>
                    <m:t>​</m:t>
                  </m:r>
                </m:sup>
                <m:e>
                  <m:nary>
                    <m:naryPr>
                      <m:chr m:val="∑"/>
                      <m:limLoc m:val="undOvr"/>
                      <m:subHide m:val="off"/>
                      <m:supHide m:val="on"/>
                    </m:naryPr>
                    <m:sub>
                      <m:r>
                        <m:t>l</m:t>
                      </m:r>
                      <m:r>
                        <m:rPr>
                          <m:sty m:val="p"/>
                        </m:rPr>
                        <m:t>∈</m:t>
                      </m:r>
                      <m:sSub>
                        <m:e>
                          <m:r>
                            <m:t>E</m:t>
                          </m:r>
                        </m:e>
                        <m:sub>
                          <m:r>
                            <m:t>e</m:t>
                          </m:r>
                        </m:sub>
                      </m:sSub>
                    </m:sub>
                    <m:sup>
                      <m:r>
                        <m:t>​</m:t>
                      </m:r>
                    </m:sup>
                    <m:e>
                      <m:d>
                        <m:dPr>
                          <m:begChr m:val="|"/>
                          <m:endChr m:val="|"/>
                          <m:sepChr m:val=""/>
                          <m:grow/>
                        </m:dPr>
                        <m:e>
                          <m:sSub>
                            <m:e>
                              <m:r>
                                <m:t>f</m:t>
                              </m:r>
                            </m:e>
                            <m:sub>
                              <m:r>
                                <m:t>l</m:t>
                              </m:r>
                              <m:r>
                                <m:rPr>
                                  <m:sty m:val="p"/>
                                </m:rPr>
                                <m:t>,</m:t>
                              </m:r>
                              <m:r>
                                <m:t>t</m:t>
                              </m:r>
                            </m:sub>
                          </m:sSub>
                        </m:e>
                      </m:d>
                    </m:e>
                  </m:nary>
                </m:e>
              </m:nary>
              <m:r>
                <m:rPr>
                  <m:sty m:val="p"/>
                </m:rPr>
                <m:t>+</m:t>
              </m:r>
              <m:r>
                <m:t>ϵ</m:t>
              </m:r>
            </m:den>
          </m:f>
          <m:r>
            <m:rPr>
              <m:sty m:val="p"/>
            </m:rPr>
            <m:t>∈</m:t>
          </m:r>
          <m:d>
            <m:dPr>
              <m:begChr m:val="["/>
              <m:endChr m:val="]"/>
              <m:sepChr m:val=""/>
              <m:grow/>
            </m:dPr>
            <m:e>
              <m:r>
                <m:t>0</m:t>
              </m:r>
              <m:r>
                <m:rPr>
                  <m:sty m:val="p"/>
                </m:rPr>
                <m:t>,</m:t>
              </m:r>
              <m:r>
                <m:t>1</m:t>
              </m:r>
            </m:e>
          </m:d>
        </m:oMath>
      </m:oMathPara>
    </w:p>
    <w:p>
      <w:pPr>
        <w:pStyle w:val="FirstParagraph"/>
      </w:pPr>
      <w:r>
        <w:t xml:space="preserve">dienen. Ein kleiner Wert weist auf Flusskompensation hin; das ist ein</w:t>
      </w:r>
      <w:r>
        <w:t xml:space="preserve"> </w:t>
      </w:r>
      <w:r>
        <w:rPr>
          <w:b/>
          <w:bCs/>
        </w:rPr>
        <w:t xml:space="preserve">ergänzender</w:t>
      </w:r>
      <w:r>
        <w:t xml:space="preserve"> </w:t>
      </w:r>
      <w:r>
        <w:t xml:space="preserve">Kennwert [I]. Die Auswahl eines Grenzwertes für</w:t>
      </w:r>
      <w:r>
        <w:t xml:space="preserve"> </w:t>
      </w:r>
      <m:oMath>
        <m:sSub>
          <m:e>
            <m:r>
              <m:t>κ</m:t>
            </m:r>
          </m:e>
          <m:sub>
            <m:r>
              <m:t>e</m:t>
            </m:r>
          </m:sub>
        </m:sSub>
      </m:oMath>
      <w:r>
        <w:t xml:space="preserve"> </w:t>
      </w:r>
      <w:r>
        <w:t xml:space="preserve">bleibt konfigurierbar. Die Routine repariert nur auffällige Zonen. Falls sie kein zulässiges Ergebnis findet, endet Schritt 2 mit einem Qualitätsfehler und</w:t>
      </w:r>
      <w:r>
        <w:t xml:space="preserve"> </w:t>
      </w:r>
      <w:r>
        <w:rPr>
          <w:b/>
          <w:bCs/>
        </w:rPr>
        <w:t xml:space="preserve">keiner</w:t>
      </w:r>
      <w:r>
        <w:t xml:space="preserve"> </w:t>
      </w:r>
      <w:r>
        <w:t xml:space="preserve">stillschweigenden Freigabe.</w:t>
      </w:r>
    </w:p>
    <w:bookmarkEnd w:id="31"/>
    <w:bookmarkEnd w:id="32"/>
    <w:bookmarkStart w:id="37" w:name="X1e87d5bc4edfb481ebb2f3c617129eddfddda0b"/>
    <w:p>
      <w:pPr>
        <w:pStyle w:val="Heading1"/>
      </w:pPr>
      <w:r>
        <w:rPr>
          <w:rStyle w:val="SectionNumber"/>
        </w:rPr>
        <w:t xml:space="preserve">6</w:t>
      </w:r>
      <w:r>
        <w:tab/>
      </w:r>
      <w:r>
        <w:t xml:space="preserve">Schritt 3: PyPSA-Aggregation mit transparentem Physikvertrag</w:t>
      </w:r>
    </w:p>
    <w:bookmarkStart w:id="33" w:name="kernaufruf"/>
    <w:p>
      <w:pPr>
        <w:pStyle w:val="Heading2"/>
      </w:pPr>
      <w:r>
        <w:rPr>
          <w:rStyle w:val="SectionNumber"/>
        </w:rPr>
        <w:t xml:space="preserve">6.1</w:t>
      </w:r>
      <w:r>
        <w:tab/>
      </w:r>
      <w:r>
        <w:t xml:space="preserve">Kernaufruf</w:t>
      </w:r>
    </w:p>
    <w:p>
      <w:pPr>
        <w:pStyle w:val="FirstParagraph"/>
      </w:pPr>
      <w:r>
        <w:t xml:space="preserve">Nach bestandener Partitionierung übernimmt PyPSA die Bildung des reduzierten Datenmodells:</w:t>
      </w:r>
    </w:p>
    <w:p>
      <w:pPr>
        <w:pStyle w:val="SourceCode"/>
      </w:pPr>
      <w:r>
        <w:rPr>
          <w:rStyle w:val="NormalTok"/>
        </w:rPr>
        <w:t xml:space="preserve">cluster </w:t>
      </w:r>
      <w:r>
        <w:rPr>
          <w:rStyle w:val="OperatorTok"/>
        </w:rPr>
        <w:t xml:space="preserve">=</w:t>
      </w:r>
      <w:r>
        <w:rPr>
          <w:rStyle w:val="NormalTok"/>
        </w:rPr>
        <w:t xml:space="preserve"> n.cluster.spatial.get_clustering_from_busmap(</w:t>
      </w:r>
      <w:r>
        <w:br/>
      </w:r>
      <w:r>
        <w:rPr>
          <w:rStyle w:val="NormalTok"/>
        </w:rPr>
        <w:t xml:space="preserve">    busmap,</w:t>
      </w:r>
      <w:r>
        <w:br/>
      </w:r>
      <w:r>
        <w:rPr>
          <w:rStyle w:val="NormalTok"/>
        </w:rPr>
        <w:t xml:space="preserve">    with_time</w:t>
      </w:r>
      <w:r>
        <w:rPr>
          <w:rStyle w:val="OperatorTok"/>
        </w:rPr>
        <w:t xml:space="preserve">=</w:t>
      </w:r>
      <w:r>
        <w:rPr>
          <w:rStyle w:val="VariableTok"/>
        </w:rPr>
        <w:t xml:space="preserve">True</w:t>
      </w:r>
      <w:r>
        <w:rPr>
          <w:rStyle w:val="NormalTok"/>
        </w:rPr>
        <w:t xml:space="preserve">,</w:t>
      </w:r>
      <w:r>
        <w:br/>
      </w:r>
      <w:r>
        <w:rPr>
          <w:rStyle w:val="NormalTok"/>
        </w:rPr>
        <w:t xml:space="preserve">    aggregate_one_ports</w:t>
      </w:r>
      <w:r>
        <w:rPr>
          <w:rStyle w:val="OperatorTok"/>
        </w:rPr>
        <w:t xml:space="preserve">=</w:t>
      </w:r>
      <w:r>
        <w:rPr>
          <w:rStyle w:val="NormalTok"/>
        </w:rPr>
        <w:t xml:space="preserve">{</w:t>
      </w:r>
      <w:r>
        <w:rPr>
          <w:rStyle w:val="StringTok"/>
        </w:rPr>
        <w:t xml:space="preserve">"Load"</w:t>
      </w:r>
      <w:r>
        <w:rPr>
          <w:rStyle w:val="NormalTok"/>
        </w:rPr>
        <w:t xml:space="preserve">: {}},</w:t>
      </w:r>
      <w:r>
        <w:br/>
      </w:r>
      <w:r>
        <w:rPr>
          <w:rStyle w:val="NormalTok"/>
        </w:rPr>
        <w:t xml:space="preserve">    scale_link_capital_costs</w:t>
      </w:r>
      <w:r>
        <w:rPr>
          <w:rStyle w:val="OperatorTok"/>
        </w:rPr>
        <w:t xml:space="preserve">=</w:t>
      </w:r>
      <w:r>
        <w:rPr>
          <w:rStyle w:val="VariableTok"/>
        </w:rPr>
        <w:t xml:space="preserve">False</w:t>
      </w:r>
      <w:r>
        <w:rPr>
          <w:rStyle w:val="NormalTok"/>
        </w:rPr>
        <w:t xml:space="preserve">,</w:t>
      </w:r>
      <w:r>
        <w:br/>
      </w:r>
      <w:r>
        <w:rPr>
          <w:rStyle w:val="NormalTok"/>
        </w:rPr>
        <w:t xml:space="preserve">)</w:t>
      </w:r>
      <w:r>
        <w:br/>
      </w:r>
      <w:r>
        <w:rPr>
          <w:rStyle w:val="NormalTok"/>
        </w:rPr>
        <w:t xml:space="preserve">nz </w:t>
      </w:r>
      <w:r>
        <w:rPr>
          <w:rStyle w:val="OperatorTok"/>
        </w:rPr>
        <w:t xml:space="preserve">=</w:t>
      </w:r>
      <w:r>
        <w:rPr>
          <w:rStyle w:val="NormalTok"/>
        </w:rPr>
        <w:t xml:space="preserve"> cluster.n</w:t>
      </w:r>
      <w:r>
        <w:br/>
      </w:r>
      <w:r>
        <w:rPr>
          <w:rStyle w:val="NormalTok"/>
        </w:rPr>
        <w:t xml:space="preserve">mapping_buses </w:t>
      </w:r>
      <w:r>
        <w:rPr>
          <w:rStyle w:val="OperatorTok"/>
        </w:rPr>
        <w:t xml:space="preserve">=</w:t>
      </w:r>
      <w:r>
        <w:rPr>
          <w:rStyle w:val="NormalTok"/>
        </w:rPr>
        <w:t xml:space="preserve"> cluster.busmap</w:t>
      </w:r>
      <w:r>
        <w:br/>
      </w:r>
      <w:r>
        <w:rPr>
          <w:rStyle w:val="NormalTok"/>
        </w:rPr>
        <w:t xml:space="preserve">mapping_lines </w:t>
      </w:r>
      <w:r>
        <w:rPr>
          <w:rStyle w:val="OperatorTok"/>
        </w:rPr>
        <w:t xml:space="preserve">=</w:t>
      </w:r>
      <w:r>
        <w:rPr>
          <w:rStyle w:val="NormalTok"/>
        </w:rPr>
        <w:t xml:space="preserve"> cluster.linemap</w:t>
      </w:r>
    </w:p>
    <w:p>
      <w:pPr>
        <w:pStyle w:val="FirstParagraph"/>
      </w:pPr>
      <w:r>
        <w:t xml:space="preserve">Die Syntax orientiert sich an den dokumentierten PyPSA-APIs. Der Lauf wird auf einem</w:t>
      </w:r>
      <w:r>
        <w:t xml:space="preserve"> </w:t>
      </w:r>
      <w:r>
        <w:rPr>
          <w:b/>
          <w:bCs/>
        </w:rPr>
        <w:t xml:space="preserve">normalen, nicht bereits in PyPSA-Szenarien aufgefächerten</w:t>
      </w:r>
      <w:r>
        <w:rPr>
          <w:b/>
          <w:bCs/>
        </w:rPr>
        <w:t xml:space="preserve"> </w:t>
      </w:r>
      <w:r>
        <w:rPr>
          <w:rStyle w:val="VerbatimChar"/>
          <w:b/>
          <w:bCs/>
        </w:rPr>
        <w:t xml:space="preserve">Network</w:t>
      </w:r>
      <w:r>
        <w:t xml:space="preserve"> </w:t>
      </w:r>
      <w:r>
        <w:t xml:space="preserve">ausgeführt.</w:t>
      </w:r>
      <w:r>
        <w:t xml:space="preserve"> </w:t>
      </w:r>
      <w:r>
        <w:rPr>
          <w:rStyle w:val="VerbatimChar"/>
        </w:rPr>
        <w:t xml:space="preserve">Load</w:t>
      </w:r>
      <w:r>
        <w:t xml:space="preserve"> </w:t>
      </w:r>
      <w:r>
        <w:t xml:space="preserve">wird zur zonalen Leistungssumme zusammengeführt; einzelne Kraftwerke und Speicher bleiben zunächst als Assets erhalten, erhalten aber ihre zonale Bus-Zuordnung. Das vermeidet den Verlust von Kraftwerks-/Speichersemantik, der durch voreiliges Zusammenfassen pro Energieträger auftreten kann. Nach erfolgreicher Validierung darf eine weitere rein ökonomische Assets-Aggregation geprüft werden. [P1, P2, P6]</w:t>
      </w:r>
    </w:p>
    <w:bookmarkEnd w:id="33"/>
    <w:bookmarkStart w:id="34" w:name="vorsicht-transformatoren-und-pst"/>
    <w:p>
      <w:pPr>
        <w:pStyle w:val="Heading2"/>
      </w:pPr>
      <w:r>
        <w:rPr>
          <w:rStyle w:val="SectionNumber"/>
        </w:rPr>
        <w:t xml:space="preserve">6.2</w:t>
      </w:r>
      <w:r>
        <w:tab/>
      </w:r>
      <w:r>
        <w:t xml:space="preserve">Vorsicht: Transformatoren und PST</w:t>
      </w:r>
    </w:p>
    <w:p>
      <w:pPr>
        <w:pStyle w:val="FirstParagraph"/>
      </w:pPr>
      <w:r>
        <w:rPr>
          <w:b/>
          <w:bCs/>
        </w:rPr>
        <w:t xml:space="preserve">Harter Implementierungsbefund aus dem PyPSA-Quellcode:</w:t>
      </w:r>
      <w:r>
        <w:t xml:space="preserve"> </w:t>
      </w:r>
      <w:r>
        <w:rPr>
          <w:rStyle w:val="VerbatimChar"/>
        </w:rPr>
        <w:t xml:space="preserve">get_clustering_from_busmap</w:t>
      </w:r>
      <w:r>
        <w:t xml:space="preserve"> </w:t>
      </w:r>
      <w:r>
        <w:t xml:space="preserve">baut das reduzierte Netz explizit aus aggregierten</w:t>
      </w:r>
      <w:r>
        <w:t xml:space="preserve"> </w:t>
      </w:r>
      <w:r>
        <w:rPr>
          <w:rStyle w:val="VerbatimChar"/>
        </w:rPr>
        <w:t xml:space="preserve">Bus</w:t>
      </w:r>
      <w:r>
        <w:t xml:space="preserve"> </w:t>
      </w:r>
      <w:r>
        <w:t xml:space="preserve">und</w:t>
      </w:r>
      <w:r>
        <w:t xml:space="preserve"> </w:t>
      </w:r>
      <w:r>
        <w:rPr>
          <w:rStyle w:val="VerbatimChar"/>
        </w:rPr>
        <w:t xml:space="preserve">Line</w:t>
      </w:r>
      <w:r>
        <w:t xml:space="preserve">, überträgt 1-Port-Komponenten und</w:t>
      </w:r>
      <w:r>
        <w:t xml:space="preserve"> </w:t>
      </w:r>
      <w:r>
        <w:rPr>
          <w:rStyle w:val="VerbatimChar"/>
        </w:rPr>
        <w:t xml:space="preserve">Link</w:t>
      </w:r>
      <w:r>
        <w:t xml:space="preserve">, fügt aber</w:t>
      </w:r>
      <w:r>
        <w:t xml:space="preserve"> </w:t>
      </w:r>
      <w:r>
        <w:rPr>
          <w:rStyle w:val="VerbatimChar"/>
        </w:rPr>
        <w:t xml:space="preserve">Transformer</w:t>
      </w:r>
      <w:r>
        <w:t xml:space="preserve"> </w:t>
      </w:r>
      <w:r>
        <w:t xml:space="preserve">nicht analog wieder hinzu. Man darf deshalb</w:t>
      </w:r>
      <w:r>
        <w:t xml:space="preserve"> </w:t>
      </w:r>
      <w:r>
        <w:rPr>
          <w:b/>
          <w:bCs/>
        </w:rPr>
        <w:t xml:space="preserve">nicht</w:t>
      </w:r>
      <w:r>
        <w:t xml:space="preserve"> </w:t>
      </w:r>
      <w:r>
        <w:t xml:space="preserve">annehmen, dass ein Eingangsnetz mit Transformatoren nach diesem Aufruf elektrisch vollständig geblieben ist. [P6]</w:t>
      </w:r>
    </w:p>
    <w:p>
      <w:pPr>
        <w:pStyle w:val="BodyText"/>
      </w:pPr>
      <w:r>
        <w:t xml:space="preserve">Die kleinstmögliche robuste Lösung ist ein kontrollierter Vor-/Nachbearbeitungsschritt:</w:t>
      </w:r>
    </w:p>
    <w:p>
      <w:pPr>
        <w:pStyle w:val="Compact"/>
        <w:numPr>
          <w:ilvl w:val="0"/>
          <w:numId w:val="1003"/>
        </w:numPr>
      </w:pPr>
      <w:r>
        <w:t xml:space="preserve">Für</w:t>
      </w:r>
      <w:r>
        <w:t xml:space="preserve"> </w:t>
      </w:r>
      <w:r>
        <w:rPr>
          <w:b/>
          <w:bCs/>
        </w:rPr>
        <w:t xml:space="preserve">passive, nicht regelbare Transformatoren</w:t>
      </w:r>
      <w:r>
        <w:t xml:space="preserve"> </w:t>
      </w:r>
      <w:r>
        <w:t xml:space="preserve">wird vorab festgelegt, ob ihre DC-äquivalente Reaktanz in die spätere äquivalente AC-Verbindung einfließt; ihre elektrische Wirkung und die Ursprungs-IDs sind dabei zu erhalten. Ein bloßes Kopieren von</w:t>
      </w:r>
      <w:r>
        <w:t xml:space="preserve"> </w:t>
      </w:r>
      <w:r>
        <w:rPr>
          <w:rStyle w:val="VerbatimChar"/>
        </w:rPr>
        <w:t xml:space="preserve">x</w:t>
      </w:r>
      <w:r>
        <w:t xml:space="preserve"> </w:t>
      </w:r>
      <w:r>
        <w:t xml:space="preserve">ohne Tap-, Spannungsbasis- und p.u.-Konversion ist unzulässig.</w:t>
      </w:r>
    </w:p>
    <w:p>
      <w:pPr>
        <w:pStyle w:val="Compact"/>
        <w:numPr>
          <w:ilvl w:val="0"/>
          <w:numId w:val="1003"/>
        </w:numPr>
      </w:pPr>
      <w:r>
        <w:rPr>
          <w:b/>
          <w:bCs/>
        </w:rPr>
        <w:t xml:space="preserve">PSTs</w:t>
      </w:r>
      <w:r>
        <w:t xml:space="preserve"> </w:t>
      </w:r>
      <w:r>
        <w:t xml:space="preserve">werden separat gekennzeichnet. Bleiben sie zwischen Zonen erhalten, können sie als</w:t>
      </w:r>
      <w:r>
        <w:t xml:space="preserve"> </w:t>
      </w:r>
      <w:r>
        <w:rPr>
          <w:rStyle w:val="VerbatimChar"/>
        </w:rPr>
        <w:t xml:space="preserve">Transformer</w:t>
      </w:r>
      <w:r>
        <w:t xml:space="preserve"> </w:t>
      </w:r>
      <w:r>
        <w:t xml:space="preserve">mit Phasenverschiebung modelliert werden; innerhalb einer Zone verschwundene PSTs erfordern eine gesonderte äquivalente Flusswirkungsbeschreibung oder eine Zonenänderung.</w:t>
      </w:r>
    </w:p>
    <w:p>
      <w:pPr>
        <w:pStyle w:val="Compact"/>
        <w:numPr>
          <w:ilvl w:val="0"/>
          <w:numId w:val="1003"/>
        </w:numPr>
      </w:pPr>
      <w:r>
        <w:t xml:space="preserve">Für jede zusammengefasste physikalische AC-Verbindung wird eine Herkunftstabelle erzeugt, die Line/Transformer-Typ, Orientierung, Spannungsebene und Parameterbasis enthält. Die Summe der Flüsse auf allen ursprünglichen Grenzkomponenten wird später</w:t>
      </w:r>
      <w:r>
        <w:t xml:space="preserve"> </w:t>
      </w:r>
      <w:r>
        <w:rPr>
          <w:b/>
          <w:bCs/>
        </w:rPr>
        <w:t xml:space="preserve">nicht</w:t>
      </w:r>
      <w:r>
        <w:t xml:space="preserve"> </w:t>
      </w:r>
      <w:r>
        <w:t xml:space="preserve">aus</w:t>
      </w:r>
      <w:r>
        <w:t xml:space="preserve"> </w:t>
      </w:r>
      <w:r>
        <w:rPr>
          <w:rStyle w:val="VerbatimChar"/>
        </w:rPr>
        <w:t xml:space="preserve">cluster.linemap</w:t>
      </w:r>
      <w:r>
        <w:t xml:space="preserve"> </w:t>
      </w:r>
      <w:r>
        <w:t xml:space="preserve">allein ohne Vorzeichenprüfung abgeleitet.</w:t>
      </w:r>
    </w:p>
    <w:p>
      <w:pPr>
        <w:pStyle w:val="FirstParagraph"/>
      </w:pPr>
      <w:r>
        <w:t xml:space="preserve">Alternativ kann ein vorab geprüftes rein passives AC-Netz mit einheitlich in</w:t>
      </w:r>
      <w:r>
        <w:t xml:space="preserve"> </w:t>
      </w:r>
      <w:r>
        <w:rPr>
          <w:rStyle w:val="VerbatimChar"/>
        </w:rPr>
        <w:t xml:space="preserve">Line</w:t>
      </w:r>
      <w:r>
        <w:t xml:space="preserve"> </w:t>
      </w:r>
      <w:r>
        <w:t xml:space="preserve">abgebildeten Zweigen als Eingangsnetz verwendet werden; dann reduziert sich der Zusatzcode. Diese Vereinfachung ist nur zulässig, wenn dabei weder PST-Wirkung noch für die Studie relevante Transformatorgrenzen verloren gehen.</w:t>
      </w:r>
    </w:p>
    <w:bookmarkEnd w:id="34"/>
    <w:bookmarkStart w:id="35" w:name="bilanzexakte-aggregation-r"/>
    <w:p>
      <w:pPr>
        <w:pStyle w:val="Heading2"/>
      </w:pPr>
      <w:r>
        <w:rPr>
          <w:rStyle w:val="SectionNumber"/>
        </w:rPr>
        <w:t xml:space="preserve">6.3</w:t>
      </w:r>
      <w:r>
        <w:tab/>
      </w:r>
      <w:r>
        <w:t xml:space="preserve">Bilanzexakte Aggregation [R]</w:t>
      </w:r>
    </w:p>
    <w:p>
      <w:pPr>
        <w:pStyle w:val="FirstParagraph"/>
      </w:pPr>
      <w:r>
        <w:t xml:space="preserve">Die ursprünglichen Grenzzweigflüsse werden mit der orientierten Matrix</w:t>
      </w:r>
      <w:r>
        <w:t xml:space="preserve"> </w:t>
      </w:r>
      <m:oMath>
        <m:r>
          <m:t>Γ</m:t>
        </m:r>
        <m:r>
          <m:rPr>
            <m:sty m:val="p"/>
          </m:rPr>
          <m:t>∈</m:t>
        </m:r>
        <m:r>
          <m:rPr>
            <m:sty m:val="p"/>
          </m:rPr>
          <m:t>{</m:t>
        </m:r>
        <m:r>
          <m:rPr>
            <m:sty m:val="p"/>
          </m:rPr>
          <m:t>−</m:t>
        </m:r>
        <m:r>
          <m:t>1</m:t>
        </m:r>
        <m:r>
          <m:rPr>
            <m:sty m:val="p"/>
          </m:rPr>
          <m:t>,</m:t>
        </m:r>
        <m:r>
          <m:t>0</m:t>
        </m:r>
        <m:r>
          <m:rPr>
            <m:sty m:val="p"/>
          </m:rPr>
          <m:t>,</m:t>
        </m:r>
        <m:r>
          <m:t>1</m:t>
        </m:r>
        <m:sSup>
          <m:e>
            <m:r>
              <m:rPr>
                <m:sty m:val="p"/>
              </m:rPr>
              <m:t>}</m:t>
            </m:r>
          </m:e>
          <m:sup>
            <m:r>
              <m:t>r</m:t>
            </m:r>
            <m:r>
              <m:rPr>
                <m:sty m:val="p"/>
              </m:rPr>
              <m:t>×</m:t>
            </m:r>
            <m:r>
              <m:t>m</m:t>
            </m:r>
          </m:sup>
        </m:sSup>
      </m:oMath>
      <w:r>
        <w:t xml:space="preserve"> </w:t>
      </w:r>
      <w:r>
        <w:t xml:space="preserve">auf Interzonenverbindungen</w:t>
      </w:r>
      <w:r>
        <w:t xml:space="preserve"> </w:t>
      </w:r>
      <m:oMath>
        <m:r>
          <m:t>e</m:t>
        </m:r>
      </m:oMath>
      <w:r>
        <w:t xml:space="preserve"> </w:t>
      </w:r>
      <w:r>
        <w:t xml:space="preserve">abgebildet:</w:t>
      </w:r>
    </w:p>
    <w:p>
      <w:pPr>
        <w:pStyle w:val="BodyText"/>
      </w:pPr>
      <m:oMathPara>
        <m:oMathParaPr>
          <m:jc m:val="center"/>
        </m:oMathParaPr>
        <m:oMath>
          <m:sSubSup>
            <m:e>
              <m:r>
                <m:t>f</m:t>
              </m:r>
            </m:e>
            <m:sub>
              <m:r>
                <m:t>t</m:t>
              </m:r>
            </m:sub>
            <m:sup>
              <m:r>
                <m:rPr>
                  <m:sty m:val="p"/>
                </m:rPr>
                <m:t>⋆</m:t>
              </m:r>
            </m:sup>
          </m:sSubSup>
          <m:r>
            <m:rPr>
              <m:sty m:val="p"/>
            </m:rPr>
            <m:t>=</m:t>
          </m:r>
          <m:r>
            <m:t>Γ</m:t>
          </m:r>
          <m:sSubSup>
            <m:e>
              <m:r>
                <m:t>f</m:t>
              </m:r>
            </m:e>
            <m:sub>
              <m:r>
                <m:t>t</m:t>
              </m:r>
            </m:sub>
            <m:sup>
              <m:r>
                <m:t>d</m:t>
              </m:r>
            </m:sup>
          </m:sSubSup>
          <m:r>
            <m:rPr>
              <m:sty m:val="p"/>
            </m:rPr>
            <m:t>,</m:t>
          </m:r>
          <m:r>
            <m:t>  </m:t>
          </m:r>
          <m:sSub>
            <m:e>
              <m:r>
                <m:t>q</m:t>
              </m:r>
            </m:e>
            <m:sub>
              <m:r>
                <m:t>t</m:t>
              </m:r>
            </m:sub>
          </m:sSub>
          <m:r>
            <m:rPr>
              <m:sty m:val="p"/>
            </m:rPr>
            <m:t>=</m:t>
          </m:r>
          <m:r>
            <m:t>P</m:t>
          </m:r>
          <m:sSubSup>
            <m:e>
              <m:r>
                <m:t>p</m:t>
              </m:r>
            </m:e>
            <m:sub>
              <m:r>
                <m:t>t</m:t>
              </m:r>
            </m:sub>
            <m:sup>
              <m:r>
                <m:t>d</m:t>
              </m:r>
            </m:sup>
          </m:sSubSup>
          <m:r>
            <m:rPr>
              <m:sty m:val="p"/>
            </m:rPr>
            <m:t>.</m:t>
          </m:r>
        </m:oMath>
      </m:oMathPara>
    </w:p>
    <w:p>
      <w:pPr>
        <w:pStyle w:val="FirstParagraph"/>
      </w:pPr>
      <w:r>
        <w:t xml:space="preserve">Orientiert man Original- und Zielkanten konsistent, folgt die</w:t>
      </w:r>
      <w:r>
        <w:t xml:space="preserve"> </w:t>
      </w:r>
      <w:r>
        <w:rPr>
          <w:b/>
          <w:bCs/>
        </w:rPr>
        <w:t xml:space="preserve">strukturelle Identität</w:t>
      </w:r>
    </w:p>
    <w:p>
      <w:pPr>
        <w:pStyle w:val="BodyText"/>
      </w:pPr>
      <m:oMathPara>
        <m:oMathParaPr>
          <m:jc m:val="center"/>
        </m:oMathParaPr>
        <m:oMath>
          <m:borderBox>
            <m:e>
              <m:sSub>
                <m:e>
                  <m:r>
                    <m:t>A</m:t>
                  </m:r>
                </m:e>
                <m:sub>
                  <m:r>
                    <m:t>z</m:t>
                  </m:r>
                </m:sub>
              </m:sSub>
              <m:r>
                <m:t>Γ</m:t>
              </m:r>
              <m:r>
                <m:rPr>
                  <m:sty m:val="p"/>
                </m:rPr>
                <m:t>=</m:t>
              </m:r>
              <m:r>
                <m:t>P</m:t>
              </m:r>
              <m:sSub>
                <m:e>
                  <m:r>
                    <m:t>A</m:t>
                  </m:r>
                </m:e>
                <m:sub>
                  <m:r>
                    <m:t>d</m:t>
                  </m:r>
                </m:sub>
              </m:sSub>
              <m:r>
                <m:rPr>
                  <m:sty m:val="p"/>
                </m:rPr>
                <m:t>.</m:t>
              </m:r>
            </m:e>
          </m:borderBox>
        </m:oMath>
      </m:oMathPara>
    </w:p>
    <w:p>
      <w:pPr>
        <w:pStyle w:val="FirstParagraph"/>
      </w:pPr>
      <w:r>
        <w:t xml:space="preserve">Aus</w:t>
      </w:r>
      <w:r>
        <w:t xml:space="preserve"> </w:t>
      </w:r>
      <m:oMath>
        <m:sSub>
          <m:e>
            <m:r>
              <m:t>A</m:t>
            </m:r>
          </m:e>
          <m:sub>
            <m:r>
              <m:t>d</m:t>
            </m:r>
          </m:sub>
        </m:sSub>
        <m:sSubSup>
          <m:e>
            <m:r>
              <m:t>f</m:t>
            </m:r>
          </m:e>
          <m:sub>
            <m:r>
              <m:t>t</m:t>
            </m:r>
          </m:sub>
          <m:sup>
            <m:r>
              <m:t>d</m:t>
            </m:r>
          </m:sup>
        </m:sSubSup>
        <m:r>
          <m:rPr>
            <m:sty m:val="p"/>
          </m:rPr>
          <m:t>=</m:t>
        </m:r>
        <m:sSubSup>
          <m:e>
            <m:r>
              <m:t>p</m:t>
            </m:r>
          </m:e>
          <m:sub>
            <m:r>
              <m:t>t</m:t>
            </m:r>
          </m:sub>
          <m:sup>
            <m:r>
              <m:t>d</m:t>
            </m:r>
          </m:sup>
        </m:sSubSup>
      </m:oMath>
      <w:r>
        <w:t xml:space="preserve"> </w:t>
      </w:r>
      <w:r>
        <w:t xml:space="preserve">folgt damit</w:t>
      </w:r>
    </w:p>
    <w:p>
      <w:pPr>
        <w:pStyle w:val="BodyText"/>
      </w:pPr>
      <m:oMathPara>
        <m:oMathParaPr>
          <m:jc m:val="center"/>
        </m:oMathParaPr>
        <m:oMath>
          <m:sSub>
            <m:e>
              <m:r>
                <m:t>A</m:t>
              </m:r>
            </m:e>
            <m:sub>
              <m:r>
                <m:t>z</m:t>
              </m:r>
            </m:sub>
          </m:sSub>
          <m:sSubSup>
            <m:e>
              <m:r>
                <m:t>f</m:t>
              </m:r>
            </m:e>
            <m:sub>
              <m:r>
                <m:t>t</m:t>
              </m:r>
            </m:sub>
            <m:sup>
              <m:r>
                <m:rPr>
                  <m:sty m:val="p"/>
                </m:rPr>
                <m:t>⋆</m:t>
              </m:r>
            </m:sup>
          </m:sSubSup>
          <m:r>
            <m:rPr>
              <m:sty m:val="p"/>
            </m:rPr>
            <m:t>=</m:t>
          </m:r>
          <m:sSub>
            <m:e>
              <m:r>
                <m:t>q</m:t>
              </m:r>
            </m:e>
            <m:sub>
              <m:r>
                <m:t>t</m:t>
              </m:r>
            </m:sub>
          </m:sSub>
          <m:r>
            <m:rPr>
              <m:sty m:val="p"/>
            </m:rPr>
            <m:t>.</m:t>
          </m:r>
        </m:oMath>
      </m:oMathPara>
    </w:p>
    <w:p>
      <w:pPr>
        <w:pStyle w:val="FirstParagraph"/>
      </w:pPr>
      <w:r>
        <w:t xml:space="preserve">Diese Identität liefert den wichtigsten Vorabtest des Aggregationscodes: Zonale Ein- und Ausspeisung</w:t>
      </w:r>
      <w:r>
        <w:t xml:space="preserve"> </w:t>
      </w:r>
      <w:r>
        <w:rPr>
          <w:b/>
          <w:bCs/>
        </w:rPr>
        <w:t xml:space="preserve">muss</w:t>
      </w:r>
      <w:r>
        <w:t xml:space="preserve"> </w:t>
      </w:r>
      <w:r>
        <w:t xml:space="preserve">bei gleichem Originaldispatch exakt (bis auf numerische Rundung) bilanziert sein. Sie beweist aber</w:t>
      </w:r>
      <w:r>
        <w:t xml:space="preserve"> </w:t>
      </w:r>
      <w:r>
        <w:rPr>
          <w:b/>
          <w:bCs/>
        </w:rPr>
        <w:t xml:space="preserve">nicht</w:t>
      </w:r>
      <w:r>
        <w:t xml:space="preserve">, dass die Ersatznetzmaschengleichungen oder die N-1-Belastungen exakt übereinstimmen.</w:t>
      </w:r>
    </w:p>
    <w:bookmarkEnd w:id="35"/>
    <w:bookmarkStart w:id="36" w:name="X951b09106d4da1d83499dfd547b4d965054e3ba"/>
    <w:p>
      <w:pPr>
        <w:pStyle w:val="Heading2"/>
      </w:pPr>
      <w:r>
        <w:rPr>
          <w:rStyle w:val="SectionNumber"/>
        </w:rPr>
        <w:t xml:space="preserve">6.4</w:t>
      </w:r>
      <w:r>
        <w:tab/>
      </w:r>
      <w:r>
        <w:t xml:space="preserve">Was PyPSA-Standardaggregation nicht leisten kann</w:t>
      </w:r>
    </w:p>
    <w:p>
      <w:pPr>
        <w:pStyle w:val="FirstParagraph"/>
      </w:pPr>
      <w:r>
        <w:t xml:space="preserve">Die PyPSA-Vorgabestrategien aggregieren</w:t>
      </w:r>
      <w:r>
        <w:t xml:space="preserve"> </w:t>
      </w:r>
      <w:r>
        <w:rPr>
          <w:rStyle w:val="VerbatimChar"/>
        </w:rPr>
        <w:t xml:space="preserve">Line.x</w:t>
      </w:r>
      <w:r>
        <w:t xml:space="preserve"> </w:t>
      </w:r>
      <w:r>
        <w:t xml:space="preserve">unter anderem mittels eines reziprok-spannungsgewichteten Durchschnitts und</w:t>
      </w:r>
      <w:r>
        <w:t xml:space="preserve"> </w:t>
      </w:r>
      <w:r>
        <w:rPr>
          <w:rStyle w:val="VerbatimChar"/>
        </w:rPr>
        <w:t xml:space="preserve">Line.s_nom</w:t>
      </w:r>
      <w:r>
        <w:t xml:space="preserve"> </w:t>
      </w:r>
      <w:r>
        <w:t xml:space="preserve">über eine Summe [P6]. Das ist als netztechnische Anfangsnäherung möglich, entspricht aber</w:t>
      </w:r>
      <w:r>
        <w:t xml:space="preserve"> </w:t>
      </w:r>
      <w:r>
        <w:rPr>
          <w:b/>
          <w:bCs/>
        </w:rPr>
        <w:t xml:space="preserve">nicht</w:t>
      </w:r>
      <w:r>
        <w:t xml:space="preserve"> </w:t>
      </w:r>
      <w:r>
        <w:t xml:space="preserve">der ENTSO-E-Anforderung einer Kalibrierung gegen Zielflussstunden und einer N-1-orientierten Kapazitätsschätzung. Auch das neue geometrische</w:t>
      </w:r>
      <w:r>
        <w:t xml:space="preserve"> </w:t>
      </w:r>
      <w:r>
        <w:rPr>
          <w:rStyle w:val="VerbatimChar"/>
        </w:rPr>
        <w:t xml:space="preserve">length</w:t>
      </w:r>
      <w:r>
        <w:t xml:space="preserve"> </w:t>
      </w:r>
      <w:r>
        <w:t xml:space="preserve">darf nicht mit der physikalischen Leitungsstreckenlänge verwechselt werden, sofern sie aus Zonenmittelpunkten entsteht.</w:t>
      </w:r>
    </w:p>
    <w:p>
      <w:pPr>
        <w:pStyle w:val="BodyText"/>
      </w:pPr>
      <w:r>
        <w:rPr>
          <w:b/>
          <w:bCs/>
        </w:rPr>
        <w:t xml:space="preserve">Gate 3:</w:t>
      </w:r>
      <w:r>
        <w:t xml:space="preserve"> </w:t>
      </w:r>
      <w:r>
        <w:t xml:space="preserve">vollständige Komponentenliste; kein stiller Verlust grenzüberschreitender Transformatoren oder PSTs;</w:t>
      </w:r>
      <w:r>
        <w:t xml:space="preserve"> </w:t>
      </w:r>
      <m:oMath>
        <m:sSub>
          <m:e>
            <m:r>
              <m:t>A</m:t>
            </m:r>
          </m:e>
          <m:sub>
            <m:r>
              <m:t>z</m:t>
            </m:r>
          </m:sub>
        </m:sSub>
        <m:r>
          <m:t>Γ</m:t>
        </m:r>
        <m:r>
          <m:rPr>
            <m:sty m:val="p"/>
          </m:rPr>
          <m:t>=</m:t>
        </m:r>
        <m:r>
          <m:t>P</m:t>
        </m:r>
        <m:sSub>
          <m:e>
            <m:r>
              <m:t>A</m:t>
            </m:r>
          </m:e>
          <m:sub>
            <m:r>
              <m:t>d</m:t>
            </m:r>
          </m:sub>
        </m:sSub>
      </m:oMath>
      <w:r>
        <w:t xml:space="preserve"> </w:t>
      </w:r>
      <w:r>
        <w:t xml:space="preserve">geprüft; statische Kapazitäten und stündliche Energie-/Dispatch-Zeitreihen erhalten; alle Zuordnungen versioniert.</w:t>
      </w:r>
    </w:p>
    <w:bookmarkEnd w:id="36"/>
    <w:bookmarkEnd w:id="37"/>
    <w:bookmarkStart w:id="42" w:name="X52c730325578b87102a2c9518a285e7a00574d6"/>
    <w:p>
      <w:pPr>
        <w:pStyle w:val="Heading1"/>
      </w:pPr>
      <w:r>
        <w:rPr>
          <w:rStyle w:val="SectionNumber"/>
        </w:rPr>
        <w:t xml:space="preserve">7</w:t>
      </w:r>
      <w:r>
        <w:tab/>
      </w:r>
      <w:r>
        <w:t xml:space="preserve">Schritt 4a: Elektrische Kalibrierung der Ersatzreaktanzen</w:t>
      </w:r>
    </w:p>
    <w:bookmarkStart w:id="38" w:name="Xc9c6b44d9a41ac210785ca1b526d2b97f235a38"/>
    <w:p>
      <w:pPr>
        <w:pStyle w:val="Heading2"/>
      </w:pPr>
      <w:r>
        <w:rPr>
          <w:rStyle w:val="SectionNumber"/>
        </w:rPr>
        <w:t xml:space="preserve">7.1</w:t>
      </w:r>
      <w:r>
        <w:tab/>
      </w:r>
      <w:r>
        <w:t xml:space="preserve">Parameteridentifikation statt reiner Mittelung [D/R]</w:t>
      </w:r>
    </w:p>
    <w:p>
      <w:pPr>
        <w:pStyle w:val="FirstParagraph"/>
      </w:pPr>
      <w:r>
        <w:t xml:space="preserve">Sei</w:t>
      </w:r>
      <w:r>
        <w:t xml:space="preserve"> </w:t>
      </w:r>
      <m:oMath>
        <m:sSub>
          <m:e>
            <m:r>
              <m:t>A</m:t>
            </m:r>
          </m:e>
          <m:sub>
            <m:r>
              <m:t>z</m:t>
            </m:r>
          </m:sub>
        </m:sSub>
        <m:r>
          <m:rPr>
            <m:sty m:val="p"/>
          </m:rPr>
          <m:t>∈</m:t>
        </m:r>
        <m:sSup>
          <m:e>
            <m:r>
              <m:rPr>
                <m:sty m:val="p"/>
                <m:scr m:val="double-struck"/>
              </m:rPr>
              <m:t>R</m:t>
            </m:r>
          </m:e>
          <m:sup>
            <m:r>
              <m:t>k</m:t>
            </m:r>
            <m:r>
              <m:rPr>
                <m:sty m:val="p"/>
              </m:rPr>
              <m:t>×</m:t>
            </m:r>
            <m:r>
              <m:t>r</m:t>
            </m:r>
          </m:sup>
        </m:sSup>
      </m:oMath>
      <w:r>
        <w:t xml:space="preserve"> </w:t>
      </w:r>
      <w:r>
        <w:t xml:space="preserve">die orientierte Inzidenz des reduzierten Netzes,</w:t>
      </w:r>
      <w:r>
        <w:t xml:space="preserve"> </w:t>
      </w:r>
      <m:oMath>
        <m:r>
          <m:t>X</m:t>
        </m:r>
        <m:r>
          <m:rPr>
            <m:sty m:val="p"/>
          </m:rPr>
          <m:t>=</m:t>
        </m:r>
        <m:r>
          <m:rPr>
            <m:sty m:val="p"/>
          </m:rPr>
          <m:t>diag</m:t>
        </m:r>
        <m:d>
          <m:dPr>
            <m:begChr m:val="("/>
            <m:endChr m:val=")"/>
            <m:sepChr m:val=""/>
            <m:grow/>
          </m:dPr>
          <m:e>
            <m:sSubSup>
              <m:e>
                <m:r>
                  <m:t>x</m:t>
                </m:r>
              </m:e>
              <m:sub>
                <m:r>
                  <m:t>e</m:t>
                </m:r>
              </m:sub>
              <m:sup>
                <m:r>
                  <m:t>e</m:t>
                </m:r>
                <m:r>
                  <m:t>q</m:t>
                </m:r>
              </m:sup>
            </m:sSubSup>
          </m:e>
        </m:d>
      </m:oMath>
      <w:r>
        <w:t xml:space="preserve"> </w:t>
      </w:r>
      <w:r>
        <w:t xml:space="preserve">die positive Reaktanzmatrix und</w:t>
      </w:r>
      <w:r>
        <w:t xml:space="preserve"> </w:t>
      </w:r>
      <m:oMath>
        <m:r>
          <m:t>C</m:t>
        </m:r>
        <m:r>
          <m:rPr>
            <m:sty m:val="p"/>
          </m:rPr>
          <m:t>∈</m:t>
        </m:r>
        <m:sSup>
          <m:e>
            <m:r>
              <m:rPr>
                <m:sty m:val="p"/>
                <m:scr m:val="double-struck"/>
              </m:rPr>
              <m:t>R</m:t>
            </m:r>
          </m:e>
          <m:sup>
            <m:r>
              <m:t>r</m:t>
            </m:r>
            <m:r>
              <m:rPr>
                <m:sty m:val="p"/>
              </m:rPr>
              <m:t>×</m:t>
            </m:r>
            <m:d>
              <m:dPr>
                <m:begChr m:val="("/>
                <m:endChr m:val=")"/>
                <m:sepChr m:val=""/>
                <m:grow/>
              </m:dPr>
              <m:e>
                <m:r>
                  <m:t>r</m:t>
                </m:r>
                <m:r>
                  <m:rPr>
                    <m:sty m:val="p"/>
                  </m:rPr>
                  <m:t>−</m:t>
                </m:r>
                <m:r>
                  <m:t>k</m:t>
                </m:r>
                <m:r>
                  <m:rPr>
                    <m:sty m:val="p"/>
                  </m:rPr>
                  <m:t>+</m:t>
                </m:r>
                <m:r>
                  <m:t>c</m:t>
                </m:r>
              </m:e>
            </m:d>
          </m:sup>
        </m:sSup>
      </m:oMath>
      <w:r>
        <w:t xml:space="preserve"> </w:t>
      </w:r>
      <w:r>
        <w:t xml:space="preserve">eine Zyklenmatrix mit</w:t>
      </w:r>
      <w:r>
        <w:t xml:space="preserve"> </w:t>
      </w:r>
      <m:oMath>
        <m:sSub>
          <m:e>
            <m:r>
              <m:t>A</m:t>
            </m:r>
          </m:e>
          <m:sub>
            <m:r>
              <m:t>z</m:t>
            </m:r>
          </m:sub>
        </m:sSub>
        <m:r>
          <m:t>C</m:t>
        </m:r>
        <m:r>
          <m:rPr>
            <m:sty m:val="p"/>
          </m:rPr>
          <m:t>=</m:t>
        </m:r>
        <m:r>
          <m:t>0</m:t>
        </m:r>
      </m:oMath>
      <w:r>
        <w:t xml:space="preserve"> </w:t>
      </w:r>
      <w:r>
        <w:t xml:space="preserve">(</w:t>
      </w:r>
      <m:oMath>
        <m:r>
          <m:t>c</m:t>
        </m:r>
      </m:oMath>
      <w:r>
        <w:t xml:space="preserve">: Anzahl zusammenhängender Teilnetze). Die physikalisch richtige Zielgröße ist der anhand von (7) berechnete</w:t>
      </w:r>
      <w:r>
        <w:t xml:space="preserve"> </w:t>
      </w:r>
      <w:r>
        <w:rPr>
          <w:b/>
          <w:bCs/>
        </w:rPr>
        <w:t xml:space="preserve">aggregierte Detailnetzfluss</w:t>
      </w:r>
      <w:r>
        <w:t xml:space="preserve"> </w:t>
      </w:r>
      <m:oMath>
        <m:sSubSup>
          <m:e>
            <m:r>
              <m:t>f</m:t>
            </m:r>
          </m:e>
          <m:sub>
            <m:r>
              <m:t>t</m:t>
            </m:r>
          </m:sub>
          <m:sup>
            <m:r>
              <m:rPr>
                <m:sty m:val="p"/>
              </m:rPr>
              <m:t>⋆</m:t>
            </m:r>
          </m:sup>
        </m:sSubSup>
      </m:oMath>
      <w:r>
        <w:t xml:space="preserve">, nicht der von der Standard-PyPSA-Aggregation zufällig gelieferte Fluss.</w:t>
      </w:r>
    </w:p>
    <w:p>
      <w:pPr>
        <w:pStyle w:val="BodyText"/>
      </w:pPr>
      <w:r>
        <w:t xml:space="preserve">Für die kalibrierte DC-Struktur wird ein struktureller Nullbilanzfluss</w:t>
      </w:r>
      <w:r>
        <w:t xml:space="preserve"> </w:t>
      </w:r>
      <m:oMath>
        <m:sSup>
          <m:e>
            <m:r>
              <m:t>c</m:t>
            </m:r>
          </m:e>
          <m:sup>
            <m:r>
              <m:t>0</m:t>
            </m:r>
          </m:sup>
        </m:sSup>
      </m:oMath>
      <w:r>
        <w:t xml:space="preserve"> </w:t>
      </w:r>
      <w:r>
        <w:t xml:space="preserve">eingeführt:</w:t>
      </w:r>
    </w:p>
    <w:p>
      <w:pPr>
        <w:pStyle w:val="BodyText"/>
      </w:pPr>
      <m:oMathPara>
        <m:oMathParaPr>
          <m:jc m:val="center"/>
        </m:oMathParaPr>
        <m:oMath>
          <m:sSub>
            <m:e>
              <m:r>
                <m:t>A</m:t>
              </m:r>
            </m:e>
            <m:sub>
              <m:r>
                <m:t>z</m:t>
              </m:r>
            </m:sub>
          </m:sSub>
          <m:sSub>
            <m:e>
              <m:acc>
                <m:accPr>
                  <m:chr m:val="̂"/>
                </m:accPr>
                <m:e>
                  <m:r>
                    <m:t>f</m:t>
                  </m:r>
                </m:e>
              </m:acc>
            </m:e>
            <m:sub>
              <m:r>
                <m:t>t</m:t>
              </m:r>
            </m:sub>
          </m:sSub>
          <m:r>
            <m:rPr>
              <m:sty m:val="p"/>
            </m:rPr>
            <m:t>=</m:t>
          </m:r>
          <m:sSub>
            <m:e>
              <m:r>
                <m:t>q</m:t>
              </m:r>
            </m:e>
            <m:sub>
              <m:r>
                <m:t>t</m:t>
              </m:r>
            </m:sub>
          </m:sSub>
          <m:r>
            <m:rPr>
              <m:sty m:val="p"/>
            </m:rPr>
            <m:t>,</m:t>
          </m:r>
          <m:r>
            <m:t>  </m:t>
          </m:r>
          <m:sSub>
            <m:e>
              <m:r>
                <m:t>A</m:t>
              </m:r>
            </m:e>
            <m:sub>
              <m:r>
                <m:t>z</m:t>
              </m:r>
            </m:sub>
          </m:sSub>
          <m:sSup>
            <m:e>
              <m:r>
                <m:t>c</m:t>
              </m:r>
            </m:e>
            <m:sup>
              <m:r>
                <m:t>0</m:t>
              </m:r>
            </m:sup>
          </m:sSup>
          <m:r>
            <m:rPr>
              <m:sty m:val="p"/>
            </m:rPr>
            <m:t>=</m:t>
          </m:r>
          <m:r>
            <m:t>0</m:t>
          </m:r>
          <m:r>
            <m:rPr>
              <m:sty m:val="p"/>
            </m:rPr>
            <m:t>,</m:t>
          </m:r>
          <m:r>
            <m:t>  </m:t>
          </m:r>
          <m:sSup>
            <m:e>
              <m:r>
                <m:t>C</m:t>
              </m:r>
            </m:e>
            <m:sup>
              <m:r>
                <m:rPr>
                  <m:sty m:val="p"/>
                  <m:scr m:val="sans-serif"/>
                </m:rPr>
                <m:t>T</m:t>
              </m:r>
            </m:sup>
          </m:sSup>
          <m:r>
            <m:t>X</m:t>
          </m:r>
          <m:d>
            <m:dPr>
              <m:begChr m:val="("/>
              <m:endChr m:val=")"/>
              <m:sepChr m:val=""/>
              <m:grow/>
            </m:dPr>
            <m:e>
              <m:sSub>
                <m:e>
                  <m:acc>
                    <m:accPr>
                      <m:chr m:val="̂"/>
                    </m:accPr>
                    <m:e>
                      <m:r>
                        <m:t>f</m:t>
                      </m:r>
                    </m:e>
                  </m:acc>
                </m:e>
                <m:sub>
                  <m:r>
                    <m:t>t</m:t>
                  </m:r>
                </m:sub>
              </m:sSub>
              <m:r>
                <m:rPr>
                  <m:sty m:val="p"/>
                </m:rPr>
                <m:t>−</m:t>
              </m:r>
              <m:sSup>
                <m:e>
                  <m:r>
                    <m:t>c</m:t>
                  </m:r>
                </m:e>
                <m:sup>
                  <m:r>
                    <m:t>0</m:t>
                  </m:r>
                </m:sup>
              </m:sSup>
            </m:e>
          </m:d>
          <m:r>
            <m:rPr>
              <m:sty m:val="p"/>
            </m:rPr>
            <m:t>=</m:t>
          </m:r>
          <m:r>
            <m:t>0</m:t>
          </m:r>
          <m:r>
            <m:rPr>
              <m:sty m:val="p"/>
            </m:rPr>
            <m:t>.</m:t>
          </m:r>
        </m:oMath>
      </m:oMathPara>
    </w:p>
    <w:p>
      <w:pPr>
        <w:pStyle w:val="FirstParagraph"/>
      </w:pPr>
      <w:r>
        <w:t xml:space="preserve">Ein physikalisch konsistenter algebraischer Ansatz lautet</w:t>
      </w:r>
    </w:p>
    <w:p>
      <w:pPr>
        <w:pStyle w:val="BodyText"/>
      </w:pPr>
      <m:oMathPara>
        <m:oMathParaPr>
          <m:jc m:val="center"/>
        </m:oMathParaPr>
        <m:oMath>
          <m:sSup>
            <m:e>
              <m:r>
                <m:t>c</m:t>
              </m:r>
            </m:e>
            <m:sup>
              <m:r>
                <m:t>0</m:t>
              </m:r>
            </m:sup>
          </m:sSup>
          <m:r>
            <m:rPr>
              <m:sty m:val="p"/>
            </m:rPr>
            <m:t>=</m:t>
          </m:r>
          <m:r>
            <m:t>C</m:t>
          </m:r>
          <m:r>
            <m:t>η</m:t>
          </m:r>
          <m:r>
            <m:rPr>
              <m:sty m:val="p"/>
            </m:rPr>
            <m:t>,</m:t>
          </m:r>
          <m:r>
            <m:t>  </m:t>
          </m:r>
          <m:sSub>
            <m:e>
              <m:acc>
                <m:accPr>
                  <m:chr m:val="̂"/>
                </m:accPr>
                <m:e>
                  <m:r>
                    <m:t>f</m:t>
                  </m:r>
                </m:e>
              </m:acc>
            </m:e>
            <m:sub>
              <m:r>
                <m:t>t</m:t>
              </m:r>
            </m:sub>
          </m:sSub>
          <m:r>
            <m:rPr>
              <m:sty m:val="p"/>
            </m:rPr>
            <m:t>=</m:t>
          </m:r>
          <m:sSup>
            <m:e>
              <m:r>
                <m:t>X</m:t>
              </m:r>
            </m:e>
            <m:sup>
              <m:r>
                <m:rPr>
                  <m:sty m:val="p"/>
                </m:rPr>
                <m:t>−</m:t>
              </m:r>
              <m:r>
                <m:t>1</m:t>
              </m:r>
            </m:sup>
          </m:sSup>
          <m:sSubSup>
            <m:e>
              <m:r>
                <m:t>A</m:t>
              </m:r>
            </m:e>
            <m:sub>
              <m:r>
                <m:t>z</m:t>
              </m:r>
            </m:sub>
            <m:sup>
              <m:r>
                <m:rPr>
                  <m:sty m:val="p"/>
                  <m:scr m:val="sans-serif"/>
                </m:rPr>
                <m:t>T</m:t>
              </m:r>
            </m:sup>
          </m:sSubSup>
          <m:sSub>
            <m:e>
              <m:acc>
                <m:accPr>
                  <m:chr m:val="̂"/>
                </m:accPr>
                <m:e>
                  <m:r>
                    <m:t>θ</m:t>
                  </m:r>
                </m:e>
              </m:acc>
            </m:e>
            <m:sub>
              <m:r>
                <m:t>t</m:t>
              </m:r>
            </m:sub>
          </m:sSub>
          <m:r>
            <m:rPr>
              <m:sty m:val="p"/>
            </m:rPr>
            <m:t>+</m:t>
          </m:r>
          <m:r>
            <m:t>C</m:t>
          </m:r>
          <m:r>
            <m:t>η</m:t>
          </m:r>
          <m:r>
            <m:rPr>
              <m:sty m:val="p"/>
            </m:rPr>
            <m:t>.</m:t>
          </m:r>
        </m:oMath>
      </m:oMathPara>
    </w:p>
    <w:p>
      <w:pPr>
        <w:pStyle w:val="FirstParagraph"/>
      </w:pPr>
      <w:r>
        <w:t xml:space="preserve">Dann gilt</w:t>
      </w:r>
      <w:r>
        <w:t xml:space="preserve"> </w:t>
      </w:r>
      <m:oMath>
        <m:sSub>
          <m:e>
            <m:r>
              <m:t>A</m:t>
            </m:r>
          </m:e>
          <m:sub>
            <m:r>
              <m:t>z</m:t>
            </m:r>
          </m:sub>
        </m:sSub>
        <m:sSup>
          <m:e>
            <m:r>
              <m:t>c</m:t>
            </m:r>
          </m:e>
          <m:sup>
            <m:r>
              <m:t>0</m:t>
            </m:r>
          </m:sup>
        </m:sSup>
        <m:r>
          <m:rPr>
            <m:sty m:val="p"/>
          </m:rPr>
          <m:t>=</m:t>
        </m:r>
        <m:r>
          <m:t>0</m:t>
        </m:r>
      </m:oMath>
      <w:r>
        <w:t xml:space="preserve"> </w:t>
      </w:r>
      <w:r>
        <w:t xml:space="preserve">konstruktionsbedingt. Dies ist eine</w:t>
      </w:r>
      <w:r>
        <w:t xml:space="preserve"> </w:t>
      </w:r>
      <w:r>
        <w:rPr>
          <w:b/>
          <w:bCs/>
        </w:rPr>
        <w:t xml:space="preserve">Rekonstruktion</w:t>
      </w:r>
      <w:r>
        <w:t xml:space="preserve"> </w:t>
      </w:r>
      <w:r>
        <w:t xml:space="preserve">der veröffentlichten Idee von Ersatzimpedanzen und No-Load Flows, nicht die von ENTSO-E veröffentlichte interne Parametrisierung. [E1, §§ 3.8.2–3.8.3, Anhang 6.1]</w:t>
      </w:r>
    </w:p>
    <w:p>
      <w:pPr>
        <w:pStyle w:val="BodyText"/>
      </w:pPr>
      <w:r>
        <w:t xml:space="preserve">Die Rolle von</w:t>
      </w:r>
      <w:r>
        <w:t xml:space="preserve"> </w:t>
      </w:r>
      <m:oMath>
        <m:sSup>
          <m:e>
            <m:r>
              <m:t>c</m:t>
            </m:r>
          </m:e>
          <m:sup>
            <m:r>
              <m:t>0</m:t>
            </m:r>
          </m:sup>
        </m:sSup>
      </m:oMath>
      <w:r>
        <w:t xml:space="preserve"> </w:t>
      </w:r>
      <w:r>
        <w:t xml:space="preserve">ist wesentlich: Sind die zonalen Nettoaustausche null, kann das detaillierte Netz aufgrund verteilter Einspeisungen, Lasten und Ringflüsse dennoch Interzonenflüsse aufweisen. Ohne</w:t>
      </w:r>
      <w:r>
        <w:t xml:space="preserve"> </w:t>
      </w:r>
      <m:oMath>
        <m:sSup>
          <m:e>
            <m:r>
              <m:t>c</m:t>
            </m:r>
          </m:e>
          <m:sup>
            <m:r>
              <m:t>0</m:t>
            </m:r>
          </m:sup>
        </m:sSup>
      </m:oMath>
      <w:r>
        <w:t xml:space="preserve"> </w:t>
      </w:r>
      <w:r>
        <w:t xml:space="preserve">erzwingt ein gewöhnliches verlustloses passives Ersatznetz für</w:t>
      </w:r>
      <w:r>
        <w:t xml:space="preserve"> </w:t>
      </w:r>
      <m:oMath>
        <m:r>
          <m:t>q</m:t>
        </m:r>
        <m:r>
          <m:rPr>
            <m:sty m:val="p"/>
          </m:rPr>
          <m:t>=</m:t>
        </m:r>
        <m:r>
          <m:t>0</m:t>
        </m:r>
      </m:oMath>
      <w:r>
        <w:t xml:space="preserve"> </w:t>
      </w:r>
      <w:r>
        <w:t xml:space="preserve">und festen Winkeln in jedem zusammenhängenden Subnetz</w:t>
      </w:r>
      <w:r>
        <w:t xml:space="preserve"> </w:t>
      </w:r>
      <m:oMath>
        <m:r>
          <m:t>f</m:t>
        </m:r>
        <m:r>
          <m:rPr>
            <m:sty m:val="p"/>
          </m:rPr>
          <m:t>=</m:t>
        </m:r>
        <m:r>
          <m:t>0</m:t>
        </m:r>
      </m:oMath>
      <w:r>
        <w:t xml:space="preserve">; dies kann die Zielgröße verfehlen. Ein rein baumförmiges Ersatznetz besitzt keinen Freiheitsgrad für diverganzfreie Loop-Flows; notwendige No-Load-Flüsse wären dann strukturell nicht identifizierbar.</w:t>
      </w:r>
    </w:p>
    <w:bookmarkEnd w:id="38"/>
    <w:bookmarkStart w:id="39" w:name="konkretes-kalibrierungsproblem-i"/>
    <w:p>
      <w:pPr>
        <w:pStyle w:val="Heading2"/>
      </w:pPr>
      <w:r>
        <w:rPr>
          <w:rStyle w:val="SectionNumber"/>
        </w:rPr>
        <w:t xml:space="preserve">7.2</w:t>
      </w:r>
      <w:r>
        <w:tab/>
      </w:r>
      <w:r>
        <w:t xml:space="preserve">Konkretes Kalibrierungsproblem [I]</w:t>
      </w:r>
    </w:p>
    <w:p>
      <w:pPr>
        <w:pStyle w:val="FirstParagraph"/>
      </w:pPr>
      <w:r>
        <w:t xml:space="preserve">Als möglichst kleines, reproduzierbares mathematisches Verfahren wird folgende</w:t>
      </w:r>
      <w:r>
        <w:t xml:space="preserve"> </w:t>
      </w:r>
      <w:r>
        <w:rPr>
          <w:b/>
          <w:bCs/>
        </w:rPr>
        <w:t xml:space="preserve">regularisierte nichtlineare kleinste-Quadrate-Schätzung</w:t>
      </w:r>
      <w:r>
        <w:t xml:space="preserve"> </w:t>
      </w:r>
      <w:r>
        <w:t xml:space="preserve">vorgeschlagen:</w:t>
      </w:r>
    </w:p>
    <w:p>
      <w:pPr>
        <w:pStyle w:val="BodyText"/>
      </w:pPr>
      <m:oMathPara>
        <m:oMathParaPr>
          <m:jc m:val="center"/>
        </m:oMathParaPr>
        <m:oMath>
          <m:sSub>
            <m:e>
              <m:r>
                <m:t>r</m:t>
              </m:r>
            </m:e>
            <m:sub>
              <m:r>
                <m:t>t</m:t>
              </m:r>
            </m:sub>
          </m:sSub>
          <m:d>
            <m:dPr>
              <m:begChr m:val="("/>
              <m:endChr m:val=")"/>
              <m:sepChr m:val=""/>
              <m:grow/>
            </m:dPr>
            <m:e>
              <m:r>
                <m:t>ξ</m:t>
              </m:r>
              <m:r>
                <m:rPr>
                  <m:sty m:val="p"/>
                </m:rPr>
                <m:t>,</m:t>
              </m:r>
              <m:r>
                <m:t>η</m:t>
              </m:r>
            </m:e>
          </m:d>
          <m:r>
            <m:rPr>
              <m:sty m:val="p"/>
            </m:rPr>
            <m:t>=</m:t>
          </m:r>
          <m:r>
            <m:t>W</m:t>
          </m:r>
          <m:d>
            <m:dPr>
              <m:begChr m:val="["/>
              <m:endChr m:val="]"/>
              <m:sepChr m:val=""/>
              <m:grow/>
            </m:dPr>
            <m:e>
              <m:sSub>
                <m:e>
                  <m:acc>
                    <m:accPr>
                      <m:chr m:val="̂"/>
                    </m:accPr>
                    <m:e>
                      <m:r>
                        <m:t>f</m:t>
                      </m:r>
                    </m:e>
                  </m:acc>
                </m:e>
                <m:sub>
                  <m:r>
                    <m:t>t</m:t>
                  </m:r>
                </m:sub>
              </m:sSub>
              <m:d>
                <m:dPr>
                  <m:begChr m:val="("/>
                  <m:endChr m:val=")"/>
                  <m:sepChr m:val=""/>
                  <m:grow/>
                </m:dPr>
                <m:e>
                  <m:sSup>
                    <m:e>
                      <m:r>
                        <m:t>e</m:t>
                      </m:r>
                    </m:e>
                    <m:sup>
                      <m:r>
                        <m:t>ξ</m:t>
                      </m:r>
                    </m:sup>
                  </m:sSup>
                  <m:r>
                    <m:rPr>
                      <m:sty m:val="p"/>
                    </m:rPr>
                    <m:t>⊙</m:t>
                  </m:r>
                  <m:sSup>
                    <m:e>
                      <m:r>
                        <m:t>x</m:t>
                      </m:r>
                    </m:e>
                    <m:sup>
                      <m:d>
                        <m:dPr>
                          <m:begChr m:val="("/>
                          <m:endChr m:val=")"/>
                          <m:sepChr m:val=""/>
                          <m:grow/>
                        </m:dPr>
                        <m:e>
                          <m:r>
                            <m:t>0</m:t>
                          </m:r>
                        </m:e>
                      </m:d>
                    </m:sup>
                  </m:sSup>
                  <m:r>
                    <m:rPr>
                      <m:sty m:val="p"/>
                    </m:rPr>
                    <m:t>,</m:t>
                  </m:r>
                  <m:r>
                    <m:t>C</m:t>
                  </m:r>
                  <m:r>
                    <m:t>η</m:t>
                  </m:r>
                </m:e>
              </m:d>
              <m:r>
                <m:rPr>
                  <m:sty m:val="p"/>
                </m:rPr>
                <m:t>−</m:t>
              </m:r>
              <m:sSubSup>
                <m:e>
                  <m:r>
                    <m:t>f</m:t>
                  </m:r>
                </m:e>
                <m:sub>
                  <m:r>
                    <m:t>t</m:t>
                  </m:r>
                </m:sub>
                <m:sup>
                  <m:r>
                    <m:rPr>
                      <m:sty m:val="p"/>
                    </m:rPr>
                    <m:t>⋆</m:t>
                  </m:r>
                </m:sup>
              </m:sSubSup>
            </m:e>
          </m:d>
          <m:r>
            <m:rPr>
              <m:sty m:val="p"/>
            </m:rPr>
            <m:t>.</m:t>
          </m:r>
        </m:oMath>
      </m:oMathPara>
    </w:p>
    <w:p>
      <w:pPr>
        <w:pStyle w:val="FirstParagraph"/>
      </w:pPr>
      <m:oMathPara>
        <m:oMathParaPr>
          <m:jc m:val="center"/>
        </m:oMathParaPr>
        <m:oMath>
          <m:r>
            <m:t>J</m:t>
          </m:r>
          <m:d>
            <m:dPr>
              <m:begChr m:val="("/>
              <m:endChr m:val=")"/>
              <m:sepChr m:val=""/>
              <m:grow/>
            </m:dPr>
            <m:e>
              <m:r>
                <m:t>ξ</m:t>
              </m:r>
              <m:r>
                <m:rPr>
                  <m:sty m:val="p"/>
                </m:rPr>
                <m:t>,</m:t>
              </m:r>
              <m:r>
                <m:t>η</m:t>
              </m:r>
            </m:e>
          </m:d>
          <m:r>
            <m:rPr>
              <m:sty m:val="p"/>
            </m:rPr>
            <m:t>=</m:t>
          </m:r>
          <m:nary>
            <m:naryPr>
              <m:chr m:val="∑"/>
              <m:limLoc m:val="undOvr"/>
              <m:subHide m:val="off"/>
              <m:supHide m:val="on"/>
            </m:naryPr>
            <m:sub>
              <m:r>
                <m:t>t</m:t>
              </m:r>
              <m:r>
                <m:rPr>
                  <m:sty m:val="p"/>
                </m:rPr>
                <m:t>∈</m:t>
              </m:r>
              <m:sSub>
                <m:e>
                  <m:r>
                    <m:t>T</m:t>
                  </m:r>
                </m:e>
                <m:sub>
                  <m:r>
                    <m:t>c</m:t>
                  </m:r>
                  <m:r>
                    <m:t>a</m:t>
                  </m:r>
                  <m:r>
                    <m:t>l</m:t>
                  </m:r>
                </m:sub>
              </m:sSub>
            </m:sub>
            <m:sup>
              <m:r>
                <m:t>​</m:t>
              </m:r>
            </m:sup>
            <m:e>
              <m:sSub>
                <m:e>
                  <m:r>
                    <m:t>w</m:t>
                  </m:r>
                </m:e>
                <m:sub>
                  <m:r>
                    <m:t>t</m:t>
                  </m:r>
                </m:sub>
              </m:sSub>
            </m:e>
          </m:nary>
          <m:r>
            <m:rPr>
              <m:sty m:val="p"/>
            </m:rPr>
            <m:t>∥</m:t>
          </m:r>
          <m:sSub>
            <m:e>
              <m:r>
                <m:t>r</m:t>
              </m:r>
            </m:e>
            <m:sub>
              <m:r>
                <m:t>t</m:t>
              </m:r>
            </m:sub>
          </m:sSub>
          <m:d>
            <m:dPr>
              <m:begChr m:val="("/>
              <m:endChr m:val=")"/>
              <m:sepChr m:val=""/>
              <m:grow/>
            </m:dPr>
            <m:e>
              <m:r>
                <m:t>ξ</m:t>
              </m:r>
              <m:r>
                <m:rPr>
                  <m:sty m:val="p"/>
                </m:rPr>
                <m:t>,</m:t>
              </m:r>
              <m:r>
                <m:t>η</m:t>
              </m:r>
            </m:e>
          </m:d>
          <m:sSubSup>
            <m:e>
              <m:r>
                <m:rPr>
                  <m:sty m:val="p"/>
                </m:rPr>
                <m:t>∥</m:t>
              </m:r>
            </m:e>
            <m:sub>
              <m:r>
                <m:t>2</m:t>
              </m:r>
            </m:sub>
            <m:sup>
              <m:r>
                <m:t>2</m:t>
              </m:r>
            </m:sup>
          </m:sSubSup>
          <m:r>
            <m:rPr>
              <m:sty m:val="p"/>
            </m:rPr>
            <m:t>+</m:t>
          </m:r>
          <m:sSub>
            <m:e>
              <m:r>
                <m:t>λ</m:t>
              </m:r>
            </m:e>
            <m:sub>
              <m:r>
                <m:t>x</m:t>
              </m:r>
            </m:sub>
          </m:sSub>
          <m:r>
            <m:rPr>
              <m:sty m:val="p"/>
            </m:rPr>
            <m:t>∥</m:t>
          </m:r>
          <m:r>
            <m:t>ξ</m:t>
          </m:r>
          <m:sSubSup>
            <m:e>
              <m:r>
                <m:rPr>
                  <m:sty m:val="p"/>
                </m:rPr>
                <m:t>∥</m:t>
              </m:r>
            </m:e>
            <m:sub>
              <m:r>
                <m:t>2</m:t>
              </m:r>
            </m:sub>
            <m:sup>
              <m:r>
                <m:t>2</m:t>
              </m:r>
            </m:sup>
          </m:sSubSup>
          <m:r>
            <m:rPr>
              <m:sty m:val="p"/>
            </m:rPr>
            <m:t>+</m:t>
          </m:r>
          <m:sSub>
            <m:e>
              <m:r>
                <m:t>λ</m:t>
              </m:r>
            </m:e>
            <m:sub>
              <m:r>
                <m:t>c</m:t>
              </m:r>
            </m:sub>
          </m:sSub>
          <m:r>
            <m:rPr>
              <m:sty m:val="p"/>
            </m:rPr>
            <m:t>∥</m:t>
          </m:r>
          <m:r>
            <m:t>C</m:t>
          </m:r>
          <m:r>
            <m:t>η</m:t>
          </m:r>
          <m:sSubSup>
            <m:e>
              <m:r>
                <m:rPr>
                  <m:sty m:val="p"/>
                </m:rPr>
                <m:t>∥</m:t>
              </m:r>
            </m:e>
            <m:sub>
              <m:r>
                <m:t>2</m:t>
              </m:r>
            </m:sub>
            <m:sup>
              <m:r>
                <m:t>2</m:t>
              </m:r>
            </m:sup>
          </m:sSubSup>
          <m:r>
            <m:rPr>
              <m:sty m:val="p"/>
            </m:rPr>
            <m:t>.</m:t>
          </m:r>
        </m:oMath>
      </m:oMathPara>
    </w:p>
    <w:p>
      <w:pPr>
        <w:pStyle w:val="FirstParagraph"/>
      </w:pPr>
      <m:oMathPara>
        <m:oMathParaPr>
          <m:jc m:val="center"/>
        </m:oMathParaPr>
        <m:oMath>
          <m:limLow>
            <m:e>
              <m:r>
                <m:rPr>
                  <m:sty m:val="p"/>
                </m:rPr>
                <m:t>min</m:t>
              </m:r>
            </m:e>
            <m:lim>
              <m:r>
                <m:t>ξ</m:t>
              </m:r>
              <m:r>
                <m:rPr>
                  <m:sty m:val="p"/>
                </m:rPr>
                <m:t>,</m:t>
              </m:r>
              <m:r>
                <m:t>η</m:t>
              </m:r>
            </m:lim>
          </m:limLow>
          <m:r>
            <m:t>J</m:t>
          </m:r>
          <m:d>
            <m:dPr>
              <m:begChr m:val="("/>
              <m:endChr m:val=")"/>
              <m:sepChr m:val=""/>
              <m:grow/>
            </m:dPr>
            <m:e>
              <m:r>
                <m:t>ξ</m:t>
              </m:r>
              <m:r>
                <m:rPr>
                  <m:sty m:val="p"/>
                </m:rPr>
                <m:t>,</m:t>
              </m:r>
              <m:r>
                <m:t>η</m:t>
              </m:r>
            </m:e>
          </m:d>
          <m:r>
            <m:rPr>
              <m:sty m:val="p"/>
            </m:rPr>
            <m:t>,</m:t>
          </m:r>
          <m:r>
            <m:t>  </m:t>
          </m:r>
          <m:nary>
            <m:naryPr>
              <m:chr m:val="∑"/>
              <m:limLoc m:val="undOvr"/>
              <m:subHide m:val="off"/>
              <m:supHide m:val="on"/>
            </m:naryPr>
            <m:sub>
              <m:r>
                <m:t>e</m:t>
              </m:r>
            </m:sub>
            <m:sup>
              <m:r>
                <m:t>​</m:t>
              </m:r>
            </m:sup>
            <m:e>
              <m:sSub>
                <m:e>
                  <m:r>
                    <m:t>ω</m:t>
                  </m:r>
                </m:e>
                <m:sub>
                  <m:r>
                    <m:t>e</m:t>
                  </m:r>
                </m:sub>
              </m:sSub>
            </m:e>
          </m:nary>
          <m:sSub>
            <m:e>
              <m:r>
                <m:t>ξ</m:t>
              </m:r>
            </m:e>
            <m:sub>
              <m:r>
                <m:t>e</m:t>
              </m:r>
            </m:sub>
          </m:sSub>
          <m:r>
            <m:rPr>
              <m:sty m:val="p"/>
            </m:rPr>
            <m:t>=</m:t>
          </m:r>
          <m:r>
            <m:t>0</m:t>
          </m:r>
          <m:r>
            <m:rPr>
              <m:sty m:val="p"/>
            </m:rPr>
            <m:t>,</m:t>
          </m:r>
          <m:r>
            <m:t> </m:t>
          </m:r>
          <m:sSub>
            <m:e>
              <m:r>
                <m:t>ξ</m:t>
              </m:r>
            </m:e>
            <m:sub>
              <m:r>
                <m:t>m</m:t>
              </m:r>
              <m:r>
                <m:t>i</m:t>
              </m:r>
              <m:r>
                <m:t>n</m:t>
              </m:r>
            </m:sub>
          </m:sSub>
          <m:r>
            <m:rPr>
              <m:sty m:val="p"/>
            </m:rPr>
            <m:t>≤</m:t>
          </m:r>
          <m:r>
            <m:t>ξ</m:t>
          </m:r>
          <m:r>
            <m:rPr>
              <m:sty m:val="p"/>
            </m:rPr>
            <m:t>≤</m:t>
          </m:r>
          <m:sSub>
            <m:e>
              <m:r>
                <m:t>ξ</m:t>
              </m:r>
            </m:e>
            <m:sub>
              <m:r>
                <m:t>m</m:t>
              </m:r>
              <m:r>
                <m:t>a</m:t>
              </m:r>
              <m:r>
                <m:t>x</m:t>
              </m:r>
            </m:sub>
          </m:sSub>
          <m:r>
            <m:rPr>
              <m:sty m:val="p"/>
            </m:rPr>
            <m:t>.</m:t>
          </m:r>
        </m:oMath>
      </m:oMathPara>
    </w:p>
    <w:p>
      <w:pPr>
        <w:pStyle w:val="FirstParagraph"/>
      </w:pPr>
      <w:r>
        <w:t xml:space="preserve">Hier ist</w:t>
      </w:r>
      <w:r>
        <w:t xml:space="preserve"> </w:t>
      </w:r>
      <m:oMath>
        <m:sSup>
          <m:e>
            <m:r>
              <m:t>x</m:t>
            </m:r>
          </m:e>
          <m:sup>
            <m:d>
              <m:dPr>
                <m:begChr m:val="("/>
                <m:endChr m:val=")"/>
                <m:sepChr m:val=""/>
                <m:grow/>
              </m:dPr>
              <m:e>
                <m:r>
                  <m:t>0</m:t>
                </m:r>
              </m:e>
            </m:d>
          </m:sup>
        </m:sSup>
      </m:oMath>
      <w:r>
        <w:t xml:space="preserve"> </w:t>
      </w:r>
      <w:r>
        <w:t xml:space="preserve">die nach kontrollierter PyPSA-Aggregation erhaltene Startreaktanz;</w:t>
      </w:r>
      <w:r>
        <w:t xml:space="preserve"> </w:t>
      </w:r>
      <m:oMath>
        <m:sSub>
          <m:e>
            <m:r>
              <m:t>ξ</m:t>
            </m:r>
          </m:e>
          <m:sub>
            <m:r>
              <m:t>e</m:t>
            </m:r>
          </m:sub>
        </m:sSub>
        <m:r>
          <m:rPr>
            <m:sty m:val="p"/>
          </m:rPr>
          <m:t>=</m:t>
        </m:r>
        <m:r>
          <m:rPr>
            <m:sty m:val="p"/>
          </m:rPr>
          <m:t>log</m:t>
        </m:r>
        <m:d>
          <m:dPr>
            <m:begChr m:val="("/>
            <m:endChr m:val=")"/>
            <m:sepChr m:val=""/>
            <m:grow/>
          </m:dPr>
          <m:e>
            <m:sSubSup>
              <m:e>
                <m:r>
                  <m:t>x</m:t>
                </m:r>
              </m:e>
              <m:sub>
                <m:r>
                  <m:t>e</m:t>
                </m:r>
              </m:sub>
              <m:sup>
                <m:r>
                  <m:t>e</m:t>
                </m:r>
                <m:r>
                  <m:t>q</m:t>
                </m:r>
              </m:sup>
            </m:sSubSup>
            <m:r>
              <m:rPr>
                <m:sty m:val="p"/>
              </m:rPr>
              <m:t>/</m:t>
            </m:r>
            <m:sSubSup>
              <m:e>
                <m:r>
                  <m:t>x</m:t>
                </m:r>
              </m:e>
              <m:sub>
                <m:r>
                  <m:t>e</m:t>
                </m:r>
              </m:sub>
              <m:sup>
                <m:d>
                  <m:dPr>
                    <m:begChr m:val="("/>
                    <m:endChr m:val=")"/>
                    <m:sepChr m:val=""/>
                    <m:grow/>
                  </m:dPr>
                  <m:e>
                    <m:r>
                      <m:t>0</m:t>
                    </m:r>
                  </m:e>
                </m:d>
              </m:sup>
            </m:sSubSup>
          </m:e>
        </m:d>
      </m:oMath>
      <w:r>
        <w:t xml:space="preserve"> </w:t>
      </w:r>
      <w:r>
        <w:t xml:space="preserve">erzwingt positive Reaktanzen;</w:t>
      </w:r>
      <w:r>
        <w:t xml:space="preserve"> </w:t>
      </w:r>
      <m:oMath>
        <m:r>
          <m:t>W</m:t>
        </m:r>
      </m:oMath>
      <w:r>
        <w:t xml:space="preserve"> </w:t>
      </w:r>
      <w:r>
        <w:t xml:space="preserve">und</w:t>
      </w:r>
      <w:r>
        <w:t xml:space="preserve"> </w:t>
      </w:r>
      <m:oMath>
        <m:sSub>
          <m:e>
            <m:r>
              <m:t>w</m:t>
            </m:r>
          </m:e>
          <m:sub>
            <m:r>
              <m:t>t</m:t>
            </m:r>
          </m:sub>
        </m:sSub>
      </m:oMath>
      <w:r>
        <w:t xml:space="preserve"> </w:t>
      </w:r>
      <w:r>
        <w:t xml:space="preserve">erlauben eine explizite Gewichtung relevanter Verbindungen und Stunden. Die Nullsumme/Normierung der</w:t>
      </w:r>
      <w:r>
        <w:t xml:space="preserve"> </w:t>
      </w:r>
      <m:oMath>
        <m:r>
          <m:t>ξ</m:t>
        </m:r>
      </m:oMath>
      <w:r>
        <w:t xml:space="preserve"> </w:t>
      </w:r>
      <w:r>
        <w:t xml:space="preserve">adressiert die gemeinsame Skalierungsfreiheit der DC-Reaktanzen.</w:t>
      </w:r>
      <w:r>
        <w:t xml:space="preserve"> </w:t>
      </w:r>
      <m:oMath>
        <m:sSub>
          <m:e>
            <m:r>
              <m:t>λ</m:t>
            </m:r>
          </m:e>
          <m:sub>
            <m:r>
              <m:t>x</m:t>
            </m:r>
          </m:sub>
        </m:sSub>
      </m:oMath>
      <w:r>
        <w:t xml:space="preserve"> </w:t>
      </w:r>
      <w:r>
        <w:t xml:space="preserve">und</w:t>
      </w:r>
      <w:r>
        <w:t xml:space="preserve"> </w:t>
      </w:r>
      <m:oMath>
        <m:sSub>
          <m:e>
            <m:r>
              <m:t>λ</m:t>
            </m:r>
          </m:e>
          <m:sub>
            <m:r>
              <m:t>c</m:t>
            </m:r>
          </m:sub>
        </m:sSub>
      </m:oMath>
      <w:r>
        <w:t xml:space="preserve"> </w:t>
      </w:r>
      <w:r>
        <w:t xml:space="preserve">schützen vor instabilen oder unphysikalischen Kalibrierungen. Für jeden Kandidatenparametervektor wird eine kleine lineare DC-Gleichung des reduzierten Netzes gelöst; nötig ist</w:t>
      </w:r>
      <w:r>
        <w:t xml:space="preserve"> </w:t>
      </w:r>
      <w:r>
        <w:rPr>
          <w:b/>
          <w:bCs/>
        </w:rPr>
        <w:t xml:space="preserve">kein</w:t>
      </w:r>
      <w:r>
        <w:t xml:space="preserve"> </w:t>
      </w:r>
      <w:r>
        <w:t xml:space="preserve">neues detailliertes AC-Modell.</w:t>
      </w:r>
    </w:p>
    <w:p>
      <w:pPr>
        <w:pStyle w:val="BodyText"/>
      </w:pPr>
      <w:r>
        <w:t xml:space="preserve">Für die tatsächlich geschätzten</w:t>
      </w:r>
      <w:r>
        <w:t xml:space="preserve"> </w:t>
      </w:r>
      <m:oMath>
        <m:sSup>
          <m:e>
            <m:r>
              <m:t>x</m:t>
            </m:r>
          </m:e>
          <m:sup>
            <m:r>
              <m:t>e</m:t>
            </m:r>
            <m:r>
              <m:t>q</m:t>
            </m:r>
          </m:sup>
        </m:sSup>
      </m:oMath>
      <w:r>
        <w:t xml:space="preserve"> </w:t>
      </w:r>
      <w:r>
        <w:t xml:space="preserve">müssen die</w:t>
      </w:r>
      <w:r>
        <w:t xml:space="preserve"> </w:t>
      </w:r>
      <w:r>
        <w:rPr>
          <w:b/>
          <w:bCs/>
        </w:rPr>
        <w:t xml:space="preserve">PyPSA-konformen Einheiten</w:t>
      </w:r>
      <w:r>
        <w:t xml:space="preserve"> </w:t>
      </w:r>
      <w:r>
        <w:t xml:space="preserve">wiederhergestellt werden.</w:t>
      </w:r>
      <w:r>
        <w:t xml:space="preserve"> </w:t>
      </w:r>
      <w:r>
        <w:rPr>
          <w:rStyle w:val="VerbatimChar"/>
        </w:rPr>
        <w:t xml:space="preserve">Line.x</w:t>
      </w:r>
      <w:r>
        <w:t xml:space="preserve"> </w:t>
      </w:r>
      <w:r>
        <w:t xml:space="preserve">und die abgeleitete Größe</w:t>
      </w:r>
      <w:r>
        <w:t xml:space="preserve"> </w:t>
      </w:r>
      <w:r>
        <w:rPr>
          <w:rStyle w:val="VerbatimChar"/>
        </w:rPr>
        <w:t xml:space="preserve">x_pu_eff</w:t>
      </w:r>
      <w:r>
        <w:t xml:space="preserve"> </w:t>
      </w:r>
      <w:r>
        <w:t xml:space="preserve">sind nicht dasselbe Eingabefeld. Transformatorreaktanzen besitzen zudem andere Datenbasen und mögliche Tap-Anpassungen. Die explizite Funktion</w:t>
      </w:r>
      <w:r>
        <w:t xml:space="preserve"> </w:t>
      </w:r>
      <w:r>
        <w:rPr>
          <w:rStyle w:val="VerbatimChar"/>
        </w:rPr>
        <w:t xml:space="preserve">calculate_dependent_values()</w:t>
      </w:r>
      <w:r>
        <w:t xml:space="preserve"> </w:t>
      </w:r>
      <w:r>
        <w:t xml:space="preserve">und eine numerische Gleichheitsprüfung des Suszeptanzoperators dienen als Konvertierungs-Gate. [P3, P5]</w:t>
      </w:r>
    </w:p>
    <w:p>
      <w:pPr>
        <w:pStyle w:val="BodyText"/>
      </w:pPr>
      <w:r>
        <w:rPr>
          <w:b/>
          <w:bCs/>
        </w:rPr>
        <w:t xml:space="preserve">Keine Überinterpretation:</w:t>
      </w:r>
      <w:r>
        <w:t xml:space="preserve"> </w:t>
      </w:r>
      <w:r>
        <w:t xml:space="preserve">ENTSO-E dokumentiert die Minimierung des Flussfehlers unter Verwendung von Ersatzimpedanzen und Korrekturen, veröffentlicht aber weder (12a–12c) noch dessen Gewichte, Parameternormierung oder Stundenauswahl. Entsprechend müssen diese Festlegungen im Bericht der konkreten Implementierung als [I] protokolliert werden. [E1, S. 27 und 48–49]</w:t>
      </w:r>
    </w:p>
    <w:bookmarkEnd w:id="39"/>
    <w:bookmarkStart w:id="40" w:name="X21103f0880b319ebc9872450feb9315d92cbc83"/>
    <w:p>
      <w:pPr>
        <w:pStyle w:val="Heading2"/>
      </w:pPr>
      <w:r>
        <w:rPr>
          <w:rStyle w:val="SectionNumber"/>
        </w:rPr>
        <w:t xml:space="preserve">7.3</w:t>
      </w:r>
      <w:r>
        <w:tab/>
      </w:r>
      <w:r>
        <w:t xml:space="preserve">Minimaler Kalibrierungsaufwand und Zeitstichprobe</w:t>
      </w:r>
    </w:p>
    <w:p>
      <w:pPr>
        <w:pStyle w:val="FirstParagraph"/>
      </w:pPr>
      <w:r>
        <w:t xml:space="preserve">Für die Optimierung ist nicht zwingend jeder Stundenwert notwendig. Der Vorschlag [I] verwendet eine</w:t>
      </w:r>
      <w:r>
        <w:t xml:space="preserve"> </w:t>
      </w:r>
      <w:r>
        <w:rPr>
          <w:b/>
          <w:bCs/>
        </w:rPr>
        <w:t xml:space="preserve">deterministische, szenario-stratifizierte Teilmenge</w:t>
      </w:r>
      <w:r>
        <w:t xml:space="preserve">: (a) repräsentative Last-/Einspeisemuster, (b) Stunden mit den größten aggregierten Flüssen, (c) Stunden mit hoher Detailnetz-Überlastungsenergie und (d) Fälle mit besonderen HVDC-/PST-Einflüssen. Die tatsächlich aus [E1] nicht bekannte ENTSO-E-Auswahl wird damit nicht behauptet.</w:t>
      </w:r>
    </w:p>
    <w:p>
      <w:pPr>
        <w:pStyle w:val="BodyText"/>
      </w:pPr>
      <w:r>
        <w:t xml:space="preserve">Sämtliche zur Kalibrierung</w:t>
      </w:r>
      <w:r>
        <w:t xml:space="preserve"> </w:t>
      </w:r>
      <w:r>
        <w:rPr>
          <w:b/>
          <w:bCs/>
        </w:rPr>
        <w:t xml:space="preserve">nicht</w:t>
      </w:r>
      <w:r>
        <w:t xml:space="preserve"> </w:t>
      </w:r>
      <w:r>
        <w:t xml:space="preserve">verwendeten Stunden bleiben für den Validierungsschritt reserviert; außerdem wird ein kompletter zurückgehaltener Wetterfall als Robustheitstest empfohlen. Die Stunde muss für alle Leitungen und Netze synchron sein: Aus verschiedenen Zeitpunkten zusammenmontierte Flussvektoren verletzen die Bilanz- und Maschengleichungen.</w:t>
      </w:r>
    </w:p>
    <w:bookmarkEnd w:id="40"/>
    <w:bookmarkStart w:id="41" w:name="Xb3c462bae1ef145392e228c2be2e825a9aadc35"/>
    <w:p>
      <w:pPr>
        <w:pStyle w:val="Heading2"/>
      </w:pPr>
      <w:r>
        <w:rPr>
          <w:rStyle w:val="SectionNumber"/>
        </w:rPr>
        <w:t xml:space="preserve">7.4</w:t>
      </w:r>
      <w:r>
        <w:tab/>
      </w:r>
      <w:r>
        <w:t xml:space="preserve">Wichtiger PyPSA-Grenzfall: Flusskorrekturen im Dispatch</w:t>
      </w:r>
    </w:p>
    <w:p>
      <w:pPr>
        <w:pStyle w:val="FirstParagraph"/>
      </w:pPr>
      <w:r>
        <w:t xml:space="preserve">Die PyPSA-Standard-KVL verwendet sinngemäß</w:t>
      </w:r>
    </w:p>
    <w:p>
      <w:pPr>
        <w:pStyle w:val="BodyText"/>
      </w:pPr>
      <m:oMathPara>
        <m:oMathParaPr>
          <m:jc m:val="center"/>
        </m:oMathParaPr>
        <m:oMath>
          <m:sSup>
            <m:e>
              <m:r>
                <m:t>C</m:t>
              </m:r>
            </m:e>
            <m:sup>
              <m:r>
                <m:rPr>
                  <m:sty m:val="p"/>
                  <m:scr m:val="sans-serif"/>
                </m:rPr>
                <m:t>T</m:t>
              </m:r>
            </m:sup>
          </m:sSup>
          <m:r>
            <m:t>X</m:t>
          </m:r>
          <m:sSub>
            <m:e>
              <m:r>
                <m:t>f</m:t>
              </m:r>
            </m:e>
            <m:sub>
              <m:r>
                <m:t>t</m:t>
              </m:r>
            </m:sub>
          </m:sSub>
          <m:r>
            <m:rPr>
              <m:sty m:val="p"/>
            </m:rPr>
            <m:t>=</m:t>
          </m:r>
          <m:r>
            <m:t>0</m:t>
          </m:r>
          <m:r>
            <m:rPr>
              <m:sty m:val="p"/>
            </m:rPr>
            <m:t>.</m:t>
          </m:r>
        </m:oMath>
      </m:oMathPara>
    </w:p>
    <w:p>
      <w:pPr>
        <w:pStyle w:val="FirstParagraph"/>
      </w:pPr>
      <w:r>
        <w:t xml:space="preserve">Für das oben rekonstruierte Modell wird dagegen</w:t>
      </w:r>
    </w:p>
    <w:p>
      <w:pPr>
        <w:pStyle w:val="BodyText"/>
      </w:pPr>
      <m:oMathPara>
        <m:oMathParaPr>
          <m:jc m:val="center"/>
        </m:oMathParaPr>
        <m:oMath>
          <m:sSup>
            <m:e>
              <m:r>
                <m:t>C</m:t>
              </m:r>
            </m:e>
            <m:sup>
              <m:r>
                <m:rPr>
                  <m:sty m:val="p"/>
                  <m:scr m:val="sans-serif"/>
                </m:rPr>
                <m:t>T</m:t>
              </m:r>
            </m:sup>
          </m:sSup>
          <m:r>
            <m:t>X</m:t>
          </m:r>
          <m:sSub>
            <m:e>
              <m:r>
                <m:t>f</m:t>
              </m:r>
            </m:e>
            <m:sub>
              <m:r>
                <m:t>t</m:t>
              </m:r>
            </m:sub>
          </m:sSub>
          <m:r>
            <m:rPr>
              <m:sty m:val="p"/>
            </m:rPr>
            <m:t>=</m:t>
          </m:r>
          <m:sSup>
            <m:e>
              <m:r>
                <m:t>C</m:t>
              </m:r>
            </m:e>
            <m:sup>
              <m:r>
                <m:rPr>
                  <m:sty m:val="p"/>
                  <m:scr m:val="sans-serif"/>
                </m:rPr>
                <m:t>T</m:t>
              </m:r>
            </m:sup>
          </m:sSup>
          <m:r>
            <m:t>X</m:t>
          </m:r>
          <m:sSup>
            <m:e>
              <m:r>
                <m:t>c</m:t>
              </m:r>
            </m:e>
            <m:sup>
              <m:r>
                <m:t>0</m:t>
              </m:r>
            </m:sup>
          </m:sSup>
        </m:oMath>
      </m:oMathPara>
    </w:p>
    <w:p>
      <w:pPr>
        <w:pStyle w:val="FirstParagraph"/>
      </w:pPr>
      <w:r>
        <w:t xml:space="preserve">benötigt.</w:t>
      </w:r>
      <w:r>
        <w:t xml:space="preserve"> </w:t>
      </w:r>
      <w:r>
        <w:rPr>
          <w:b/>
          <w:bCs/>
        </w:rPr>
        <w:t xml:space="preserve">Es reicht nicht</w:t>
      </w:r>
      <w:r>
        <w:t xml:space="preserve">, nach einem unveränderten PyPSA-Lastfluss</w:t>
      </w:r>
      <w:r>
        <w:t xml:space="preserve"> </w:t>
      </w:r>
      <m:oMath>
        <m:sSup>
          <m:e>
            <m:r>
              <m:t>c</m:t>
            </m:r>
          </m:e>
          <m:sup>
            <m:r>
              <m:t>0</m:t>
            </m:r>
          </m:sup>
        </m:sSup>
      </m:oMath>
      <w:r>
        <w:t xml:space="preserve"> </w:t>
      </w:r>
      <w:r>
        <w:t xml:space="preserve">auf die Ergebnistabelle zu addieren, während die Dispatchoptimierung weiterhin (13) und unveränderte Leitungsgrenzen verwendet. Das würde zwar grafisch korrigierte Flüsse erzeugen, aber ein</w:t>
      </w:r>
      <w:r>
        <w:t xml:space="preserve"> </w:t>
      </w:r>
      <w:r>
        <w:rPr>
          <w:b/>
          <w:bCs/>
        </w:rPr>
        <w:t xml:space="preserve">anderes Optimierungsmodell</w:t>
      </w:r>
      <w:r>
        <w:t xml:space="preserve"> </w:t>
      </w:r>
      <w:r>
        <w:t xml:space="preserve">verwenden.</w:t>
      </w:r>
    </w:p>
    <w:p>
      <w:pPr>
        <w:pStyle w:val="BodyText"/>
      </w:pPr>
      <w:r>
        <w:t xml:space="preserve">Für vollständige TR-Treue wird daher ein kompakter Linopy-Adapter vorgeschlagen:</w:t>
      </w:r>
      <w:r>
        <w:t xml:space="preserve"> </w:t>
      </w:r>
      <w:r>
        <w:rPr>
          <w:rStyle w:val="VerbatimChar"/>
        </w:rPr>
        <w:t xml:space="preserve">n.optimize.create_model()</w:t>
      </w:r>
      <w:r>
        <w:t xml:space="preserve">; KVL-Nebenbedingungen</w:t>
      </w:r>
      <w:r>
        <w:t xml:space="preserve"> </w:t>
      </w:r>
      <w:r>
        <w:rPr>
          <w:b/>
          <w:bCs/>
        </w:rPr>
        <w:t xml:space="preserve">kontrolliert</w:t>
      </w:r>
      <w:r>
        <w:t xml:space="preserve"> </w:t>
      </w:r>
      <w:r>
        <w:t xml:space="preserve">durch ihre affine Variante (14) ersetzen und nachprüfen, dass bestehende PST-Konstanten und weitere passive AC-Zweige korrekt berücksichtigt bleiben; danach</w:t>
      </w:r>
      <w:r>
        <w:t xml:space="preserve"> </w:t>
      </w:r>
      <w:r>
        <w:rPr>
          <w:rStyle w:val="VerbatimChar"/>
        </w:rPr>
        <w:t xml:space="preserve">n.optimize.solve_model()</w:t>
      </w:r>
      <w:r>
        <w:t xml:space="preserve">. PyPSA dokumentiert die Änderung der KVL-Bedingung im erstellten Modell als zulässigen Anpassungspunkt [P4]. Die tatsächliche Linopy-Dimensionsbehandlung ist versionsabhängig und vor einer produktiven Nutzung gegen einen vermaschten kleinen Prüffall zu testen. Für die</w:t>
      </w:r>
      <w:r>
        <w:t xml:space="preserve"> </w:t>
      </w:r>
      <w:r>
        <w:rPr>
          <w:b/>
          <w:bCs/>
        </w:rPr>
        <w:t xml:space="preserve">Offline-Validierung</w:t>
      </w:r>
      <w:r>
        <w:t xml:space="preserve"> </w:t>
      </w:r>
      <w:r>
        <w:t xml:space="preserve">der Kalibrierung ist ein kleiner eigener sparse DC-Löser ausreichend; ein unverändertes</w:t>
      </w:r>
      <w:r>
        <w:t xml:space="preserve"> </w:t>
      </w:r>
      <w:r>
        <w:rPr>
          <w:rStyle w:val="VerbatimChar"/>
        </w:rPr>
        <w:t xml:space="preserve">nz.lpf()</w:t>
      </w:r>
      <w:r>
        <w:t xml:space="preserve"> </w:t>
      </w:r>
      <w:r>
        <w:t xml:space="preserve">berücksichtigt</w:t>
      </w:r>
      <w:r>
        <w:t xml:space="preserve"> </w:t>
      </w:r>
      <m:oMath>
        <m:sSup>
          <m:e>
            <m:r>
              <m:t>c</m:t>
            </m:r>
          </m:e>
          <m:sup>
            <m:r>
              <m:t>0</m:t>
            </m:r>
          </m:sup>
        </m:sSup>
      </m:oMath>
      <w:r>
        <w:t xml:space="preserve"> </w:t>
      </w:r>
      <w:r>
        <w:t xml:space="preserve">nicht.</w:t>
      </w:r>
    </w:p>
    <w:bookmarkEnd w:id="41"/>
    <w:bookmarkEnd w:id="42"/>
    <w:bookmarkStart w:id="48" w:name="Xe95e5a623aa762a6ba017038c088a8d6e60242f"/>
    <w:p>
      <w:pPr>
        <w:pStyle w:val="Heading1"/>
      </w:pPr>
      <w:r>
        <w:rPr>
          <w:rStyle w:val="SectionNumber"/>
        </w:rPr>
        <w:t xml:space="preserve">8</w:t>
      </w:r>
      <w:r>
        <w:tab/>
      </w:r>
      <w:r>
        <w:t xml:space="preserve">Schritt 4b: N-1-äquivalente Transferkapazitäten</w:t>
      </w:r>
    </w:p>
    <w:bookmarkStart w:id="43" w:name="was-die-methode-verlangt-d"/>
    <w:p>
      <w:pPr>
        <w:pStyle w:val="Heading2"/>
      </w:pPr>
      <w:r>
        <w:rPr>
          <w:rStyle w:val="SectionNumber"/>
        </w:rPr>
        <w:t xml:space="preserve">8.1</w:t>
      </w:r>
      <w:r>
        <w:tab/>
      </w:r>
      <w:r>
        <w:t xml:space="preserve">Was die Methode verlangt [D]</w:t>
      </w:r>
    </w:p>
    <w:p>
      <w:pPr>
        <w:pStyle w:val="FirstParagraph"/>
      </w:pPr>
      <w:r>
        <w:t xml:space="preserve">Für jede äquivalente Interzonenverbindung verlangt [E1] vier Kapazitäten, zwei Jahreszeiten mal zwei Transportrichtungen. Sie werden aus stündlich beobachteten Gesamtgrenzflüssen und dem</w:t>
      </w:r>
      <w:r>
        <w:t xml:space="preserve"> </w:t>
      </w:r>
      <w:r>
        <w:rPr>
          <w:b/>
          <w:bCs/>
        </w:rPr>
        <w:t xml:space="preserve">höchsten</w:t>
      </w:r>
      <w:r>
        <w:t xml:space="preserve"> </w:t>
      </w:r>
      <w:r>
        <w:t xml:space="preserve">kritischen Leitungsbelastungsgrad unter N-1-Sicherheitsbetrachtung abgeleitet. Weder die bloße Summe thermischer Leistungen noch ein pauschaler Abschlag wie 70 % erfüllt diese Vorgabe. Die ENTSO-E benennt außerdem problematische Fälle einseitiger Flüsse, fehlender Daten nahe 100 % und stark streuender Datenwolken. [E1, §§ 3.8.2–3.8.3, Anhang 6.1]</w:t>
      </w:r>
    </w:p>
    <w:bookmarkEnd w:id="43"/>
    <w:bookmarkStart w:id="44" w:name="bodflodf-aus-pypsa-d-aus-softwarequelle"/>
    <w:p>
      <w:pPr>
        <w:pStyle w:val="Heading2"/>
      </w:pPr>
      <w:r>
        <w:rPr>
          <w:rStyle w:val="SectionNumber"/>
        </w:rPr>
        <w:t xml:space="preserve">8.2</w:t>
      </w:r>
      <w:r>
        <w:tab/>
      </w:r>
      <w:r>
        <w:t xml:space="preserve">BODF/LODF aus PyPSA [D aus Softwarequelle]</w:t>
      </w:r>
    </w:p>
    <w:p>
      <w:pPr>
        <w:pStyle w:val="FirstParagraph"/>
      </w:pPr>
      <w:r>
        <w:t xml:space="preserve">Für physikalische Leitung</w:t>
      </w:r>
      <w:r>
        <w:t xml:space="preserve"> </w:t>
      </w:r>
      <m:oMath>
        <m:r>
          <m:t>l</m:t>
        </m:r>
      </m:oMath>
      <w:r>
        <w:t xml:space="preserve"> </w:t>
      </w:r>
      <w:r>
        <w:t xml:space="preserve">und Ausfall</w:t>
      </w:r>
      <w:r>
        <w:t xml:space="preserve"> </w:t>
      </w:r>
      <m:oMath>
        <m:r>
          <m:t>o</m:t>
        </m:r>
      </m:oMath>
      <w:r>
        <w:t xml:space="preserve"> </w:t>
      </w:r>
      <w:r>
        <w:t xml:space="preserve">gilt in linearer DC-Näherung</w:t>
      </w:r>
    </w:p>
    <w:p>
      <w:pPr>
        <w:pStyle w:val="BodyText"/>
      </w:pPr>
      <m:oMathPara>
        <m:oMathParaPr>
          <m:jc m:val="center"/>
        </m:oMathParaPr>
        <m:oMath>
          <m:sSubSup>
            <m:e>
              <m:r>
                <m:t>f</m:t>
              </m:r>
            </m:e>
            <m:sub>
              <m:r>
                <m:t>l</m:t>
              </m:r>
              <m:r>
                <m:rPr>
                  <m:sty m:val="p"/>
                </m:rPr>
                <m:t>,</m:t>
              </m:r>
              <m:r>
                <m:t>t</m:t>
              </m:r>
            </m:sub>
            <m:sup>
              <m:d>
                <m:dPr>
                  <m:begChr m:val="("/>
                  <m:endChr m:val=")"/>
                  <m:sepChr m:val=""/>
                  <m:grow/>
                </m:dPr>
                <m:e>
                  <m:r>
                    <m:t>o</m:t>
                  </m:r>
                </m:e>
              </m:d>
            </m:sup>
          </m:sSubSup>
          <m:r>
            <m:rPr>
              <m:sty m:val="p"/>
            </m:rPr>
            <m:t>=</m:t>
          </m:r>
          <m:sSubSup>
            <m:e>
              <m:r>
                <m:t>f</m:t>
              </m:r>
            </m:e>
            <m:sub>
              <m:r>
                <m:t>l</m:t>
              </m:r>
              <m:r>
                <m:rPr>
                  <m:sty m:val="p"/>
                </m:rPr>
                <m:t>,</m:t>
              </m:r>
              <m:r>
                <m:t>t</m:t>
              </m:r>
            </m:sub>
            <m:sup>
              <m:r>
                <m:t>d</m:t>
              </m:r>
            </m:sup>
          </m:sSubSup>
          <m:r>
            <m:rPr>
              <m:sty m:val="p"/>
            </m:rPr>
            <m:t>+</m:t>
          </m:r>
          <m:r>
            <m:t>B</m:t>
          </m:r>
          <m:r>
            <m:t>O</m:t>
          </m:r>
          <m:r>
            <m:t>D</m:t>
          </m:r>
          <m:sSub>
            <m:e>
              <m:r>
                <m:t>F</m:t>
              </m:r>
            </m:e>
            <m:sub>
              <m:r>
                <m:t>l</m:t>
              </m:r>
              <m:r>
                <m:t>o</m:t>
              </m:r>
            </m:sub>
          </m:sSub>
          <m:r>
            <m:t> </m:t>
          </m:r>
          <m:sSubSup>
            <m:e>
              <m:r>
                <m:t>f</m:t>
              </m:r>
            </m:e>
            <m:sub>
              <m:r>
                <m:t>o</m:t>
              </m:r>
              <m:r>
                <m:rPr>
                  <m:sty m:val="p"/>
                </m:rPr>
                <m:t>,</m:t>
              </m:r>
              <m:r>
                <m:t>t</m:t>
              </m:r>
            </m:sub>
            <m:sup>
              <m:r>
                <m:t>d</m:t>
              </m:r>
            </m:sup>
          </m:sSubSup>
          <m:r>
            <m:rPr>
              <m:sty m:val="p"/>
            </m:rPr>
            <m:t>.</m:t>
          </m:r>
        </m:oMath>
      </m:oMathPara>
    </w:p>
    <w:p>
      <w:pPr>
        <w:pStyle w:val="FirstParagraph"/>
      </w:pPr>
      <w:r>
        <w:t xml:space="preserve">PyPSA nennt diese Größe</w:t>
      </w:r>
      <w:r>
        <w:t xml:space="preserve"> </w:t>
      </w:r>
      <w:r>
        <w:rPr>
          <w:rStyle w:val="VerbatimChar"/>
        </w:rPr>
        <w:t xml:space="preserve">BODF</w:t>
      </w:r>
      <w:r>
        <w:t xml:space="preserve"> </w:t>
      </w:r>
      <w:r>
        <w:t xml:space="preserve">(Branch Outage Distribution Factor), fachlich entspricht dies hier dem üblichen LODF-Konzept.</w:t>
      </w:r>
      <w:r>
        <w:t xml:space="preserve"> </w:t>
      </w:r>
      <w:r>
        <w:rPr>
          <w:rStyle w:val="VerbatimChar"/>
        </w:rPr>
        <w:t xml:space="preserve">sn.calculate_BODF()</w:t>
      </w:r>
      <w:r>
        <w:t xml:space="preserve"> </w:t>
      </w:r>
      <w:r>
        <w:t xml:space="preserve">ermittelt eine</w:t>
      </w:r>
      <w:r>
        <w:t xml:space="preserve"> </w:t>
      </w:r>
      <w:r>
        <w:rPr>
          <w:b/>
          <w:bCs/>
        </w:rPr>
        <w:t xml:space="preserve">dichte</w:t>
      </w:r>
      <w:r>
        <w:t xml:space="preserve"> </w:t>
      </w:r>
      <w:r>
        <w:t xml:space="preserve">Matrix über die passiven Zweige eines zusammenhängenden Subnetzes und setzt auf der Diagonale</w:t>
      </w:r>
      <w:r>
        <w:t xml:space="preserve"> </w:t>
      </w:r>
      <m:oMath>
        <m:r>
          <m:t>B</m:t>
        </m:r>
        <m:r>
          <m:t>O</m:t>
        </m:r>
        <m:r>
          <m:t>D</m:t>
        </m:r>
        <m:sSub>
          <m:e>
            <m:r>
              <m:t>F</m:t>
            </m:r>
          </m:e>
          <m:sub>
            <m:r>
              <m:t>o</m:t>
            </m:r>
            <m:r>
              <m:t>o</m:t>
            </m:r>
          </m:sub>
        </m:sSub>
        <m:r>
          <m:rPr>
            <m:sty m:val="p"/>
          </m:rPr>
          <m:t>=</m:t>
        </m:r>
        <m:r>
          <m:rPr>
            <m:sty m:val="p"/>
          </m:rPr>
          <m:t>−</m:t>
        </m:r>
        <m:r>
          <m:t>1</m:t>
        </m:r>
      </m:oMath>
      <w:r>
        <w:t xml:space="preserve"> </w:t>
      </w:r>
      <w:r>
        <w:t xml:space="preserve">[P3]. Für einen Ausfall, der das betrachtete AC-Teilnetz inselbildend trennt, ist die normale Sensitivitätsformel nicht ohne Weiteres gültig. Solche Fälle sind gesondert zu klassifizieren und dürfen nicht als sicher eingestuft werden, indem ein numerischer</w:t>
      </w:r>
      <w:r>
        <w:t xml:space="preserve"> </w:t>
      </w:r>
      <w:r>
        <w:rPr>
          <w:rStyle w:val="VerbatimChar"/>
        </w:rPr>
        <w:t xml:space="preserve">NaN</w:t>
      </w:r>
      <w:r>
        <w:t xml:space="preserve"> </w:t>
      </w:r>
      <w:r>
        <w:t xml:space="preserve">ignoriert wird.</w:t>
      </w:r>
    </w:p>
    <w:p>
      <w:pPr>
        <w:pStyle w:val="BodyText"/>
      </w:pPr>
      <w:r>
        <w:t xml:space="preserve">Für eine definierte Menge relevanter ausfallbelasteter Zweige</w:t>
      </w:r>
      <w:r>
        <w:t xml:space="preserve"> </w:t>
      </w:r>
      <m:oMath>
        <m:sSub>
          <m:e>
            <m:r>
              <m:rPr>
                <m:sty m:val="p"/>
                <m:scr m:val="script"/>
              </m:rPr>
              <m:t>M</m:t>
            </m:r>
          </m:e>
          <m:sub>
            <m:r>
              <m:t>e</m:t>
            </m:r>
          </m:sub>
        </m:sSub>
      </m:oMath>
      <w:r>
        <w:t xml:space="preserve"> </w:t>
      </w:r>
      <w:r>
        <w:t xml:space="preserve">und Ausfallkandidaten</w:t>
      </w:r>
      <w:r>
        <w:t xml:space="preserve"> </w:t>
      </w:r>
      <m:oMath>
        <m:sSub>
          <m:e>
            <m:r>
              <m:rPr>
                <m:sty m:val="p"/>
                <m:scr m:val="script"/>
              </m:rPr>
              <m:t>O</m:t>
            </m:r>
          </m:e>
          <m:sub>
            <m:r>
              <m:t>e</m:t>
            </m:r>
          </m:sub>
        </m:sSub>
      </m:oMath>
      <w:r>
        <w:t xml:space="preserve"> </w:t>
      </w:r>
      <w:r>
        <w:t xml:space="preserve">definiert der vorgeschlagene Kapazitätsindikator</w:t>
      </w:r>
    </w:p>
    <w:p>
      <w:pPr>
        <w:pStyle w:val="BodyText"/>
      </w:pPr>
      <m:oMathPara>
        <m:oMathParaPr>
          <m:jc m:val="center"/>
        </m:oMathParaPr>
        <m:oMath>
          <m:sSub>
            <m:e>
              <m:r>
                <m:t>R</m:t>
              </m:r>
            </m:e>
            <m:sub>
              <m:r>
                <m:t>e</m:t>
              </m:r>
              <m:r>
                <m:rPr>
                  <m:sty m:val="p"/>
                </m:rPr>
                <m:t>,</m:t>
              </m:r>
              <m:r>
                <m:t>t</m:t>
              </m:r>
            </m:sub>
          </m:sSub>
          <m:r>
            <m:rPr>
              <m:sty m:val="p"/>
            </m:rPr>
            <m:t>=</m:t>
          </m:r>
          <m:limLow>
            <m:e>
              <m:r>
                <m:rPr>
                  <m:sty m:val="p"/>
                </m:rPr>
                <m:t>max</m:t>
              </m:r>
            </m:e>
            <m:lim>
              <m:m>
                <m:mPr>
                  <m:baseJc m:val="center"/>
                  <m:plcHide m:val="on"/>
                  <m:mcs>
                    <m:mc>
                      <m:mcPr>
                        <m:mcJc m:val="center"/>
                        <m:count m:val="1"/>
                      </m:mcPr>
                    </m:mc>
                  </m:mcs>
                </m:mPr>
                <m:mr>
                  <m:e>
                    <m:r>
                      <m:t>l</m:t>
                    </m:r>
                    <m:r>
                      <m:rPr>
                        <m:sty m:val="p"/>
                      </m:rPr>
                      <m:t>∈</m:t>
                    </m:r>
                    <m:sSub>
                      <m:e>
                        <m:r>
                          <m:rPr>
                            <m:sty m:val="p"/>
                            <m:scr m:val="script"/>
                          </m:rPr>
                          <m:t>M</m:t>
                        </m:r>
                      </m:e>
                      <m:sub>
                        <m:r>
                          <m:t>e</m:t>
                        </m:r>
                      </m:sub>
                    </m:sSub>
                  </m:e>
                </m:mr>
                <m:mr>
                  <m:e>
                    <m:r>
                      <m:t>o</m:t>
                    </m:r>
                    <m:r>
                      <m:rPr>
                        <m:sty m:val="p"/>
                      </m:rPr>
                      <m:t>∈</m:t>
                    </m:r>
                    <m:sSub>
                      <m:e>
                        <m:r>
                          <m:rPr>
                            <m:sty m:val="p"/>
                            <m:scr m:val="script"/>
                          </m:rPr>
                          <m:t>O</m:t>
                        </m:r>
                      </m:e>
                      <m:sub>
                        <m:r>
                          <m:t>e</m:t>
                        </m:r>
                      </m:sub>
                    </m:sSub>
                  </m:e>
                </m:mr>
              </m:m>
            </m:lim>
          </m:limLow>
          <m:f>
            <m:fPr>
              <m:type m:val="bar"/>
            </m:fPr>
            <m:num>
              <m:d>
                <m:dPr>
                  <m:begChr m:val="|"/>
                  <m:endChr m:val="|"/>
                  <m:sepChr m:val=""/>
                  <m:grow/>
                </m:dPr>
                <m:e>
                  <m:sSubSup>
                    <m:e>
                      <m:r>
                        <m:t>f</m:t>
                      </m:r>
                    </m:e>
                    <m:sub>
                      <m:r>
                        <m:t>l</m:t>
                      </m:r>
                      <m:r>
                        <m:rPr>
                          <m:sty m:val="p"/>
                        </m:rPr>
                        <m:t>,</m:t>
                      </m:r>
                      <m:r>
                        <m:t>t</m:t>
                      </m:r>
                    </m:sub>
                    <m:sup>
                      <m:r>
                        <m:t>d</m:t>
                      </m:r>
                    </m:sup>
                  </m:sSubSup>
                  <m:r>
                    <m:rPr>
                      <m:sty m:val="p"/>
                    </m:rPr>
                    <m:t>+</m:t>
                  </m:r>
                  <m:r>
                    <m:t>B</m:t>
                  </m:r>
                  <m:r>
                    <m:t>O</m:t>
                  </m:r>
                  <m:r>
                    <m:t>D</m:t>
                  </m:r>
                  <m:sSub>
                    <m:e>
                      <m:r>
                        <m:t>F</m:t>
                      </m:r>
                    </m:e>
                    <m:sub>
                      <m:r>
                        <m:t>l</m:t>
                      </m:r>
                      <m:r>
                        <m:t>o</m:t>
                      </m:r>
                    </m:sub>
                  </m:sSub>
                  <m:sSubSup>
                    <m:e>
                      <m:r>
                        <m:t>f</m:t>
                      </m:r>
                    </m:e>
                    <m:sub>
                      <m:r>
                        <m:t>o</m:t>
                      </m:r>
                      <m:r>
                        <m:rPr>
                          <m:sty m:val="p"/>
                        </m:rPr>
                        <m:t>,</m:t>
                      </m:r>
                      <m:r>
                        <m:t>t</m:t>
                      </m:r>
                    </m:sub>
                    <m:sup>
                      <m:r>
                        <m:t>d</m:t>
                      </m:r>
                    </m:sup>
                  </m:sSubSup>
                </m:e>
              </m:d>
            </m:num>
            <m:den>
              <m:sSub>
                <m:e>
                  <m:bar>
                    <m:barPr>
                      <m:pos m:val="top"/>
                    </m:barPr>
                    <m:e>
                      <m:r>
                        <m:t>F</m:t>
                      </m:r>
                    </m:e>
                  </m:bar>
                </m:e>
                <m:sub>
                  <m:r>
                    <m:t>l</m:t>
                  </m:r>
                  <m:r>
                    <m:rPr>
                      <m:sty m:val="p"/>
                    </m:rPr>
                    <m:t>,</m:t>
                  </m:r>
                  <m:r>
                    <m:t>t</m:t>
                  </m:r>
                </m:sub>
              </m:sSub>
            </m:den>
          </m:f>
          <m:r>
            <m:rPr>
              <m:sty m:val="p"/>
            </m:rPr>
            <m:t>,</m:t>
          </m:r>
          <m:r>
            <m:t>  </m:t>
          </m:r>
          <m:sSub>
            <m:e>
              <m:r>
                <m:t>F</m:t>
              </m:r>
            </m:e>
            <m:sub>
              <m:r>
                <m:t>e</m:t>
              </m:r>
              <m:r>
                <m:rPr>
                  <m:sty m:val="p"/>
                </m:rPr>
                <m:t>,</m:t>
              </m:r>
              <m:r>
                <m:t>t</m:t>
              </m:r>
            </m:sub>
          </m:sSub>
          <m:r>
            <m:rPr>
              <m:sty m:val="p"/>
            </m:rPr>
            <m:t>=</m:t>
          </m:r>
          <m:nary>
            <m:naryPr>
              <m:chr m:val="∑"/>
              <m:limLoc m:val="undOvr"/>
              <m:subHide m:val="off"/>
              <m:supHide m:val="on"/>
            </m:naryPr>
            <m:sub>
              <m:r>
                <m:t>l</m:t>
              </m:r>
              <m:r>
                <m:rPr>
                  <m:sty m:val="p"/>
                </m:rPr>
                <m:t>∈</m:t>
              </m:r>
              <m:sSub>
                <m:e>
                  <m:r>
                    <m:t>E</m:t>
                  </m:r>
                </m:e>
                <m:sub>
                  <m:r>
                    <m:t>e</m:t>
                  </m:r>
                </m:sub>
              </m:sSub>
            </m:sub>
            <m:sup>
              <m:r>
                <m:t>​</m:t>
              </m:r>
            </m:sup>
            <m:e>
              <m:sSub>
                <m:e>
                  <m:r>
                    <m:t>s</m:t>
                  </m:r>
                </m:e>
                <m:sub>
                  <m:r>
                    <m:t>l</m:t>
                  </m:r>
                </m:sub>
              </m:sSub>
            </m:e>
          </m:nary>
          <m:sSubSup>
            <m:e>
              <m:r>
                <m:t>f</m:t>
              </m:r>
            </m:e>
            <m:sub>
              <m:r>
                <m:t>l</m:t>
              </m:r>
              <m:r>
                <m:rPr>
                  <m:sty m:val="p"/>
                </m:rPr>
                <m:t>,</m:t>
              </m:r>
              <m:r>
                <m:t>t</m:t>
              </m:r>
            </m:sub>
            <m:sup>
              <m:r>
                <m:t>d</m:t>
              </m:r>
            </m:sup>
          </m:sSubSup>
          <m:r>
            <m:rPr>
              <m:sty m:val="p"/>
            </m:rPr>
            <m:t>.</m:t>
          </m:r>
        </m:oMath>
      </m:oMathPara>
    </w:p>
    <w:p>
      <w:pPr>
        <w:pStyle w:val="FirstParagraph"/>
      </w:pPr>
      <w:r>
        <w:t xml:space="preserve">Dies ist eine rekonstruierte</w:t>
      </w:r>
      <w:r>
        <w:t xml:space="preserve"> </w:t>
      </w:r>
      <w:r>
        <w:rPr>
          <w:b/>
          <w:bCs/>
        </w:rPr>
        <w:t xml:space="preserve">Datenpunktdefinition</w:t>
      </w:r>
      <w:r>
        <w:t xml:space="preserve"> </w:t>
      </w:r>
      <w:r>
        <w:t xml:space="preserve">[R/I] zur Umsetzung der ENTSO-E-Beschreibung. Die exakte CBCO-Auswahl und gegebenenfalls die Nichtberücksichtigung operativ beherrschbarer Ausfälle müssen als Eingabedaten begründet werden; sie lassen sich nicht allein aus der PyPSA-API ableiten.</w:t>
      </w:r>
    </w:p>
    <w:bookmarkEnd w:id="44"/>
    <w:bookmarkStart w:id="45" w:name="X7f5b31fb0cf383e4edd0bce29671f1a1636eb3d"/>
    <w:p>
      <w:pPr>
        <w:pStyle w:val="Heading2"/>
      </w:pPr>
      <w:r>
        <w:rPr>
          <w:rStyle w:val="SectionNumber"/>
        </w:rPr>
        <w:t xml:space="preserve">8.3</w:t>
      </w:r>
      <w:r>
        <w:tab/>
      </w:r>
      <w:r>
        <w:t xml:space="preserve">Ersatzkapazität als konditionierte Grenzschätzung [I]</w:t>
      </w:r>
    </w:p>
    <w:p>
      <w:pPr>
        <w:pStyle w:val="FirstParagraph"/>
      </w:pPr>
      <w:r>
        <w:t xml:space="preserve">Für jeden Saison- und Richtungsindex</w:t>
      </w:r>
      <w:r>
        <w:t xml:space="preserve"> </w:t>
      </w:r>
      <m:oMath>
        <m:d>
          <m:dPr>
            <m:begChr m:val="("/>
            <m:endChr m:val=")"/>
            <m:sepChr m:val=""/>
            <m:grow/>
          </m:dPr>
          <m:e>
            <m:r>
              <m:t>σ</m:t>
            </m:r>
            <m:r>
              <m:rPr>
                <m:sty m:val="p"/>
              </m:rPr>
              <m:t>,</m:t>
            </m:r>
            <m:r>
              <m:t>d</m:t>
            </m:r>
          </m:e>
        </m:d>
      </m:oMath>
      <w:r>
        <w:t xml:space="preserve"> </w:t>
      </w:r>
      <w:r>
        <w:t xml:space="preserve">wird die Datenmenge</w:t>
      </w:r>
    </w:p>
    <w:p>
      <w:pPr>
        <w:pStyle w:val="BodyText"/>
      </w:pPr>
      <m:oMathPara>
        <m:oMathParaPr>
          <m:jc m:val="center"/>
        </m:oMathParaPr>
        <m:oMath>
          <m:sSub>
            <m:e>
              <m:r>
                <m:rPr>
                  <m:sty m:val="p"/>
                  <m:scr m:val="script"/>
                </m:rPr>
                <m:t>D</m:t>
              </m:r>
            </m:e>
            <m:sub>
              <m:r>
                <m:t>e</m:t>
              </m:r>
              <m:r>
                <m:rPr>
                  <m:sty m:val="p"/>
                </m:rPr>
                <m:t>,</m:t>
              </m:r>
              <m:r>
                <m:t>σ</m:t>
              </m:r>
              <m:r>
                <m:rPr>
                  <m:sty m:val="p"/>
                </m:rPr>
                <m:t>,</m:t>
              </m:r>
              <m:r>
                <m:t>d</m:t>
              </m:r>
            </m:sub>
          </m:sSub>
          <m:r>
            <m:rPr>
              <m:sty m:val="p"/>
            </m:rPr>
            <m:t>=</m:t>
          </m:r>
          <m:r>
            <m:rPr>
              <m:sty m:val="p"/>
            </m:rPr>
            <m:t>{</m:t>
          </m:r>
          <m:d>
            <m:dPr>
              <m:begChr m:val="("/>
              <m:endChr m:val=")"/>
              <m:sepChr m:val=""/>
              <m:grow/>
            </m:dPr>
            <m:e>
              <m:r>
                <m:t>d</m:t>
              </m:r>
              <m:sSub>
                <m:e>
                  <m:r>
                    <m:t>F</m:t>
                  </m:r>
                </m:e>
                <m:sub>
                  <m:r>
                    <m:t>e</m:t>
                  </m:r>
                  <m:r>
                    <m:rPr>
                      <m:sty m:val="p"/>
                    </m:rPr>
                    <m:t>,</m:t>
                  </m:r>
                  <m:r>
                    <m:t>t</m:t>
                  </m:r>
                </m:sub>
              </m:sSub>
              <m:r>
                <m:rPr>
                  <m:sty m:val="p"/>
                </m:rPr>
                <m:t>,</m:t>
              </m:r>
              <m:sSub>
                <m:e>
                  <m:r>
                    <m:t>R</m:t>
                  </m:r>
                </m:e>
                <m:sub>
                  <m:r>
                    <m:t>e</m:t>
                  </m:r>
                  <m:r>
                    <m:rPr>
                      <m:sty m:val="p"/>
                    </m:rPr>
                    <m:t>,</m:t>
                  </m:r>
                  <m:r>
                    <m:t>t</m:t>
                  </m:r>
                </m:sub>
              </m:sSub>
            </m:e>
          </m:d>
          <m:r>
            <m:rPr>
              <m:sty m:val="p"/>
            </m:rPr>
            <m:t>∣</m:t>
          </m:r>
          <m:r>
            <m:t>t</m:t>
          </m:r>
          <m:r>
            <m:rPr>
              <m:sty m:val="p"/>
            </m:rPr>
            <m:t>∈</m:t>
          </m:r>
          <m:sSub>
            <m:e>
              <m:r>
                <m:t>T</m:t>
              </m:r>
            </m:e>
            <m:sub>
              <m:r>
                <m:t>σ</m:t>
              </m:r>
            </m:sub>
          </m:sSub>
          <m:r>
            <m:rPr>
              <m:sty m:val="p"/>
            </m:rPr>
            <m:t>,</m:t>
          </m:r>
          <m:r>
            <m:t> </m:t>
          </m:r>
          <m:r>
            <m:t>d</m:t>
          </m:r>
          <m:sSub>
            <m:e>
              <m:r>
                <m:t>F</m:t>
              </m:r>
            </m:e>
            <m:sub>
              <m:r>
                <m:t>e</m:t>
              </m:r>
              <m:r>
                <m:rPr>
                  <m:sty m:val="p"/>
                </m:rPr>
                <m:t>,</m:t>
              </m:r>
              <m:r>
                <m:t>t</m:t>
              </m:r>
            </m:sub>
          </m:sSub>
          <m:r>
            <m:rPr>
              <m:sty m:val="p"/>
            </m:rPr>
            <m:t>&gt;</m:t>
          </m:r>
          <m:r>
            <m:t>0</m:t>
          </m:r>
          <m:r>
            <m:rPr>
              <m:sty m:val="p"/>
            </m:rPr>
            <m:t>}</m:t>
          </m:r>
          <m:r>
            <m:rPr>
              <m:sty m:val="p"/>
            </m:rPr>
            <m:t>,</m:t>
          </m:r>
          <m:r>
            <m:t> </m:t>
          </m:r>
          <m:r>
            <m:t>d</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gebildet. Eine bewusst einfache reproduzierbare Standardoption ist eine robuste lineare Schätzung</w:t>
      </w:r>
      <w:r>
        <w:t xml:space="preserve"> </w:t>
      </w:r>
      <m:oMath>
        <m:r>
          <m:t>R</m:t>
        </m:r>
        <m:r>
          <m:rPr>
            <m:sty m:val="p"/>
          </m:rPr>
          <m:t>≈</m:t>
        </m:r>
        <m:sSub>
          <m:e>
            <m:r>
              <m:t>a</m:t>
            </m:r>
          </m:e>
          <m:sub>
            <m:r>
              <m:t>e</m:t>
            </m:r>
            <m:r>
              <m:rPr>
                <m:sty m:val="p"/>
              </m:rPr>
              <m:t>,</m:t>
            </m:r>
            <m:r>
              <m:t>σ</m:t>
            </m:r>
            <m:r>
              <m:rPr>
                <m:sty m:val="p"/>
              </m:rPr>
              <m:t>,</m:t>
            </m:r>
            <m:r>
              <m:t>d</m:t>
            </m:r>
          </m:sub>
        </m:sSub>
        <m:r>
          <m:rPr>
            <m:sty m:val="p"/>
          </m:rPr>
          <m:t>+</m:t>
        </m:r>
        <m:sSub>
          <m:e>
            <m:r>
              <m:t>b</m:t>
            </m:r>
          </m:e>
          <m:sub>
            <m:r>
              <m:t>e</m:t>
            </m:r>
            <m:r>
              <m:rPr>
                <m:sty m:val="p"/>
              </m:rPr>
              <m:t>,</m:t>
            </m:r>
            <m:r>
              <m:t>σ</m:t>
            </m:r>
            <m:r>
              <m:rPr>
                <m:sty m:val="p"/>
              </m:rPr>
              <m:t>,</m:t>
            </m:r>
            <m:r>
              <m:t>d</m:t>
            </m:r>
          </m:sub>
        </m:sSub>
        <m:d>
          <m:dPr>
            <m:begChr m:val="("/>
            <m:endChr m:val=")"/>
            <m:sepChr m:val=""/>
            <m:grow/>
          </m:dPr>
          <m:e>
            <m:r>
              <m:t>d</m:t>
            </m:r>
            <m:r>
              <m:t>F</m:t>
            </m:r>
          </m:e>
        </m:d>
      </m:oMath>
      <w:r>
        <w:t xml:space="preserve"> </w:t>
      </w:r>
      <w:r>
        <w:t xml:space="preserve">mit</w:t>
      </w:r>
      <w:r>
        <w:t xml:space="preserve"> </w:t>
      </w:r>
      <m:oMath>
        <m:r>
          <m:t>b</m:t>
        </m:r>
        <m:r>
          <m:rPr>
            <m:sty m:val="p"/>
          </m:rPr>
          <m:t>&gt;</m:t>
        </m:r>
        <m:r>
          <m:t>0</m:t>
        </m:r>
      </m:oMath>
      <w:r>
        <w:t xml:space="preserve"> </w:t>
      </w:r>
      <w:r>
        <w:t xml:space="preserve">und anschließend</w:t>
      </w:r>
    </w:p>
    <w:p>
      <w:pPr>
        <w:pStyle w:val="BodyText"/>
      </w:pPr>
      <m:oMathPara>
        <m:oMathParaPr>
          <m:jc m:val="center"/>
        </m:oMathParaPr>
        <m:oMath>
          <m:sSub>
            <m:e>
              <m:r>
                <m:t>K</m:t>
              </m:r>
            </m:e>
            <m:sub>
              <m:r>
                <m:t>e</m:t>
              </m:r>
              <m:r>
                <m:rPr>
                  <m:sty m:val="p"/>
                </m:rPr>
                <m:t>,</m:t>
              </m:r>
              <m:r>
                <m:t>σ</m:t>
              </m:r>
              <m:r>
                <m:rPr>
                  <m:sty m:val="p"/>
                </m:rPr>
                <m:t>,</m:t>
              </m:r>
              <m:r>
                <m:t>d</m:t>
              </m:r>
            </m:sub>
          </m:sSub>
          <m:r>
            <m:rPr>
              <m:sty m:val="p"/>
            </m:rPr>
            <m:t>=</m:t>
          </m:r>
          <m:f>
            <m:fPr>
              <m:type m:val="bar"/>
            </m:fPr>
            <m:num>
              <m:r>
                <m:t>1</m:t>
              </m:r>
              <m:r>
                <m:rPr>
                  <m:sty m:val="p"/>
                </m:rPr>
                <m:t>−</m:t>
              </m:r>
              <m:sSub>
                <m:e>
                  <m:r>
                    <m:t>a</m:t>
                  </m:r>
                </m:e>
                <m:sub>
                  <m:r>
                    <m:t>e</m:t>
                  </m:r>
                  <m:r>
                    <m:rPr>
                      <m:sty m:val="p"/>
                    </m:rPr>
                    <m:t>,</m:t>
                  </m:r>
                  <m:r>
                    <m:t>σ</m:t>
                  </m:r>
                  <m:r>
                    <m:rPr>
                      <m:sty m:val="p"/>
                    </m:rPr>
                    <m:t>,</m:t>
                  </m:r>
                  <m:r>
                    <m:t>d</m:t>
                  </m:r>
                </m:sub>
              </m:sSub>
            </m:num>
            <m:den>
              <m:sSub>
                <m:e>
                  <m:r>
                    <m:t>b</m:t>
                  </m:r>
                </m:e>
                <m:sub>
                  <m:r>
                    <m:t>e</m:t>
                  </m:r>
                  <m:r>
                    <m:rPr>
                      <m:sty m:val="p"/>
                    </m:rPr>
                    <m:t>,</m:t>
                  </m:r>
                  <m:r>
                    <m:t>σ</m:t>
                  </m:r>
                  <m:r>
                    <m:rPr>
                      <m:sty m:val="p"/>
                    </m:rPr>
                    <m:t>,</m:t>
                  </m:r>
                  <m:r>
                    <m:t>d</m:t>
                  </m:r>
                </m:sub>
              </m:sSub>
            </m:den>
          </m:f>
          <m:r>
            <m:rPr>
              <m:sty m:val="p"/>
            </m:rPr>
            <m:t>.</m:t>
          </m:r>
        </m:oMath>
      </m:oMathPara>
    </w:p>
    <w:p>
      <w:pPr>
        <w:pStyle w:val="Compact"/>
        <w:numPr>
          <w:ilvl w:val="0"/>
          <w:numId w:val="1004"/>
        </w:numPr>
      </w:pPr>
      <w:r>
        <w:t xml:space="preserve">ist</w:t>
      </w:r>
      <w:r>
        <w:t xml:space="preserve"> </w:t>
      </w:r>
      <w:r>
        <w:rPr>
          <w:b/>
          <w:bCs/>
        </w:rPr>
        <w:t xml:space="preserve">nicht</w:t>
      </w:r>
      <w:r>
        <w:t xml:space="preserve"> </w:t>
      </w:r>
      <w:r>
        <w:t xml:space="preserve">als veröffentlichter ENTSO-E-Fit zu interpretieren. Die Quelle legt die allgemeine Regressionsfunktion nicht eindeutig fest. Der Fit ist nur verwendbar, wenn genügend Daten, ein plausibler positiver Anstieg, eine belastbare Extrapolationsdistanz und unabhängige Kontingenzvalidierung vorliegen. Andere Verfahren, beispielsweise konservative Quantilregression, sind zulässig, müssen aber getrennt gekennzeichnet werden.</w:t>
      </w:r>
    </w:p>
    <w:p>
      <w:pPr>
        <w:pStyle w:val="FirstParagraph"/>
      </w:pPr>
      <w:r>
        <w:t xml:space="preserve">Der Bericht übernimmt die von [E1, Anhang 6.1] ausdrücklich beschriebenen Sonderfallentscheidungen in den Implementierungsvertrag: überwiegend einseitige Flüsse (</w:t>
      </w:r>
      <w:r>
        <w:rPr>
          <w:b/>
          <w:bCs/>
        </w:rPr>
        <w:t xml:space="preserve">mehr als 99,5 %</w:t>
      </w:r>
      <w:r>
        <w:t xml:space="preserve"> </w:t>
      </w:r>
      <w:r>
        <w:t xml:space="preserve">der Zeit) können für die Gegenrichtung eine als solche gekennzeichnete</w:t>
      </w:r>
      <w:r>
        <w:t xml:space="preserve"> </w:t>
      </w:r>
      <w:r>
        <w:rPr>
          <w:b/>
          <w:bCs/>
        </w:rPr>
        <w:t xml:space="preserve">gespiegelte Ersatzannahme</w:t>
      </w:r>
      <w:r>
        <w:t xml:space="preserve"> </w:t>
      </w:r>
      <w:r>
        <w:t xml:space="preserve">erfordern; bei unzureichenden Beobachtungen über</w:t>
      </w:r>
      <w:r>
        <w:t xml:space="preserve"> </w:t>
      </w:r>
      <w:r>
        <w:rPr>
          <w:b/>
          <w:bCs/>
        </w:rPr>
        <w:t xml:space="preserve">1 %</w:t>
      </w:r>
      <w:r>
        <w:t xml:space="preserve"> </w:t>
      </w:r>
      <w:r>
        <w:t xml:space="preserve">Belastung wird kein belastbarer Wert erzeugt; bei über</w:t>
      </w:r>
      <w:r>
        <w:t xml:space="preserve"> </w:t>
      </w:r>
      <w:r>
        <w:rPr>
          <w:b/>
          <w:bCs/>
        </w:rPr>
        <w:t xml:space="preserve">99,5 %</w:t>
      </w:r>
      <w:r>
        <w:t xml:space="preserve"> </w:t>
      </w:r>
      <w:r>
        <w:t xml:space="preserve">der Beobachtungen über</w:t>
      </w:r>
      <w:r>
        <w:t xml:space="preserve"> </w:t>
      </w:r>
      <w:r>
        <w:rPr>
          <w:b/>
          <w:bCs/>
        </w:rPr>
        <w:t xml:space="preserve">130 %</w:t>
      </w:r>
      <w:r>
        <w:t xml:space="preserve"> </w:t>
      </w:r>
      <w:r>
        <w:t xml:space="preserve">nennt die Quelle einen gesonderten Fit vom Ursprung durch den Mittelwert. Stark gestreute Daten verlangen eine Warnung und gegebenenfalls eine Überarbeitung der Zonengrenze. Kein fehlender Wert wird stillschweigend mit null oder unendlich ersetzt.</w:t>
      </w:r>
    </w:p>
    <w:bookmarkEnd w:id="45"/>
    <w:bookmarkStart w:id="46" w:name="X693d87ee617521ab8477f7453a3787c84d9116a"/>
    <w:p>
      <w:pPr>
        <w:pStyle w:val="Heading2"/>
      </w:pPr>
      <w:r>
        <w:rPr>
          <w:rStyle w:val="SectionNumber"/>
        </w:rPr>
        <w:t xml:space="preserve">8.4</w:t>
      </w:r>
      <w:r>
        <w:tab/>
      </w:r>
      <w:r>
        <w:t xml:space="preserve">Alternative Kontrollprüfung mit Transfer-Sensitivitäten [I]</w:t>
      </w:r>
    </w:p>
    <w:p>
      <w:pPr>
        <w:pStyle w:val="FirstParagraph"/>
      </w:pPr>
      <w:r>
        <w:t xml:space="preserve">Zur unabhängigen Prüfung kann ein inkrementeller Zonen-Transfer</w:t>
      </w:r>
      <w:r>
        <w:t xml:space="preserve"> </w:t>
      </w:r>
      <m:oMath>
        <m:r>
          <m:t>δ</m:t>
        </m:r>
      </m:oMath>
      <w:r>
        <w:t xml:space="preserve"> </w:t>
      </w:r>
      <w:r>
        <w:t xml:space="preserve">mit explizitem nodalem Verteilungsschlüssel</w:t>
      </w:r>
      <w:r>
        <w:t xml:space="preserve"> </w:t>
      </w:r>
      <m:oMath>
        <m:sSub>
          <m:e>
            <m:r>
              <m:t>h</m:t>
            </m:r>
          </m:e>
          <m:sub>
            <m:r>
              <m:t>e</m:t>
            </m:r>
          </m:sub>
        </m:sSub>
      </m:oMath>
      <w:r>
        <w:t xml:space="preserve"> </w:t>
      </w:r>
      <w:r>
        <w:t xml:space="preserve">erzeugt werden:</w:t>
      </w:r>
    </w:p>
    <w:p>
      <w:pPr>
        <w:pStyle w:val="BodyText"/>
      </w:pPr>
      <m:oMathPara>
        <m:oMathParaPr>
          <m:jc m:val="center"/>
        </m:oMathParaPr>
        <m:oMath>
          <m:sSubSup>
            <m:e>
              <m:r>
                <m:t>f</m:t>
              </m:r>
            </m:e>
            <m:sub>
              <m:r>
                <m:t>l</m:t>
              </m:r>
              <m:r>
                <m:rPr>
                  <m:sty m:val="p"/>
                </m:rPr>
                <m:t>,</m:t>
              </m:r>
              <m:r>
                <m:t>t</m:t>
              </m:r>
            </m:sub>
            <m:sup>
              <m:d>
                <m:dPr>
                  <m:begChr m:val="("/>
                  <m:endChr m:val=")"/>
                  <m:sepChr m:val=""/>
                  <m:grow/>
                </m:dPr>
                <m:e>
                  <m:r>
                    <m:t>o</m:t>
                  </m:r>
                </m:e>
              </m:d>
            </m:sup>
          </m:sSubSup>
          <m:d>
            <m:dPr>
              <m:begChr m:val="("/>
              <m:endChr m:val=")"/>
              <m:sepChr m:val=""/>
              <m:grow/>
            </m:dPr>
            <m:e>
              <m:r>
                <m:t>δ</m:t>
              </m:r>
            </m:e>
          </m:d>
          <m:r>
            <m:rPr>
              <m:sty m:val="p"/>
            </m:rPr>
            <m:t>=</m:t>
          </m:r>
          <m:sSubSup>
            <m:e>
              <m:r>
                <m:t>f</m:t>
              </m:r>
            </m:e>
            <m:sub>
              <m:r>
                <m:t>l</m:t>
              </m:r>
              <m:r>
                <m:rPr>
                  <m:sty m:val="p"/>
                </m:rPr>
                <m:t>,</m:t>
              </m:r>
              <m:r>
                <m:t>t</m:t>
              </m:r>
            </m:sub>
            <m:sup>
              <m:d>
                <m:dPr>
                  <m:begChr m:val="("/>
                  <m:endChr m:val=")"/>
                  <m:sepChr m:val=""/>
                  <m:grow/>
                </m:dPr>
                <m:e>
                  <m:r>
                    <m:t>o</m:t>
                  </m:r>
                </m:e>
              </m:d>
            </m:sup>
          </m:sSubSup>
          <m:d>
            <m:dPr>
              <m:begChr m:val="("/>
              <m:endChr m:val=")"/>
              <m:sepChr m:val=""/>
              <m:grow/>
            </m:dPr>
            <m:e>
              <m:r>
                <m:t>0</m:t>
              </m:r>
            </m:e>
          </m:d>
          <m:r>
            <m:rPr>
              <m:sty m:val="p"/>
            </m:rPr>
            <m:t>+</m:t>
          </m:r>
          <m:d>
            <m:dPr>
              <m:begChr m:val="("/>
              <m:endChr m:val=")"/>
              <m:sepChr m:val=""/>
              <m:grow/>
            </m:dPr>
            <m:e>
              <m:sSub>
                <m:e>
                  <m:r>
                    <m:t>H</m:t>
                  </m:r>
                </m:e>
                <m:sub>
                  <m:r>
                    <m:t>l</m:t>
                  </m:r>
                </m:sub>
              </m:sSub>
              <m:sSub>
                <m:e>
                  <m:r>
                    <m:t>h</m:t>
                  </m:r>
                </m:e>
                <m:sub>
                  <m:r>
                    <m:t>e</m:t>
                  </m:r>
                </m:sub>
              </m:sSub>
              <m:r>
                <m:rPr>
                  <m:sty m:val="p"/>
                </m:rPr>
                <m:t>+</m:t>
              </m:r>
              <m:r>
                <m:t>B</m:t>
              </m:r>
              <m:r>
                <m:t>O</m:t>
              </m:r>
              <m:r>
                <m:t>D</m:t>
              </m:r>
              <m:sSub>
                <m:e>
                  <m:r>
                    <m:t>F</m:t>
                  </m:r>
                </m:e>
                <m:sub>
                  <m:r>
                    <m:t>l</m:t>
                  </m:r>
                  <m:r>
                    <m:t>o</m:t>
                  </m:r>
                </m:sub>
              </m:sSub>
              <m:sSub>
                <m:e>
                  <m:r>
                    <m:t>H</m:t>
                  </m:r>
                </m:e>
                <m:sub>
                  <m:r>
                    <m:t>o</m:t>
                  </m:r>
                </m:sub>
              </m:sSub>
              <m:sSub>
                <m:e>
                  <m:r>
                    <m:t>h</m:t>
                  </m:r>
                </m:e>
                <m:sub>
                  <m:r>
                    <m:t>e</m:t>
                  </m:r>
                </m:sub>
              </m:sSub>
            </m:e>
          </m:d>
          <m:r>
            <m:t>δ</m:t>
          </m:r>
          <m:r>
            <m:rPr>
              <m:sty m:val="p"/>
            </m:rPr>
            <m:t>.</m:t>
          </m:r>
        </m:oMath>
      </m:oMathPara>
    </w:p>
    <w:p>
      <w:pPr>
        <w:pStyle w:val="FirstParagraph"/>
      </w:pPr>
      <w:r>
        <w:t xml:space="preserve">Aus den linearen thermischen Ungleichungen</w:t>
      </w:r>
      <w:r>
        <w:t xml:space="preserve"> </w:t>
      </w:r>
      <m:oMath>
        <m:d>
          <m:dPr>
            <m:begChr m:val="|"/>
            <m:endChr m:val="|"/>
            <m:sepChr m:val=""/>
            <m:grow/>
          </m:dPr>
          <m:e>
            <m:sSubSup>
              <m:e>
                <m:r>
                  <m:t>f</m:t>
                </m:r>
              </m:e>
              <m:sub>
                <m:r>
                  <m:t>l</m:t>
                </m:r>
                <m:r>
                  <m:rPr>
                    <m:sty m:val="p"/>
                  </m:rPr>
                  <m:t>,</m:t>
                </m:r>
                <m:r>
                  <m:t>t</m:t>
                </m:r>
              </m:sub>
              <m:sup>
                <m:d>
                  <m:dPr>
                    <m:begChr m:val="("/>
                    <m:endChr m:val=")"/>
                    <m:sepChr m:val=""/>
                    <m:grow/>
                  </m:dPr>
                  <m:e>
                    <m:r>
                      <m:t>o</m:t>
                    </m:r>
                  </m:e>
                </m:d>
              </m:sup>
            </m:sSubSup>
            <m:d>
              <m:dPr>
                <m:begChr m:val="("/>
                <m:endChr m:val=")"/>
                <m:sepChr m:val=""/>
                <m:grow/>
              </m:dPr>
              <m:e>
                <m:r>
                  <m:t>δ</m:t>
                </m:r>
              </m:e>
            </m:d>
          </m:e>
        </m:d>
        <m:r>
          <m:rPr>
            <m:sty m:val="p"/>
          </m:rPr>
          <m:t>≤</m:t>
        </m:r>
        <m:sSub>
          <m:e>
            <m:bar>
              <m:barPr>
                <m:pos m:val="top"/>
              </m:barPr>
              <m:e>
                <m:r>
                  <m:t>F</m:t>
                </m:r>
              </m:e>
            </m:bar>
          </m:e>
          <m:sub>
            <m:r>
              <m:t>l</m:t>
            </m:r>
          </m:sub>
        </m:sSub>
      </m:oMath>
      <w:r>
        <w:t xml:space="preserve"> </w:t>
      </w:r>
      <w:r>
        <w:t xml:space="preserve">folgt ein zustandsabhängiges zulässiges Transferintervall. Dieses Verfahren ist nicht mit dem historisch beobachteten Fit identisch; es benötigt Verteilungsschlüssel der Erzeugungs- und Laständerungen. Sein Nutzen liegt in der</w:t>
      </w:r>
      <w:r>
        <w:t xml:space="preserve"> </w:t>
      </w:r>
      <w:r>
        <w:rPr>
          <w:b/>
          <w:bCs/>
        </w:rPr>
        <w:t xml:space="preserve">Gegenprüfung</w:t>
      </w:r>
      <w:r>
        <w:t xml:space="preserve"> </w:t>
      </w:r>
      <w:r>
        <w:t xml:space="preserve">der aus (18) abgeleiteten Transfergrenze unter nachvollziehbaren räumlichen Einspeisemustern. Die gleichzeitige Durchsetzbarkeit aller</w:t>
      </w:r>
      <w:r>
        <w:t xml:space="preserve"> </w:t>
      </w:r>
      <m:oMath>
        <m:sSub>
          <m:e>
            <m:r>
              <m:t>K</m:t>
            </m:r>
          </m:e>
          <m:sub>
            <m:r>
              <m:t>e</m:t>
            </m:r>
            <m:r>
              <m:rPr>
                <m:sty m:val="p"/>
              </m:rPr>
              <m:t>,</m:t>
            </m:r>
            <m:r>
              <m:t>σ</m:t>
            </m:r>
            <m:r>
              <m:rPr>
                <m:sty m:val="p"/>
              </m:rPr>
              <m:t>,</m:t>
            </m:r>
            <m:r>
              <m:t>d</m:t>
            </m:r>
          </m:sub>
        </m:sSub>
      </m:oMath>
      <w:r>
        <w:t xml:space="preserve"> </w:t>
      </w:r>
      <w:r>
        <w:t xml:space="preserve">für beliebige kombinierte Transfers ist damit noch nicht garantiert.</w:t>
      </w:r>
    </w:p>
    <w:bookmarkEnd w:id="46"/>
    <w:bookmarkStart w:id="47" w:name="vier-grenzwerte-in-pypsa-verwenden"/>
    <w:p>
      <w:pPr>
        <w:pStyle w:val="Heading2"/>
      </w:pPr>
      <w:r>
        <w:rPr>
          <w:rStyle w:val="SectionNumber"/>
        </w:rPr>
        <w:t xml:space="preserve">8.5</w:t>
      </w:r>
      <w:r>
        <w:tab/>
      </w:r>
      <w:r>
        <w:t xml:space="preserve">Vier Grenzwerte in PyPSA verwenden</w:t>
      </w:r>
    </w:p>
    <w:p>
      <w:pPr>
        <w:pStyle w:val="FirstParagraph"/>
      </w:pPr>
      <w:r>
        <w:t xml:space="preserve">PyPSA kennt</w:t>
      </w:r>
      <w:r>
        <w:t xml:space="preserve"> </w:t>
      </w:r>
      <w:r>
        <w:rPr>
          <w:rStyle w:val="VerbatimChar"/>
        </w:rPr>
        <w:t xml:space="preserve">Line.s_nom</w:t>
      </w:r>
      <w:r>
        <w:t xml:space="preserve"> </w:t>
      </w:r>
      <w:r>
        <w:t xml:space="preserve">und einen (auch zeitabhängigen) Faktor</w:t>
      </w:r>
      <w:r>
        <w:t xml:space="preserve"> </w:t>
      </w:r>
      <w:r>
        <w:rPr>
          <w:rStyle w:val="VerbatimChar"/>
        </w:rPr>
        <w:t xml:space="preserve">Line.s_max_pu</w:t>
      </w:r>
      <w:r>
        <w:t xml:space="preserve"> </w:t>
      </w:r>
      <w:r>
        <w:t xml:space="preserve">für</w:t>
      </w:r>
      <w:r>
        <w:t xml:space="preserve"> </w:t>
      </w:r>
      <w:r>
        <w:rPr>
          <w:b/>
          <w:bCs/>
        </w:rPr>
        <w:t xml:space="preserve">symmetrische</w:t>
      </w:r>
      <w:r>
        <w:t xml:space="preserve"> </w:t>
      </w:r>
      <w:r>
        <w:t xml:space="preserve">Betragsgrenzen. Die TYNDP-Werte sind jedoch richtungsabhängig, weshalb</w:t>
      </w:r>
      <w:r>
        <w:t xml:space="preserve"> </w:t>
      </w:r>
      <m:oMath>
        <m:sSubSup>
          <m:e>
            <m:r>
              <m:t>K</m:t>
            </m:r>
          </m:e>
          <m:sub>
            <m:r>
              <m:t>e</m:t>
            </m:r>
            <m:r>
              <m:rPr>
                <m:sty m:val="p"/>
              </m:rPr>
              <m:t>,</m:t>
            </m:r>
            <m:r>
              <m:t>s</m:t>
            </m:r>
          </m:sub>
          <m:sup>
            <m:r>
              <m:rPr>
                <m:sty m:val="p"/>
              </m:rPr>
              <m:t>p</m:t>
            </m:r>
            <m:r>
              <m:rPr>
                <m:sty m:val="p"/>
              </m:rPr>
              <m:t>o</m:t>
            </m:r>
            <m:r>
              <m:rPr>
                <m:sty m:val="p"/>
              </m:rPr>
              <m:t>s</m:t>
            </m:r>
          </m:sup>
        </m:sSubSup>
        <m:r>
          <m:rPr>
            <m:sty m:val="p"/>
          </m:rPr>
          <m:t>≠</m:t>
        </m:r>
        <m:sSubSup>
          <m:e>
            <m:r>
              <m:t>K</m:t>
            </m:r>
          </m:e>
          <m:sub>
            <m:r>
              <m:t>e</m:t>
            </m:r>
            <m:r>
              <m:rPr>
                <m:sty m:val="p"/>
              </m:rPr>
              <m:t>,</m:t>
            </m:r>
            <m:r>
              <m:t>s</m:t>
            </m:r>
          </m:sub>
          <m:sup>
            <m:r>
              <m:rPr>
                <m:sty m:val="p"/>
              </m:rPr>
              <m:t>n</m:t>
            </m:r>
            <m:r>
              <m:rPr>
                <m:sty m:val="p"/>
              </m:rPr>
              <m:t>e</m:t>
            </m:r>
            <m:r>
              <m:rPr>
                <m:sty m:val="p"/>
              </m:rPr>
              <m:t>g</m:t>
            </m:r>
          </m:sup>
        </m:sSubSup>
      </m:oMath>
      <w:r>
        <w:t xml:space="preserve"> </w:t>
      </w:r>
      <w:r>
        <w:t xml:space="preserve">sein kann (mit Saisonindex</w:t>
      </w:r>
      <w:r>
        <w:t xml:space="preserve"> </w:t>
      </w:r>
      <m:oMath>
        <m:r>
          <m:t>s</m:t>
        </m:r>
      </m:oMath>
      <w:r>
        <w:t xml:space="preserve">). Der korrekte Vertrag für den gesamten interzonalen Fluss lautet</w:t>
      </w:r>
    </w:p>
    <w:p>
      <w:pPr>
        <w:pStyle w:val="BodyText"/>
      </w:pPr>
      <m:oMathPara>
        <m:oMathParaPr>
          <m:jc m:val="center"/>
        </m:oMathParaPr>
        <m:oMath>
          <m:r>
            <m:rPr>
              <m:sty m:val="p"/>
            </m:rPr>
            <m:t>−</m:t>
          </m:r>
          <m:sSubSup>
            <m:e>
              <m:r>
                <m:t>K</m:t>
              </m:r>
            </m:e>
            <m:sub>
              <m:r>
                <m:t>e</m:t>
              </m:r>
              <m:r>
                <m:rPr>
                  <m:sty m:val="p"/>
                </m:rPr>
                <m:t>,</m:t>
              </m:r>
              <m:r>
                <m:t>s</m:t>
              </m:r>
            </m:sub>
            <m:sup>
              <m:r>
                <m:rPr>
                  <m:sty m:val="p"/>
                </m:rPr>
                <m:t>n</m:t>
              </m:r>
              <m:r>
                <m:rPr>
                  <m:sty m:val="p"/>
                </m:rPr>
                <m:t>e</m:t>
              </m:r>
              <m:r>
                <m:rPr>
                  <m:sty m:val="p"/>
                </m:rPr>
                <m:t>g</m:t>
              </m:r>
            </m:sup>
          </m:sSubSup>
          <m:r>
            <m:rPr>
              <m:sty m:val="p"/>
            </m:rPr>
            <m:t>≤</m:t>
          </m:r>
          <m:sSubSup>
            <m:e>
              <m:r>
                <m:t>f</m:t>
              </m:r>
            </m:e>
            <m:sub>
              <m:r>
                <m:t>e</m:t>
              </m:r>
              <m:r>
                <m:rPr>
                  <m:sty m:val="p"/>
                </m:rPr>
                <m:t>,</m:t>
              </m:r>
              <m:r>
                <m:t>t</m:t>
              </m:r>
            </m:sub>
            <m:sup>
              <m:r>
                <m:rPr>
                  <m:sty m:val="p"/>
                </m:rPr>
                <m:t>t</m:t>
              </m:r>
              <m:r>
                <m:rPr>
                  <m:sty m:val="p"/>
                </m:rPr>
                <m:t>o</m:t>
              </m:r>
              <m:r>
                <m:rPr>
                  <m:sty m:val="p"/>
                </m:rPr>
                <m:t>t</m:t>
              </m:r>
              <m:r>
                <m:rPr>
                  <m:sty m:val="p"/>
                </m:rPr>
                <m:t>a</m:t>
              </m:r>
              <m:r>
                <m:rPr>
                  <m:sty m:val="p"/>
                </m:rPr>
                <m:t>l</m:t>
              </m:r>
            </m:sup>
          </m:sSubSup>
          <m:r>
            <m:rPr>
              <m:sty m:val="p"/>
            </m:rPr>
            <m:t>≤</m:t>
          </m:r>
          <m:sSubSup>
            <m:e>
              <m:r>
                <m:t>K</m:t>
              </m:r>
            </m:e>
            <m:sub>
              <m:r>
                <m:t>e</m:t>
              </m:r>
              <m:r>
                <m:rPr>
                  <m:sty m:val="p"/>
                </m:rPr>
                <m:t>,</m:t>
              </m:r>
              <m:r>
                <m:t>s</m:t>
              </m:r>
            </m:sub>
            <m:sup>
              <m:r>
                <m:rPr>
                  <m:sty m:val="p"/>
                </m:rPr>
                <m:t>p</m:t>
              </m:r>
              <m:r>
                <m:rPr>
                  <m:sty m:val="p"/>
                </m:rPr>
                <m:t>o</m:t>
              </m:r>
              <m:r>
                <m:rPr>
                  <m:sty m:val="p"/>
                </m:rPr>
                <m:t>s</m:t>
              </m:r>
            </m:sup>
          </m:sSubSup>
          <m:r>
            <m:rPr>
              <m:sty m:val="p"/>
            </m:rPr>
            <m:t>,</m:t>
          </m:r>
          <m:r>
            <m:t>  </m:t>
          </m:r>
          <m:r>
            <m:t>s</m:t>
          </m:r>
          <m:r>
            <m:rPr>
              <m:sty m:val="p"/>
            </m:rPr>
            <m:t>=</m:t>
          </m:r>
          <m:r>
            <m:t>s</m:t>
          </m:r>
          <m:d>
            <m:dPr>
              <m:begChr m:val="("/>
              <m:endChr m:val=")"/>
              <m:sepChr m:val=""/>
              <m:grow/>
            </m:dPr>
            <m:e>
              <m:r>
                <m:t>t</m:t>
              </m:r>
            </m:e>
          </m:d>
          <m:r>
            <m:rPr>
              <m:sty m:val="p"/>
            </m:rPr>
            <m:t>.</m:t>
          </m:r>
        </m:oMath>
      </m:oMathPara>
    </w:p>
    <w:p>
      <w:pPr>
        <w:pStyle w:val="FirstParagraph"/>
      </w:pPr>
      <w:r>
        <w:t xml:space="preserve">Dies wird in der TYNDP-nahen Ausbaustufe über</w:t>
      </w:r>
      <w:r>
        <w:t xml:space="preserve"> </w:t>
      </w:r>
      <w:r>
        <w:rPr>
          <w:b/>
          <w:bCs/>
        </w:rPr>
        <w:t xml:space="preserve">benutzerdefinierte Linopy-Ungleichungen</w:t>
      </w:r>
      <w:r>
        <w:t xml:space="preserve"> </w:t>
      </w:r>
      <w:r>
        <w:t xml:space="preserve">ergänzt. Die symmetrischen PyPSA-Standardgrenzen müssen entsprechend entkoppelt beziehungsweise so weit gesetzt werden, dass sie die asymmetrischen Werte nicht unbeabsichtigt verschärfen. Bei</w:t>
      </w:r>
      <w:r>
        <w:t xml:space="preserve"> </w:t>
      </w:r>
      <m:oMath>
        <m:sSup>
          <m:e>
            <m:r>
              <m:t>c</m:t>
            </m:r>
          </m:e>
          <m:sup>
            <m:r>
              <m:t>0</m:t>
            </m:r>
          </m:sup>
        </m:sSup>
        <m:r>
          <m:rPr>
            <m:sty m:val="p"/>
          </m:rPr>
          <m:t>≠</m:t>
        </m:r>
        <m:r>
          <m:t>0</m:t>
        </m:r>
      </m:oMath>
      <w:r>
        <w:t xml:space="preserve"> </w:t>
      </w:r>
      <w:r>
        <w:t xml:space="preserve">ist in (20) der</w:t>
      </w:r>
      <w:r>
        <w:t xml:space="preserve"> </w:t>
      </w:r>
      <w:r>
        <w:rPr>
          <w:b/>
          <w:bCs/>
        </w:rPr>
        <w:t xml:space="preserve">gesamte</w:t>
      </w:r>
      <w:r>
        <w:t xml:space="preserve"> </w:t>
      </w:r>
      <w:r>
        <w:t xml:space="preserve">Fluss</w:t>
      </w:r>
      <w:r>
        <w:t xml:space="preserve"> </w:t>
      </w:r>
      <m:oMath>
        <m:sSup>
          <m:e>
            <m:r>
              <m:t>f</m:t>
            </m:r>
          </m:e>
          <m:sup>
            <m:r>
              <m:t>t</m:t>
            </m:r>
            <m:r>
              <m:t>o</m:t>
            </m:r>
            <m:r>
              <m:t>t</m:t>
            </m:r>
            <m:r>
              <m:t>a</m:t>
            </m:r>
            <m:r>
              <m:t>l</m:t>
            </m:r>
          </m:sup>
        </m:sSup>
      </m:oMath>
      <w:r>
        <w:t xml:space="preserve"> </w:t>
      </w:r>
      <w:r>
        <w:t xml:space="preserve">einschließlich struktureller Flusskorrektur zu begrenzen. Eine bloße Ersetzung durch das Minimum beider Richtungskapazitäten wäre sicherheitsorientiert, aber grundsätzlich</w:t>
      </w:r>
      <w:r>
        <w:t xml:space="preserve"> </w:t>
      </w:r>
      <w:r>
        <w:rPr>
          <w:b/>
          <w:bCs/>
        </w:rPr>
        <w:t xml:space="preserve">nicht gleichwertig</w:t>
      </w:r>
      <w:r>
        <w:t xml:space="preserve"> </w:t>
      </w:r>
      <w:r>
        <w:t xml:space="preserve">und kann die TYNDP-Transfermöglichkeiten systematisch unterschätzen.</w:t>
      </w:r>
    </w:p>
    <w:p>
      <w:pPr>
        <w:pStyle w:val="BodyText"/>
      </w:pPr>
      <w:r>
        <w:rPr>
          <w:b/>
          <w:bCs/>
        </w:rPr>
        <w:t xml:space="preserve">Gate 4:</w:t>
      </w:r>
      <w:r>
        <w:t xml:space="preserve"> </w:t>
      </w:r>
      <w:r>
        <w:t xml:space="preserve">gültige Reaktanzen, unabhängiger Flussfehler, Support-/Fitdiagnose jeder der vier Kapazitäten, dokumentierte geprüfte Ausfälle und Ausnahmefälle, korrekter Gleichungsimport in PyPSA oder explizite Deklaration eines nur offline kalibrierten Modells.</w:t>
      </w:r>
    </w:p>
    <w:bookmarkEnd w:id="47"/>
    <w:bookmarkEnd w:id="48"/>
    <w:bookmarkStart w:id="52" w:name="Xac8b4c958824891880575bf4cf33d7922c43cc7"/>
    <w:p>
      <w:pPr>
        <w:pStyle w:val="Heading1"/>
      </w:pPr>
      <w:r>
        <w:rPr>
          <w:rStyle w:val="SectionNumber"/>
        </w:rPr>
        <w:t xml:space="preserve">9</w:t>
      </w:r>
      <w:r>
        <w:tab/>
      </w:r>
      <w:r>
        <w:t xml:space="preserve">Sondergeräte, Zeitreihen und Einsatz in der Ausbauoptimierung</w:t>
      </w:r>
    </w:p>
    <w:bookmarkStart w:id="49" w:name="X406790fab29801dd4fd0fa2927491f85625c8b0"/>
    <w:p>
      <w:pPr>
        <w:pStyle w:val="Heading2"/>
      </w:pPr>
      <w:r>
        <w:rPr>
          <w:rStyle w:val="SectionNumber"/>
        </w:rPr>
        <w:t xml:space="preserve">9.1</w:t>
      </w:r>
      <w:r>
        <w:tab/>
      </w:r>
      <w:r>
        <w:t xml:space="preserve">HVDC und PST: zuerst neutral kalibrieren, danach Wirkung isolieren</w:t>
      </w:r>
    </w:p>
    <w:p>
      <w:pPr>
        <w:pStyle w:val="FirstParagraph"/>
      </w:pPr>
      <w:r>
        <w:t xml:space="preserve">ENTSO-E setzt für eine robustere Ermittlung der Ersatzimpedanzen HVDC-Sollwerte im AC-Verbund auf null und PSTs auf die neutrale Stufe. Zusätzlich gehören die Wirkungen dieser Elemente zu den veröffentlichten Reduktionsoutputs. [E1, S. 49, § 3.8.3]</w:t>
      </w:r>
    </w:p>
    <w:p>
      <w:pPr>
        <w:pStyle w:val="BodyText"/>
      </w:pPr>
      <w:r>
        <w:t xml:space="preserve">Die minimale mathematische Abbildung ist eine</w:t>
      </w:r>
      <w:r>
        <w:t xml:space="preserve"> </w:t>
      </w:r>
      <w:r>
        <w:rPr>
          <w:b/>
          <w:bCs/>
        </w:rPr>
        <w:t xml:space="preserve">Baseline plus separat identifizierte Wirkung</w:t>
      </w:r>
      <w:r>
        <w:t xml:space="preserve">:</w:t>
      </w:r>
    </w:p>
    <w:p>
      <w:pPr>
        <w:pStyle w:val="BodyText"/>
      </w:pPr>
      <m:oMathPara>
        <m:oMathParaPr>
          <m:jc m:val="center"/>
        </m:oMathParaPr>
        <m:oMath>
          <m:sSubSup>
            <m:e>
              <m:acc>
                <m:accPr>
                  <m:chr m:val="̂"/>
                </m:accPr>
                <m:e>
                  <m:r>
                    <m:t>f</m:t>
                  </m:r>
                </m:e>
              </m:acc>
            </m:e>
            <m:sub>
              <m:r>
                <m:t>t</m:t>
              </m:r>
            </m:sub>
            <m:sup>
              <m:r>
                <m:t>t</m:t>
              </m:r>
              <m:r>
                <m:t>o</m:t>
              </m:r>
              <m:r>
                <m:t>t</m:t>
              </m:r>
              <m:r>
                <m:t>a</m:t>
              </m:r>
              <m:r>
                <m:t>l</m:t>
              </m:r>
            </m:sup>
          </m:sSubSup>
          <m:r>
            <m:rPr>
              <m:sty m:val="p"/>
            </m:rPr>
            <m:t>=</m:t>
          </m:r>
          <m:sSub>
            <m:e>
              <m:acc>
                <m:accPr>
                  <m:chr m:val="̂"/>
                </m:accPr>
                <m:e>
                  <m:r>
                    <m:t>f</m:t>
                  </m:r>
                </m:e>
              </m:acc>
            </m:e>
            <m:sub>
              <m:r>
                <m:t>t</m:t>
              </m:r>
            </m:sub>
          </m:sSub>
          <m:d>
            <m:dPr>
              <m:begChr m:val="("/>
              <m:endChr m:val=")"/>
              <m:sepChr m:val=""/>
              <m:grow/>
            </m:dPr>
            <m:e>
              <m:sSub>
                <m:e>
                  <m:r>
                    <m:t>q</m:t>
                  </m:r>
                </m:e>
                <m:sub>
                  <m:r>
                    <m:t>t</m:t>
                  </m:r>
                </m:sub>
              </m:sSub>
              <m:r>
                <m:rPr>
                  <m:sty m:val="p"/>
                </m:rPr>
                <m:t>;</m:t>
              </m:r>
              <m:sSup>
                <m:e>
                  <m:r>
                    <m:t>x</m:t>
                  </m:r>
                </m:e>
                <m:sup>
                  <m:r>
                    <m:t>e</m:t>
                  </m:r>
                  <m:r>
                    <m:t>q</m:t>
                  </m:r>
                </m:sup>
              </m:sSup>
              <m:r>
                <m:rPr>
                  <m:sty m:val="p"/>
                </m:rPr>
                <m:t>,</m:t>
              </m:r>
              <m:sSup>
                <m:e>
                  <m:r>
                    <m:t>c</m:t>
                  </m:r>
                </m:e>
                <m:sup>
                  <m:r>
                    <m:t>0</m:t>
                  </m:r>
                </m:sup>
              </m:sSup>
            </m:e>
          </m:d>
          <m:r>
            <m:rPr>
              <m:sty m:val="p"/>
            </m:rPr>
            <m:t>+</m:t>
          </m:r>
          <m:sSub>
            <m:e>
              <m:r>
                <m:t>S</m:t>
              </m:r>
            </m:e>
            <m:sub>
              <m:r>
                <m:t>H</m:t>
              </m:r>
            </m:sub>
          </m:sSub>
          <m:r>
            <m:t> </m:t>
          </m:r>
          <m:r>
            <m:t>Δ</m:t>
          </m:r>
          <m:sSub>
            <m:e>
              <m:r>
                <m:t>h</m:t>
              </m:r>
            </m:e>
            <m:sub>
              <m:r>
                <m:t>t</m:t>
              </m:r>
            </m:sub>
          </m:sSub>
          <m:r>
            <m:rPr>
              <m:sty m:val="p"/>
            </m:rPr>
            <m:t>+</m:t>
          </m:r>
          <m:sSub>
            <m:e>
              <m:r>
                <m:t>S</m:t>
              </m:r>
            </m:e>
            <m:sub>
              <m:r>
                <m:t>P</m:t>
              </m:r>
            </m:sub>
          </m:sSub>
          <m:r>
            <m:t> </m:t>
          </m:r>
          <m:r>
            <m:t>Δ</m:t>
          </m:r>
          <m:sSub>
            <m:e>
              <m:r>
                <m:t>φ</m:t>
              </m:r>
            </m:e>
            <m:sub>
              <m:r>
                <m:t>t</m:t>
              </m:r>
            </m:sub>
          </m:sSub>
          <m:r>
            <m:rPr>
              <m:sty m:val="p"/>
            </m:rPr>
            <m:t>,</m:t>
          </m:r>
        </m:oMath>
      </m:oMathPara>
    </w:p>
    <w:p>
      <w:pPr>
        <w:pStyle w:val="FirstParagraph"/>
      </w:pPr>
      <w:r>
        <w:t xml:space="preserve">wobei die inkrementellen Beiträge nur unter einer</w:t>
      </w:r>
      <w:r>
        <w:t xml:space="preserve"> </w:t>
      </w:r>
      <w:r>
        <w:rPr>
          <w:b/>
          <w:bCs/>
        </w:rPr>
        <w:t xml:space="preserve">klar deklarierten Einspeise- und Gerätedefinition</w:t>
      </w:r>
      <w:r>
        <w:t xml:space="preserve"> </w:t>
      </w:r>
      <w:r>
        <w:t xml:space="preserve">addiert werden dürfen; andernfalls droht Doppelzählung gegenüber</w:t>
      </w:r>
      <w:r>
        <w:t xml:space="preserve"> </w:t>
      </w:r>
      <m:oMath>
        <m:sSub>
          <m:e>
            <m:r>
              <m:t>q</m:t>
            </m:r>
          </m:e>
          <m:sub>
            <m:r>
              <m:t>t</m:t>
            </m:r>
          </m:sub>
        </m:sSub>
      </m:oMath>
      <w:r>
        <w:t xml:space="preserve">. Besonders bei HVDC gilt: Der Link erzeugt bereits entsprechende Ein- und Ausspeisungen an seinen AC-Endknoten. Wird sein Beitrag so in</w:t>
      </w:r>
      <w:r>
        <w:t xml:space="preserve"> </w:t>
      </w:r>
      <m:oMath>
        <m:sSub>
          <m:e>
            <m:r>
              <m:t>q</m:t>
            </m:r>
          </m:e>
          <m:sub>
            <m:r>
              <m:t>t</m:t>
            </m:r>
          </m:sub>
        </m:sSub>
      </m:oMath>
      <w:r>
        <w:t xml:space="preserve"> </w:t>
      </w:r>
      <w:r>
        <w:t xml:space="preserve">erfasst, darf</w:t>
      </w:r>
      <w:r>
        <w:t xml:space="preserve"> </w:t>
      </w:r>
      <m:oMath>
        <m:sSub>
          <m:e>
            <m:r>
              <m:t>S</m:t>
            </m:r>
          </m:e>
          <m:sub>
            <m:r>
              <m:t>H</m:t>
            </m:r>
          </m:sub>
        </m:sSub>
        <m:r>
          <m:t>Δ</m:t>
        </m:r>
        <m:r>
          <m:t>h</m:t>
        </m:r>
      </m:oMath>
      <w:r>
        <w:t xml:space="preserve"> </w:t>
      </w:r>
      <w:r>
        <w:t xml:space="preserve">nicht nochmals voll addiert werden. Praktisch werden die AC-Flusswirkungen über denselben PTDF-Bezug berechnet und als sensitivitätsbasierte Nachweise gespeichert. PST-Wirkung kann über einen kleinen Phasenwinkel-Parameter-Sweep aus</w:t>
      </w:r>
      <w:r>
        <w:t xml:space="preserve"> </w:t>
      </w:r>
      <w:r>
        <w:rPr>
          <w:rStyle w:val="VerbatimChar"/>
        </w:rPr>
        <w:t xml:space="preserve">lpf</w:t>
      </w:r>
      <w:r>
        <w:t xml:space="preserve"> </w:t>
      </w:r>
      <w:r>
        <w:t xml:space="preserve">oder einer entsprechenden linearen Perturbation bestimmt werden. Die ENTSO-E gibt keine vollständigen Sensitivitätsgleichungen vor [U].</w:t>
      </w:r>
    </w:p>
    <w:bookmarkEnd w:id="49"/>
    <w:bookmarkStart w:id="50" w:name="zeitreihen-und-betriebsdaten-erhalten"/>
    <w:p>
      <w:pPr>
        <w:pStyle w:val="Heading2"/>
      </w:pPr>
      <w:r>
        <w:rPr>
          <w:rStyle w:val="SectionNumber"/>
        </w:rPr>
        <w:t xml:space="preserve">9.2</w:t>
      </w:r>
      <w:r>
        <w:tab/>
      </w:r>
      <w:r>
        <w:t xml:space="preserve">Zeitreihen und Betriebsdaten erhalten</w:t>
      </w:r>
    </w:p>
    <w:p>
      <w:pPr>
        <w:pStyle w:val="FirstParagraph"/>
      </w:pPr>
      <w:r>
        <w:t xml:space="preserve">Die einfachste belastbare Wahl ist</w:t>
      </w:r>
      <w:r>
        <w:t xml:space="preserve"> </w:t>
      </w:r>
      <w:r>
        <w:rPr>
          <w:b/>
          <w:bCs/>
        </w:rPr>
        <w:t xml:space="preserve">räumliche</w:t>
      </w:r>
      <w:r>
        <w:t xml:space="preserve"> </w:t>
      </w:r>
      <w:r>
        <w:t xml:space="preserve">Aggregation bei unveränderter stündlicher Zeitachse. Deshalb</w:t>
      </w:r>
      <w:r>
        <w:t xml:space="preserve"> </w:t>
      </w:r>
      <w:r>
        <w:rPr>
          <w:rStyle w:val="VerbatimChar"/>
        </w:rPr>
        <w:t xml:space="preserve">with_time=True</w:t>
      </w:r>
      <w:r>
        <w:t xml:space="preserve">; ein temporales</w:t>
      </w:r>
      <w:r>
        <w:t xml:space="preserve"> </w:t>
      </w:r>
      <w:r>
        <w:rPr>
          <w:rStyle w:val="VerbatimChar"/>
        </w:rPr>
        <w:t xml:space="preserve">resample</w:t>
      </w:r>
      <w:r>
        <w:t xml:space="preserve"> </w:t>
      </w:r>
      <w:r>
        <w:t xml:space="preserve">oder</w:t>
      </w:r>
      <w:r>
        <w:t xml:space="preserve"> </w:t>
      </w:r>
      <w:r>
        <w:rPr>
          <w:rStyle w:val="VerbatimChar"/>
        </w:rPr>
        <w:t xml:space="preserve">segment</w:t>
      </w:r>
      <w:r>
        <w:t xml:space="preserve"> </w:t>
      </w:r>
      <w:r>
        <w:t xml:space="preserve">darf nicht gleichzeitig unkontrolliert angewendet werden, weil seltene Engpässe und die Kapazitätskalibrierung davon abhängen. Bei erforderlicher zeitlicher Verdichtung werden erst nach der räumlichen Validierung relevante Extremstunden explizit geschützt.</w:t>
      </w:r>
    </w:p>
    <w:p>
      <w:pPr>
        <w:pStyle w:val="Compact"/>
        <w:numPr>
          <w:ilvl w:val="0"/>
          <w:numId w:val="1005"/>
        </w:numPr>
      </w:pPr>
      <w:r>
        <w:rPr>
          <w:b/>
          <w:bCs/>
        </w:rPr>
        <w:t xml:space="preserve">Last:</w:t>
      </w:r>
      <w:r>
        <w:t xml:space="preserve"> </w:t>
      </w:r>
      <w:r>
        <w:t xml:space="preserve">stündliche zonale Summe; Länder-/Regionalschlüssel als provenancehaltige Eingangsdaten.</w:t>
      </w:r>
    </w:p>
    <w:p>
      <w:pPr>
        <w:pStyle w:val="Compact"/>
        <w:numPr>
          <w:ilvl w:val="0"/>
          <w:numId w:val="1005"/>
        </w:numPr>
      </w:pPr>
      <w:r>
        <w:rPr>
          <w:b/>
          <w:bCs/>
        </w:rPr>
        <w:t xml:space="preserve">Generatoren:</w:t>
      </w:r>
      <w:r>
        <w:t xml:space="preserve"> </w:t>
      </w:r>
      <w:r>
        <w:t xml:space="preserve">behalten zunächst individuelle Identitäten;</w:t>
      </w:r>
      <w:r>
        <w:t xml:space="preserve"> </w:t>
      </w:r>
      <w:r>
        <w:rPr>
          <w:rStyle w:val="VerbatimChar"/>
        </w:rPr>
        <w:t xml:space="preserve">bus</w:t>
      </w:r>
      <w:r>
        <w:t xml:space="preserve"> </w:t>
      </w:r>
      <w:r>
        <w:t xml:space="preserve">zeigt auf die neue Zone. Verfügbarkeitszeitreihen und Dispatchzeitreihen werden separat geprüft.</w:t>
      </w:r>
    </w:p>
    <w:p>
      <w:pPr>
        <w:pStyle w:val="Compact"/>
        <w:numPr>
          <w:ilvl w:val="0"/>
          <w:numId w:val="1005"/>
        </w:numPr>
      </w:pPr>
      <w:r>
        <w:rPr>
          <w:b/>
          <w:bCs/>
        </w:rPr>
        <w:t xml:space="preserve">Speicher:</w:t>
      </w:r>
      <w:r>
        <w:t xml:space="preserve"> </w:t>
      </w:r>
      <w:r>
        <w:t xml:space="preserve">individuelle Speicherzustände und Energiegrenzen zunächst beibehalten; naive Summation von Wirkungsgraden oder</w:t>
      </w:r>
      <w:r>
        <w:t xml:space="preserve"> </w:t>
      </w:r>
      <w:r>
        <w:rPr>
          <w:rStyle w:val="VerbatimChar"/>
        </w:rPr>
        <w:t xml:space="preserve">max_hours</w:t>
      </w:r>
      <w:r>
        <w:t xml:space="preserve"> </w:t>
      </w:r>
      <w:r>
        <w:t xml:space="preserve">ist nicht exakt äquivalent.</w:t>
      </w:r>
    </w:p>
    <w:p>
      <w:pPr>
        <w:pStyle w:val="Compact"/>
        <w:numPr>
          <w:ilvl w:val="0"/>
          <w:numId w:val="1005"/>
        </w:numPr>
      </w:pPr>
      <w:r>
        <w:rPr>
          <w:b/>
          <w:bCs/>
        </w:rPr>
        <w:t xml:space="preserve">Wetterprofile:</w:t>
      </w:r>
      <w:r>
        <w:t xml:space="preserve"> </w:t>
      </w:r>
      <w:r>
        <w:t xml:space="preserve">elektrische Bus-Zuordnung und meteorologische PECD-Region getrennt speichern; die elektrische Zuordnung bestimmt</w:t>
      </w:r>
      <w:r>
        <w:t xml:space="preserve"> </w:t>
      </w:r>
      <w:r>
        <w:rPr>
          <w:rStyle w:val="VerbatimChar"/>
        </w:rPr>
        <w:t xml:space="preserve">busmap</w:t>
      </w:r>
      <w:r>
        <w:t xml:space="preserve">, die meteorologische den zeitlichen Erzeugungsfaktor.</w:t>
      </w:r>
    </w:p>
    <w:p>
      <w:pPr>
        <w:pStyle w:val="Compact"/>
        <w:numPr>
          <w:ilvl w:val="0"/>
          <w:numId w:val="1005"/>
        </w:numPr>
      </w:pPr>
      <w:r>
        <w:rPr>
          <w:b/>
          <w:bCs/>
        </w:rPr>
        <w:t xml:space="preserve">Szenarien:</w:t>
      </w:r>
      <w:r>
        <w:t xml:space="preserve"> </w:t>
      </w:r>
      <w:r>
        <w:t xml:space="preserve">Datensätze und Gewichte außerhalb des räumlichen Clusteraufrufs versionieren; nicht annehmen, dass die räumliche API Szenario-Multiindices unverändert unterstützt. [P2, P6]</w:t>
      </w:r>
    </w:p>
    <w:bookmarkEnd w:id="50"/>
    <w:bookmarkStart w:id="51" w:name="X24d521a04740d9bdfe907cfcd8758a2122dd914"/>
    <w:p>
      <w:pPr>
        <w:pStyle w:val="Heading2"/>
      </w:pPr>
      <w:r>
        <w:rPr>
          <w:rStyle w:val="SectionNumber"/>
        </w:rPr>
        <w:t xml:space="preserve">9.3</w:t>
      </w:r>
      <w:r>
        <w:tab/>
      </w:r>
      <w:r>
        <w:t xml:space="preserve">LF- und OPF-Modus sind unterschiedliche Modellkonfigurationen</w:t>
      </w:r>
    </w:p>
    <w:p>
      <w:pPr>
        <w:pStyle w:val="FirstParagraph"/>
      </w:pPr>
      <w:r>
        <w:t xml:space="preserve">ENTSO-E beschreibt eine Ausbauoptimierung im LF-Modus, in der bestehende interne Engpässe das grenzüberschreitende Ausbauportfolio nicht begrenzen sollen, und nachgelagerte OPF-/Dispatch-Untersuchungen mit aktivierten internen Restriktionen. Der Quellentext ist bei der Verwendung des Wortes</w:t>
      </w:r>
      <w:r>
        <w:t xml:space="preserve"> </w:t>
      </w:r>
      <w:r>
        <w:rPr>
          <w:i/>
          <w:iCs/>
        </w:rPr>
        <w:t xml:space="preserve">interzone</w:t>
      </w:r>
      <w:r>
        <w:t xml:space="preserve"> </w:t>
      </w:r>
      <w:r>
        <w:t xml:space="preserve">nicht vollständig trennscharf; deshalb ist eine</w:t>
      </w:r>
      <w:r>
        <w:t xml:space="preserve"> </w:t>
      </w:r>
      <w:r>
        <w:rPr>
          <w:b/>
          <w:bCs/>
        </w:rPr>
        <w:t xml:space="preserve">explizite Klassifikation der Verbindungen</w:t>
      </w:r>
      <w:r>
        <w:t xml:space="preserve"> </w:t>
      </w:r>
      <w:r>
        <w:t xml:space="preserve">notwendig. [E1, § 3.9]</w:t>
      </w:r>
    </w:p>
    <w:p>
      <w:pPr>
        <w:pStyle w:val="BodyText"/>
      </w:pPr>
      <w:r>
        <w:t xml:space="preserve">Für PyPSA werden zwei abgeleitete Netzkonfigurationen aus derselben kalibrierten Referenz vorgeschlagen:</w:t>
      </w:r>
    </w:p>
    <w:p>
      <w:pPr>
        <w:pStyle w:val="Compact"/>
        <w:numPr>
          <w:ilvl w:val="0"/>
          <w:numId w:val="1006"/>
        </w:numPr>
      </w:pPr>
      <w:r>
        <w:rPr>
          <w:rStyle w:val="VerbatimChar"/>
          <w:b/>
          <w:bCs/>
        </w:rPr>
        <w:t xml:space="preserve">LF_EXPANSION</w:t>
      </w:r>
      <w:r>
        <w:rPr>
          <w:b/>
          <w:bCs/>
        </w:rPr>
        <w:t xml:space="preserve">:</w:t>
      </w:r>
      <w:r>
        <w:t xml:space="preserve"> </w:t>
      </w:r>
      <w:r>
        <w:t xml:space="preserve">interne zonale Ersatzverbindungen werden, soweit dies der dokumentierten Fallklassifikation entspricht, kapazitiv unbeschränkt; ihre</w:t>
      </w:r>
      <w:r>
        <w:t xml:space="preserve"> </w:t>
      </w:r>
      <w:r>
        <w:rPr>
          <w:b/>
          <w:bCs/>
        </w:rPr>
        <w:t xml:space="preserve">Reaktanzen und KVL bleiben aktiv</w:t>
      </w:r>
      <w:r>
        <w:t xml:space="preserve">. Grenzen, die die Studie als grenzüberschreitend ausweist, bleiben aktiv. Keine Umwandlung interner AC-Verbindungen in unabhängige NTC-</w:t>
      </w:r>
      <w:r>
        <w:rPr>
          <w:rStyle w:val="VerbatimChar"/>
        </w:rPr>
        <w:t xml:space="preserve">Link</w:t>
      </w:r>
      <w:r>
        <w:t xml:space="preserve">s.</w:t>
      </w:r>
    </w:p>
    <w:p>
      <w:pPr>
        <w:pStyle w:val="Compact"/>
        <w:numPr>
          <w:ilvl w:val="0"/>
          <w:numId w:val="1006"/>
        </w:numPr>
      </w:pPr>
      <w:r>
        <w:rPr>
          <w:rStyle w:val="VerbatimChar"/>
          <w:b/>
          <w:bCs/>
        </w:rPr>
        <w:t xml:space="preserve">OPF_CHECK</w:t>
      </w:r>
      <w:r>
        <w:rPr>
          <w:b/>
          <w:bCs/>
        </w:rPr>
        <w:t xml:space="preserve">:</w:t>
      </w:r>
      <w:r>
        <w:t xml:space="preserve"> </w:t>
      </w:r>
      <w:r>
        <w:t xml:space="preserve">die vier asymmetrischen Sicherheitsgrenzen sind wieder aktiv; für einen gegebenen Ausbaustand können Redispatch- und Engpassfolgen ausgewertet werden.</w:t>
      </w:r>
    </w:p>
    <w:p>
      <w:pPr>
        <w:pStyle w:val="FirstParagraph"/>
      </w:pPr>
      <w:r>
        <w:t xml:space="preserve">Für beide Konfigurationen werden dieselbe</w:t>
      </w:r>
      <w:r>
        <w:t xml:space="preserve"> </w:t>
      </w:r>
      <w:r>
        <w:rPr>
          <w:rStyle w:val="VerbatimChar"/>
        </w:rPr>
        <w:t xml:space="preserve">busmap</w:t>
      </w:r>
      <w:r>
        <w:t xml:space="preserve">, identische Asset-/Zeitreihenbasis und explizit differenzierte Constraints verwendet. Die</w:t>
      </w:r>
      <w:r>
        <w:t xml:space="preserve"> </w:t>
      </w:r>
      <w:r>
        <w:rPr>
          <w:b/>
          <w:bCs/>
        </w:rPr>
        <w:t xml:space="preserve">LF-Optimierung</w:t>
      </w:r>
      <w:r>
        <w:t xml:space="preserve"> </w:t>
      </w:r>
      <w:r>
        <w:t xml:space="preserve">wird nicht als physikalischer Sicherheitsnachweis ausgegeben.</w:t>
      </w:r>
    </w:p>
    <w:bookmarkEnd w:id="51"/>
    <w:bookmarkEnd w:id="52"/>
    <w:bookmarkStart w:id="56" w:name="X1ed5212c2605ad58ad37baa8d0c7b23722f34ba"/>
    <w:p>
      <w:pPr>
        <w:pStyle w:val="Heading1"/>
      </w:pPr>
      <w:r>
        <w:rPr>
          <w:rStyle w:val="SectionNumber"/>
        </w:rPr>
        <w:t xml:space="preserve">10</w:t>
      </w:r>
      <w:r>
        <w:tab/>
      </w:r>
      <w:r>
        <w:t xml:space="preserve">Schritt 5: Unabhängige Validierung und wissenschaftliche Abnahme</w:t>
      </w:r>
    </w:p>
    <w:bookmarkStart w:id="53" w:name="was-tatsächlich-nachgewiesen-werden-muss"/>
    <w:p>
      <w:pPr>
        <w:pStyle w:val="Heading2"/>
      </w:pPr>
      <w:r>
        <w:rPr>
          <w:rStyle w:val="SectionNumber"/>
        </w:rPr>
        <w:t xml:space="preserve">10.1</w:t>
      </w:r>
      <w:r>
        <w:tab/>
      </w:r>
      <w:r>
        <w:t xml:space="preserve">Was tatsächlich nachgewiesen werden muss</w:t>
      </w:r>
    </w:p>
    <w:p>
      <w:pPr>
        <w:pStyle w:val="FirstParagraph"/>
      </w:pPr>
      <w:r>
        <w:rPr>
          <w:b/>
          <w:bCs/>
        </w:rPr>
        <w:t xml:space="preserve">Zonale Bilanztreue:</w:t>
      </w:r>
      <w:r>
        <w:t xml:space="preserve"> </w:t>
      </w:r>
      <w:r>
        <w:t xml:space="preserve">Gleichung (8) ist ein Strukturtest. Zeitlich prüfbar ist</w:t>
      </w:r>
    </w:p>
    <w:p>
      <w:pPr>
        <w:pStyle w:val="BodyText"/>
      </w:pPr>
      <m:oMathPara>
        <m:oMathParaPr>
          <m:jc m:val="center"/>
        </m:oMathParaPr>
        <m:oMath>
          <m:sSub>
            <m:e>
              <m:r>
                <m:t>ϵ</m:t>
              </m:r>
            </m:e>
            <m:sub>
              <m:r>
                <m:t>b</m:t>
              </m:r>
              <m:r>
                <m:t>a</m:t>
              </m:r>
              <m:r>
                <m:t>l</m:t>
              </m:r>
            </m:sub>
          </m:sSub>
          <m:r>
            <m:rPr>
              <m:sty m:val="p"/>
            </m:rPr>
            <m:t>=</m:t>
          </m:r>
          <m:limLow>
            <m:e>
              <m:r>
                <m:rPr>
                  <m:sty m:val="p"/>
                </m:rPr>
                <m:t>max</m:t>
              </m:r>
            </m:e>
            <m:lim>
              <m:r>
                <m:t>t</m:t>
              </m:r>
            </m:lim>
          </m:limLow>
          <m:sSub>
            <m:e>
              <m:d>
                <m:dPr>
                  <m:begChr m:val="∥"/>
                  <m:endChr m:val="∥"/>
                  <m:sepChr m:val=""/>
                  <m:grow/>
                </m:dPr>
                <m:e>
                  <m:sSub>
                    <m:e>
                      <m:r>
                        <m:t>A</m:t>
                      </m:r>
                    </m:e>
                    <m:sub>
                      <m:r>
                        <m:t>z</m:t>
                      </m:r>
                    </m:sub>
                  </m:sSub>
                  <m:r>
                    <m:t>Γ</m:t>
                  </m:r>
                  <m:sSubSup>
                    <m:e>
                      <m:r>
                        <m:t>f</m:t>
                      </m:r>
                    </m:e>
                    <m:sub>
                      <m:r>
                        <m:t>t</m:t>
                      </m:r>
                    </m:sub>
                    <m:sup>
                      <m:r>
                        <m:t>d</m:t>
                      </m:r>
                    </m:sup>
                  </m:sSubSup>
                  <m:r>
                    <m:rPr>
                      <m:sty m:val="p"/>
                    </m:rPr>
                    <m:t>−</m:t>
                  </m:r>
                  <m:r>
                    <m:t>P</m:t>
                  </m:r>
                  <m:sSubSup>
                    <m:e>
                      <m:r>
                        <m:t>p</m:t>
                      </m:r>
                    </m:e>
                    <m:sub>
                      <m:r>
                        <m:t>t</m:t>
                      </m:r>
                    </m:sub>
                    <m:sup>
                      <m:r>
                        <m:t>d</m:t>
                      </m:r>
                    </m:sup>
                  </m:sSubSup>
                </m:e>
              </m:d>
            </m:e>
            <m:sub>
              <m:r>
                <m:rPr>
                  <m:sty m:val="p"/>
                </m:rPr>
                <m:t>∞</m:t>
              </m:r>
            </m:sub>
          </m:sSub>
          <m:r>
            <m:rPr>
              <m:sty m:val="p"/>
            </m:rPr>
            <m:t>.</m:t>
          </m:r>
        </m:oMath>
      </m:oMathPara>
    </w:p>
    <w:p>
      <w:pPr>
        <w:pStyle w:val="FirstParagraph"/>
      </w:pPr>
      <w:r>
        <w:t xml:space="preserve">Der Wert muss bis auf das zuvor definierte numerische Toleranzniveau verschwinden. Dasselbe gilt für die exportierte zonale Last-, Dispatch- und Speicherbilanz.</w:t>
      </w:r>
    </w:p>
    <w:p>
      <w:pPr>
        <w:pStyle w:val="BodyText"/>
      </w:pPr>
      <w:r>
        <w:rPr>
          <w:b/>
          <w:bCs/>
        </w:rPr>
        <w:t xml:space="preserve">Flussabbildung:</w:t>
      </w:r>
      <w:r>
        <w:t xml:space="preserve"> </w:t>
      </w:r>
      <w:r>
        <w:t xml:space="preserve">Für alle</w:t>
      </w:r>
      <w:r>
        <w:t xml:space="preserve"> </w:t>
      </w:r>
      <w:r>
        <w:rPr>
          <w:b/>
          <w:bCs/>
        </w:rPr>
        <w:t xml:space="preserve">nicht zur Kalibrierung benutzten</w:t>
      </w:r>
      <w:r>
        <w:t xml:space="preserve"> </w:t>
      </w:r>
      <w:r>
        <w:t xml:space="preserve">Stunden,</w:t>
      </w:r>
    </w:p>
    <w:p>
      <w:pPr>
        <w:pStyle w:val="BodyText"/>
      </w:pPr>
      <m:oMathPara>
        <m:oMathParaPr>
          <m:jc m:val="center"/>
        </m:oMathParaPr>
        <m:oMath>
          <m:sSub>
            <m:e>
              <m:r>
                <m:rPr>
                  <m:sty m:val="p"/>
                </m:rPr>
                <m:t>RMSE</m:t>
              </m:r>
            </m:e>
            <m:sub>
              <m:r>
                <m:t>e</m:t>
              </m:r>
            </m:sub>
          </m:sSub>
          <m:r>
            <m:rPr>
              <m:sty m:val="p"/>
            </m:rPr>
            <m:t>=</m:t>
          </m:r>
          <m:rad>
            <m:radPr>
              <m:degHide m:val="on"/>
            </m:radPr>
            <m:deg/>
            <m:e>
              <m:f>
                <m:fPr>
                  <m:type m:val="bar"/>
                </m:fPr>
                <m:num>
                  <m:nary>
                    <m:naryPr>
                      <m:chr m:val="∑"/>
                      <m:limLoc m:val="undOvr"/>
                      <m:subHide m:val="off"/>
                      <m:supHide m:val="on"/>
                    </m:naryPr>
                    <m:sub>
                      <m:r>
                        <m:t>t</m:t>
                      </m:r>
                      <m:r>
                        <m:rPr>
                          <m:sty m:val="p"/>
                        </m:rPr>
                        <m:t>∈</m:t>
                      </m:r>
                      <m:sSub>
                        <m:e>
                          <m:r>
                            <m:t>T</m:t>
                          </m:r>
                        </m:e>
                        <m:sub>
                          <m:r>
                            <m:t>v</m:t>
                          </m:r>
                          <m:r>
                            <m:t>a</m:t>
                          </m:r>
                          <m:r>
                            <m:t>l</m:t>
                          </m:r>
                        </m:sub>
                      </m:sSub>
                    </m:sub>
                    <m:sup>
                      <m:r>
                        <m:t>​</m:t>
                      </m:r>
                    </m:sup>
                    <m:e>
                      <m:sSub>
                        <m:e>
                          <m:r>
                            <m:t>w</m:t>
                          </m:r>
                        </m:e>
                        <m:sub>
                          <m:r>
                            <m:t>t</m:t>
                          </m:r>
                        </m:sub>
                      </m:sSub>
                    </m:e>
                  </m:nary>
                  <m:sSup>
                    <m:e>
                      <m:d>
                        <m:dPr>
                          <m:begChr m:val="("/>
                          <m:endChr m:val=")"/>
                          <m:sepChr m:val=""/>
                          <m:grow/>
                        </m:dPr>
                        <m:e>
                          <m:sSub>
                            <m:e>
                              <m:acc>
                                <m:accPr>
                                  <m:chr m:val="̂"/>
                                </m:accPr>
                                <m:e>
                                  <m:r>
                                    <m:t>f</m:t>
                                  </m:r>
                                </m:e>
                              </m:acc>
                            </m:e>
                            <m:sub>
                              <m:r>
                                <m:t>e</m:t>
                              </m:r>
                              <m:r>
                                <m:rPr>
                                  <m:sty m:val="p"/>
                                </m:rPr>
                                <m:t>,</m:t>
                              </m:r>
                              <m:r>
                                <m:t>t</m:t>
                              </m:r>
                            </m:sub>
                          </m:sSub>
                          <m:r>
                            <m:rPr>
                              <m:sty m:val="p"/>
                            </m:rPr>
                            <m:t>−</m:t>
                          </m:r>
                          <m:sSubSup>
                            <m:e>
                              <m:r>
                                <m:t>f</m:t>
                              </m:r>
                            </m:e>
                            <m:sub>
                              <m:r>
                                <m:t>e</m:t>
                              </m:r>
                              <m:r>
                                <m:rPr>
                                  <m:sty m:val="p"/>
                                </m:rPr>
                                <m:t>,</m:t>
                              </m:r>
                              <m:r>
                                <m:t>t</m:t>
                              </m:r>
                            </m:sub>
                            <m:sup>
                              <m:r>
                                <m:rPr>
                                  <m:sty m:val="p"/>
                                </m:rPr>
                                <m:t>⋆</m:t>
                              </m:r>
                            </m:sup>
                          </m:sSubSup>
                        </m:e>
                      </m:d>
                    </m:e>
                    <m:sup>
                      <m:r>
                        <m:t>2</m:t>
                      </m:r>
                    </m:sup>
                  </m:sSup>
                </m:num>
                <m:den>
                  <m:nary>
                    <m:naryPr>
                      <m:chr m:val="∑"/>
                      <m:limLoc m:val="undOvr"/>
                      <m:subHide m:val="off"/>
                      <m:supHide m:val="on"/>
                    </m:naryPr>
                    <m:sub>
                      <m:r>
                        <m:t>t</m:t>
                      </m:r>
                      <m:r>
                        <m:rPr>
                          <m:sty m:val="p"/>
                        </m:rPr>
                        <m:t>∈</m:t>
                      </m:r>
                      <m:sSub>
                        <m:e>
                          <m:r>
                            <m:t>T</m:t>
                          </m:r>
                        </m:e>
                        <m:sub>
                          <m:r>
                            <m:t>v</m:t>
                          </m:r>
                          <m:r>
                            <m:t>a</m:t>
                          </m:r>
                          <m:r>
                            <m:t>l</m:t>
                          </m:r>
                        </m:sub>
                      </m:sSub>
                    </m:sub>
                    <m:sup>
                      <m:r>
                        <m:t>​</m:t>
                      </m:r>
                    </m:sup>
                    <m:e>
                      <m:sSub>
                        <m:e>
                          <m:r>
                            <m:t>w</m:t>
                          </m:r>
                        </m:e>
                        <m:sub>
                          <m:r>
                            <m:t>t</m:t>
                          </m:r>
                        </m:sub>
                      </m:sSub>
                    </m:e>
                  </m:nary>
                </m:den>
              </m:f>
            </m:e>
          </m:rad>
          <m:r>
            <m:rPr>
              <m:sty m:val="p"/>
            </m:rPr>
            <m:t>,</m:t>
          </m:r>
          <m:r>
            <m:t>  </m:t>
          </m:r>
          <m:sSub>
            <m:e>
              <m:r>
                <m:rPr>
                  <m:sty m:val="p"/>
                </m:rPr>
                <m:t>MAE</m:t>
              </m:r>
            </m:e>
            <m:sub>
              <m:r>
                <m:t>e</m:t>
              </m:r>
            </m:sub>
          </m:sSub>
          <m:r>
            <m:rPr>
              <m:sty m:val="p"/>
            </m:rPr>
            <m:t>=</m:t>
          </m:r>
          <m:f>
            <m:fPr>
              <m:type m:val="bar"/>
            </m:fPr>
            <m:num>
              <m:nary>
                <m:naryPr>
                  <m:chr m:val="∑"/>
                  <m:limLoc m:val="undOvr"/>
                  <m:subHide m:val="off"/>
                  <m:supHide m:val="on"/>
                </m:naryPr>
                <m:sub>
                  <m:r>
                    <m:t>t</m:t>
                  </m:r>
                </m:sub>
                <m:sup>
                  <m:r>
                    <m:t>​</m:t>
                  </m:r>
                </m:sup>
                <m:e>
                  <m:sSub>
                    <m:e>
                      <m:r>
                        <m:t>w</m:t>
                      </m:r>
                    </m:e>
                    <m:sub>
                      <m:r>
                        <m:t>t</m:t>
                      </m:r>
                    </m:sub>
                  </m:sSub>
                </m:e>
              </m:nary>
              <m:d>
                <m:dPr>
                  <m:begChr m:val="|"/>
                  <m:endChr m:val="|"/>
                  <m:sepChr m:val=""/>
                  <m:grow/>
                </m:dPr>
                <m:e>
                  <m:sSub>
                    <m:e>
                      <m:acc>
                        <m:accPr>
                          <m:chr m:val="̂"/>
                        </m:accPr>
                        <m:e>
                          <m:r>
                            <m:t>f</m:t>
                          </m:r>
                        </m:e>
                      </m:acc>
                    </m:e>
                    <m:sub>
                      <m:r>
                        <m:t>e</m:t>
                      </m:r>
                      <m:r>
                        <m:rPr>
                          <m:sty m:val="p"/>
                        </m:rPr>
                        <m:t>,</m:t>
                      </m:r>
                      <m:r>
                        <m:t>t</m:t>
                      </m:r>
                    </m:sub>
                  </m:sSub>
                  <m:r>
                    <m:rPr>
                      <m:sty m:val="p"/>
                    </m:rPr>
                    <m:t>−</m:t>
                  </m:r>
                  <m:sSubSup>
                    <m:e>
                      <m:r>
                        <m:t>f</m:t>
                      </m:r>
                    </m:e>
                    <m:sub>
                      <m:r>
                        <m:t>e</m:t>
                      </m:r>
                      <m:r>
                        <m:rPr>
                          <m:sty m:val="p"/>
                        </m:rPr>
                        <m:t>,</m:t>
                      </m:r>
                      <m:r>
                        <m:t>t</m:t>
                      </m:r>
                    </m:sub>
                    <m:sup>
                      <m:r>
                        <m:rPr>
                          <m:sty m:val="p"/>
                        </m:rPr>
                        <m:t>⋆</m:t>
                      </m:r>
                    </m:sup>
                  </m:sSubSup>
                </m:e>
              </m:d>
            </m:num>
            <m:den>
              <m:nary>
                <m:naryPr>
                  <m:chr m:val="∑"/>
                  <m:limLoc m:val="undOvr"/>
                  <m:subHide m:val="off"/>
                  <m:supHide m:val="on"/>
                </m:naryPr>
                <m:sub>
                  <m:r>
                    <m:t>t</m:t>
                  </m:r>
                </m:sub>
                <m:sup>
                  <m:r>
                    <m:t>​</m:t>
                  </m:r>
                </m:sup>
                <m:e>
                  <m:sSub>
                    <m:e>
                      <m:r>
                        <m:t>w</m:t>
                      </m:r>
                    </m:e>
                    <m:sub>
                      <m:r>
                        <m:t>t</m:t>
                      </m:r>
                    </m:sub>
                  </m:sSub>
                </m:e>
              </m:nary>
            </m:den>
          </m:f>
          <m:r>
            <m:rPr>
              <m:sty m:val="p"/>
            </m:rPr>
            <m:t>.</m:t>
          </m:r>
        </m:oMath>
      </m:oMathPara>
    </w:p>
    <w:p>
      <w:pPr>
        <w:pStyle w:val="FirstParagraph"/>
      </w:pPr>
      <w:r>
        <w:t xml:space="preserve">Zusätzlich sind Maximum und Hochquantile des absoluten Fehlers, getrennt für kritische Stunden, Richtungen, Jahreszeiten und Wetterjahre, auszuweisen. Ein aggregierter globaler RMSE kann hohe Fehler einer einzelnen sicherheitsrelevanten Grenze verdecken.</w:t>
      </w:r>
    </w:p>
    <w:p>
      <w:pPr>
        <w:pStyle w:val="BodyText"/>
      </w:pPr>
      <w:r>
        <w:rPr>
          <w:b/>
          <w:bCs/>
        </w:rPr>
        <w:t xml:space="preserve">Sicherheitsäquivalenz:</w:t>
      </w:r>
      <w:r>
        <w:t xml:space="preserve"> </w:t>
      </w:r>
      <w:r>
        <w:t xml:space="preserve">Auswerteraster für jede Grenze und</w:t>
      </w:r>
      <w:r>
        <w:t xml:space="preserve"> </w:t>
      </w:r>
      <m:oMath>
        <m:d>
          <m:dPr>
            <m:begChr m:val="("/>
            <m:endChr m:val=")"/>
            <m:sepChr m:val=""/>
            <m:grow/>
          </m:dPr>
          <m:e>
            <m:r>
              <m:t>σ</m:t>
            </m:r>
            <m:r>
              <m:rPr>
                <m:sty m:val="p"/>
              </m:rPr>
              <m:t>,</m:t>
            </m:r>
            <m:r>
              <m:t>d</m:t>
            </m:r>
          </m:e>
        </m:d>
      </m:oMath>
      <w:r>
        <w:t xml:space="preserve">: Anzahl Stützpunkte, Belastungsintervall, Güte der Beziehung</w:t>
      </w:r>
      <w:r>
        <w:t xml:space="preserve"> </w:t>
      </w:r>
      <m:oMath>
        <m:r>
          <m:t>R</m:t>
        </m:r>
        <m:d>
          <m:dPr>
            <m:begChr m:val="("/>
            <m:endChr m:val=")"/>
            <m:sepChr m:val=""/>
            <m:grow/>
          </m:dPr>
          <m:e>
            <m:r>
              <m:t>F</m:t>
            </m:r>
          </m:e>
        </m:d>
      </m:oMath>
      <w:r>
        <w:t xml:space="preserve">, Anzahl tatsächlich geprüfter Ausfälle, Verhalten an der ermittelten 100-%-Schwelle, Fehleinstufungen unter einem unabhängigen Kontingenztest und angezeigte Sonderfallbehandlung.</w:t>
      </w:r>
    </w:p>
    <w:p>
      <w:pPr>
        <w:pStyle w:val="BodyText"/>
      </w:pPr>
      <w:r>
        <w:rPr>
          <w:b/>
          <w:bCs/>
        </w:rPr>
        <w:t xml:space="preserve">Topologieerhaltung:</w:t>
      </w:r>
      <w:r>
        <w:t xml:space="preserve"> </w:t>
      </w:r>
      <w:r>
        <w:t xml:space="preserve">jede Zone verbunden; Originalknoten genau einmal enthalten; prioritäre kritische Kanten explizit in der Trennkantenliste; keine ungewollte Vermischung von AC-Synchrongebieten über HVDC-Links; keine nicht dokumentiert verschwundenen PST- und Transformatorwirkungen.</w:t>
      </w:r>
    </w:p>
    <w:bookmarkEnd w:id="53"/>
    <w:bookmarkStart w:id="54" w:name="Xeb1044904782d838596341d04f13aa2916fcbcf"/>
    <w:p>
      <w:pPr>
        <w:pStyle w:val="Heading2"/>
      </w:pPr>
      <w:r>
        <w:rPr>
          <w:rStyle w:val="SectionNumber"/>
        </w:rPr>
        <w:t xml:space="preserve">10.2</w:t>
      </w:r>
      <w:r>
        <w:tab/>
      </w:r>
      <w:r>
        <w:t xml:space="preserve">Qualitätsgrenzen: transparent und nicht fälschlich als Norm ausgeben</w:t>
      </w:r>
    </w:p>
    <w:p>
      <w:pPr>
        <w:pStyle w:val="FirstParagraph"/>
      </w:pPr>
      <w:r>
        <w:t xml:space="preserve">ENTSO-E illustriert im Anhang qualitative RMSE-Klassen (beispielsweise einen grünen Bereich bei 200 MW beziehungsweise 10 %). Die exakte Verknüpfung absoluter und relativer Grenzwerte sowie die Definition des Bezugsflusses sind nicht vollständig normiert. Diese Abbildung darf nicht unbesehen in einen allgemeinen Produktions-PASS/FAIL-Test umgewandelt werden. [E1, Anhang 6.1]</w:t>
      </w:r>
    </w:p>
    <w:p>
      <w:pPr>
        <w:pStyle w:val="BodyText"/>
      </w:pPr>
      <w:r>
        <w:t xml:space="preserve">Eine projektseitige Abnahme könnte deshalb folgende</w:t>
      </w:r>
      <w:r>
        <w:t xml:space="preserve"> </w:t>
      </w:r>
      <w:r>
        <w:rPr>
          <w:b/>
          <w:bCs/>
        </w:rPr>
        <w:t xml:space="preserve">konfigurierbare</w:t>
      </w:r>
      <w:r>
        <w:t xml:space="preserve"> </w:t>
      </w:r>
      <w:r>
        <w:t xml:space="preserve">Bedingungen verwenden [I], ohne sie als ENTSO-E-Regeln auszugeben: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Operationalisierte Prüfung</w:t>
            </w:r>
          </w:p>
        </w:tc>
        <w:tc>
          <w:tcPr/>
          <w:p>
            <w:pPr>
              <w:pStyle w:val="Compact"/>
              <w:jc w:val="left"/>
            </w:pPr>
            <w:r>
              <w:t xml:space="preserve">Aktion bei Verletzung</w:t>
            </w:r>
          </w:p>
        </w:tc>
      </w:tr>
      <w:tr>
        <w:tc>
          <w:tcPr/>
          <w:p>
            <w:pPr>
              <w:pStyle w:val="Compact"/>
              <w:jc w:val="left"/>
            </w:pPr>
            <w:r>
              <w:t xml:space="preserve">V1 – Daten</w:t>
            </w:r>
          </w:p>
        </w:tc>
        <w:tc>
          <w:tcPr/>
          <w:p>
            <w:pPr>
              <w:pStyle w:val="Compact"/>
              <w:jc w:val="left"/>
            </w:pPr>
            <w:r>
              <w:t xml:space="preserve">Snapshots und Einspeisungen synchron, Ratings gültig</w:t>
            </w:r>
          </w:p>
        </w:tc>
        <w:tc>
          <w:tcPr/>
          <w:p>
            <w:pPr>
              <w:pStyle w:val="Compact"/>
              <w:jc w:val="left"/>
            </w:pPr>
            <w:r>
              <w:t xml:space="preserve">Abbruch, Datensatz reparieren</w:t>
            </w:r>
          </w:p>
        </w:tc>
      </w:tr>
      <w:tr>
        <w:tc>
          <w:tcPr/>
          <w:p>
            <w:pPr>
              <w:pStyle w:val="Compact"/>
              <w:jc w:val="left"/>
            </w:pPr>
            <w:r>
              <w:t xml:space="preserve">V2 – Topologie</w:t>
            </w:r>
          </w:p>
        </w:tc>
        <w:tc>
          <w:tcPr/>
          <w:p>
            <w:pPr>
              <w:pStyle w:val="Compact"/>
              <w:jc w:val="left"/>
            </w:pPr>
            <w:r>
              <w:t xml:space="preserve">Bus-Zonen-Abbildung vollständig und AC-zusammenhängend</w:t>
            </w:r>
          </w:p>
        </w:tc>
        <w:tc>
          <w:tcPr/>
          <w:p>
            <w:pPr>
              <w:pStyle w:val="Compact"/>
              <w:jc w:val="left"/>
            </w:pPr>
            <w:r>
              <w:t xml:space="preserve">Re-Clustering nur betroffener Gebiete</w:t>
            </w:r>
          </w:p>
        </w:tc>
      </w:tr>
      <w:tr>
        <w:tc>
          <w:tcPr/>
          <w:p>
            <w:pPr>
              <w:pStyle w:val="Compact"/>
              <w:jc w:val="left"/>
            </w:pPr>
            <w:r>
              <w:t xml:space="preserve">V3 – Erhaltung</w:t>
            </w:r>
          </w:p>
        </w:tc>
        <w:tc>
          <w:tcPr/>
          <w:p>
            <w:pPr>
              <w:pStyle w:val="Compact"/>
              <w:jc w:val="left"/>
            </w:pPr>
            <w:r>
              <w:t xml:space="preserve">Identität (8) und Bilanz (22) numerisch erfüllt</w:t>
            </w:r>
          </w:p>
        </w:tc>
        <w:tc>
          <w:tcPr/>
          <w:p>
            <w:pPr>
              <w:pStyle w:val="Compact"/>
              <w:jc w:val="left"/>
            </w:pPr>
            <w:r>
              <w:t xml:space="preserve">Abbruch, Orientierung/Komponenten korrigieren</w:t>
            </w:r>
          </w:p>
        </w:tc>
      </w:tr>
      <w:tr>
        <w:tc>
          <w:tcPr/>
          <w:p>
            <w:pPr>
              <w:pStyle w:val="Compact"/>
              <w:jc w:val="left"/>
            </w:pPr>
            <w:r>
              <w:t xml:space="preserve">V4 – Flussgüte</w:t>
            </w:r>
          </w:p>
        </w:tc>
        <w:tc>
          <w:tcPr/>
          <w:p>
            <w:pPr>
              <w:pStyle w:val="Compact"/>
              <w:jc w:val="left"/>
            </w:pPr>
            <w:r>
              <w:t xml:space="preserve">RMSE/MAE, Tail-Fehler, getrennt nach Wetterfall</w:t>
            </w:r>
          </w:p>
        </w:tc>
        <w:tc>
          <w:tcPr/>
          <w:p>
            <w:pPr>
              <w:pStyle w:val="Compact"/>
              <w:jc w:val="left"/>
            </w:pPr>
            <w:r>
              <w:t xml:space="preserve">lokale Änderung der Partition oder Fitgewichte</w:t>
            </w:r>
          </w:p>
        </w:tc>
      </w:tr>
      <w:tr>
        <w:tc>
          <w:tcPr/>
          <w:p>
            <w:pPr>
              <w:pStyle w:val="Compact"/>
              <w:jc w:val="left"/>
            </w:pPr>
            <w:r>
              <w:t xml:space="preserve">V5 – Sicherheit</w:t>
            </w:r>
          </w:p>
        </w:tc>
        <w:tc>
          <w:tcPr/>
          <w:p>
            <w:pPr>
              <w:pStyle w:val="Compact"/>
              <w:jc w:val="left"/>
            </w:pPr>
            <w:r>
              <w:t xml:space="preserve">genügend Stützpunkte und akzeptable N-1-Nachprüfung</w:t>
            </w:r>
          </w:p>
        </w:tc>
        <w:tc>
          <w:tcPr/>
          <w:p>
            <w:pPr>
              <w:pStyle w:val="Compact"/>
              <w:jc w:val="left"/>
            </w:pPr>
            <w:r>
              <w:t xml:space="preserve">Kapazität als</w:t>
            </w:r>
            <w:r>
              <w:t xml:space="preserve"> </w:t>
            </w:r>
            <w:r>
              <w:rPr>
                <w:b/>
                <w:bCs/>
              </w:rPr>
              <w:t xml:space="preserve">unbestimmt</w:t>
            </w:r>
            <w:r>
              <w:t xml:space="preserve"> </w:t>
            </w:r>
            <w:r>
              <w:t xml:space="preserve">markieren; keine stille Freigabe</w:t>
            </w:r>
          </w:p>
        </w:tc>
      </w:tr>
      <w:tr>
        <w:tc>
          <w:tcPr/>
          <w:p>
            <w:pPr>
              <w:pStyle w:val="Compact"/>
              <w:jc w:val="left"/>
            </w:pPr>
            <w:r>
              <w:t xml:space="preserve">V6 – Zusatzgeräte</w:t>
            </w:r>
          </w:p>
        </w:tc>
        <w:tc>
          <w:tcPr/>
          <w:p>
            <w:pPr>
              <w:pStyle w:val="Compact"/>
              <w:jc w:val="left"/>
            </w:pPr>
            <w:r>
              <w:t xml:space="preserve">PST/HVDC-Effekte verifiziert oder explizit außerhalb Gültigkeit</w:t>
            </w:r>
          </w:p>
        </w:tc>
        <w:tc>
          <w:tcPr/>
          <w:p>
            <w:pPr>
              <w:pStyle w:val="Compact"/>
              <w:jc w:val="left"/>
            </w:pPr>
            <w:r>
              <w:t xml:space="preserve">Erweiterung bzw. enger Gültigkeitsbereich</w:t>
            </w:r>
          </w:p>
        </w:tc>
      </w:tr>
      <w:tr>
        <w:tc>
          <w:tcPr/>
          <w:p>
            <w:pPr>
              <w:pStyle w:val="Compact"/>
              <w:jc w:val="left"/>
            </w:pPr>
            <w:r>
              <w:t xml:space="preserve">V7 – Anwendung</w:t>
            </w:r>
          </w:p>
        </w:tc>
        <w:tc>
          <w:tcPr/>
          <w:p>
            <w:pPr>
              <w:pStyle w:val="Compact"/>
              <w:jc w:val="left"/>
            </w:pPr>
            <w:r>
              <w:t xml:space="preserve">LF-/OPF-Modusgrenzen und Asymmetrien korrekt installiert</w:t>
            </w:r>
          </w:p>
        </w:tc>
        <w:tc>
          <w:tcPr/>
          <w:p>
            <w:pPr>
              <w:pStyle w:val="Compact"/>
              <w:jc w:val="left"/>
            </w:pPr>
            <w:r>
              <w:t xml:space="preserve">keine Freigabe für Ausbauoptimierung</w:t>
            </w:r>
          </w:p>
        </w:tc>
      </w:tr>
    </w:tbl>
    <w:p>
      <w:pPr>
        <w:pStyle w:val="BodyText"/>
      </w:pPr>
      <w:r>
        <w:t xml:space="preserve">Ein nicht kalibrierbarer Ersatzkorridor ist</w:t>
      </w:r>
      <w:r>
        <w:t xml:space="preserve"> </w:t>
      </w:r>
      <w:r>
        <w:rPr>
          <w:b/>
          <w:bCs/>
        </w:rPr>
        <w:t xml:space="preserve">kein</w:t>
      </w:r>
      <w:r>
        <w:t xml:space="preserve"> </w:t>
      </w:r>
      <w:r>
        <w:t xml:space="preserve">Anlass, eine scheinpräzise Kapazität zu erfinden. Stattdessen erhält die Ergebnisdatei</w:t>
      </w:r>
      <w:r>
        <w:t xml:space="preserve"> </w:t>
      </w:r>
      <w:r>
        <w:rPr>
          <w:rStyle w:val="VerbatimChar"/>
        </w:rPr>
        <w:t xml:space="preserve">status=UNVERIFIED</w:t>
      </w:r>
      <w:r>
        <w:t xml:space="preserve">, den Grund und eine empfohlene Behandlung (z. B. Zonengrenze verbessern oder mehr Daten). Die Entscheidung, solche Fälle in einem LF-Modell temporär unbegrenzt zu behandeln, ist von der OPF-Freigabe strikt zu trennen.</w:t>
      </w:r>
    </w:p>
    <w:bookmarkEnd w:id="54"/>
    <w:bookmarkStart w:id="55" w:name="X08004fb8f950f90e44d62434d0b99d1dcd1b414"/>
    <w:p>
      <w:pPr>
        <w:pStyle w:val="Heading2"/>
      </w:pPr>
      <w:r>
        <w:rPr>
          <w:rStyle w:val="SectionNumber"/>
        </w:rPr>
        <w:t xml:space="preserve">10.3</w:t>
      </w:r>
      <w:r>
        <w:tab/>
      </w:r>
      <w:r>
        <w:t xml:space="preserve">Validierung an drei verschachtelten Netzeigenschaften</w:t>
      </w:r>
    </w:p>
    <w:p>
      <w:pPr>
        <w:pStyle w:val="FirstParagraph"/>
      </w:pPr>
      <w:r>
        <w:t xml:space="preserve">Das Prüfdesign trennt (1)</w:t>
      </w:r>
      <w:r>
        <w:t xml:space="preserve"> </w:t>
      </w:r>
      <w:r>
        <w:rPr>
          <w:b/>
          <w:bCs/>
        </w:rPr>
        <w:t xml:space="preserve">algebraische</w:t>
      </w:r>
      <w:r>
        <w:t xml:space="preserve"> </w:t>
      </w:r>
      <w:r>
        <w:t xml:space="preserve">Richtigkeit (Vorzeichen, Einheiten, Bilanzen), (2)</w:t>
      </w:r>
      <w:r>
        <w:t xml:space="preserve"> </w:t>
      </w:r>
      <w:r>
        <w:rPr>
          <w:b/>
          <w:bCs/>
        </w:rPr>
        <w:t xml:space="preserve">statische Verhaltensähnlichkeit</w:t>
      </w:r>
      <w:r>
        <w:t xml:space="preserve"> </w:t>
      </w:r>
      <w:r>
        <w:t xml:space="preserve">(interzonale Flüsse und Transfers) und (3)</w:t>
      </w:r>
      <w:r>
        <w:t xml:space="preserve"> </w:t>
      </w:r>
      <w:r>
        <w:rPr>
          <w:b/>
          <w:bCs/>
        </w:rPr>
        <w:t xml:space="preserve">operative Sicherheit</w:t>
      </w:r>
      <w:r>
        <w:t xml:space="preserve"> </w:t>
      </w:r>
      <w:r>
        <w:t xml:space="preserve">(N-1-Kontingenzverhalten). Diese Eigenschaften sind logisch nicht austauschbar: Eine exakt erhaltene Bilanz belegt keinen geringen Flussfehler, ein geringer Fluss-RMSE keinen sicheren N-1-Transfer, und ein einzelner sicherer Transferwert keine robuste Sicherheit gegen alle zeitgleichen Änderungen.</w:t>
      </w:r>
    </w:p>
    <w:bookmarkEnd w:id="55"/>
    <w:bookmarkEnd w:id="56"/>
    <w:bookmarkStart w:id="59" w:name="X01074451794fd0a9c9fb3760e47b8684ef0277c"/>
    <w:p>
      <w:pPr>
        <w:pStyle w:val="Heading1"/>
      </w:pPr>
      <w:r>
        <w:rPr>
          <w:rStyle w:val="SectionNumber"/>
        </w:rPr>
        <w:t xml:space="preserve">11</w:t>
      </w:r>
      <w:r>
        <w:tab/>
      </w:r>
      <w:r>
        <w:t xml:space="preserve">API-Zuordnung und notwendiger Eigenanteil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Funktion der Reduktion</w:t>
            </w:r>
          </w:p>
        </w:tc>
        <w:tc>
          <w:tcPr/>
          <w:p>
            <w:pPr>
              <w:pStyle w:val="Compact"/>
              <w:jc w:val="left"/>
            </w:pPr>
            <w:r>
              <w:t xml:space="preserve">PyPSA / Standardbibliothek</w:t>
            </w:r>
          </w:p>
        </w:tc>
        <w:tc>
          <w:tcPr/>
          <w:p>
            <w:pPr>
              <w:pStyle w:val="Compact"/>
              <w:jc w:val="left"/>
            </w:pPr>
            <w:r>
              <w:t xml:space="preserve">Zusatzimplementierung</w:t>
            </w:r>
          </w:p>
        </w:tc>
        <w:tc>
          <w:tcPr/>
          <w:p>
            <w:pPr>
              <w:pStyle w:val="Compact"/>
              <w:jc w:val="left"/>
            </w:pPr>
            <w:r>
              <w:t xml:space="preserve">Status</w:t>
            </w:r>
          </w:p>
        </w:tc>
      </w:tr>
      <w:tr>
        <w:tc>
          <w:tcPr/>
          <w:p>
            <w:pPr>
              <w:pStyle w:val="Compact"/>
              <w:jc w:val="left"/>
            </w:pPr>
            <w:r>
              <w:t xml:space="preserve">Netz laden/sichern</w:t>
            </w:r>
          </w:p>
        </w:tc>
        <w:tc>
          <w:tcPr/>
          <w:p>
            <w:pPr>
              <w:pStyle w:val="Compact"/>
              <w:jc w:val="left"/>
            </w:pPr>
            <w:r>
              <w:rPr>
                <w:rStyle w:val="VerbatimChar"/>
              </w:rPr>
              <w:t xml:space="preserve">pypsa.Network</w:t>
            </w:r>
            <w:r>
              <w:t xml:space="preserve">,</w:t>
            </w:r>
            <w:r>
              <w:t xml:space="preserve"> </w:t>
            </w:r>
            <w:r>
              <w:rPr>
                <w:rStyle w:val="VerbatimChar"/>
              </w:rPr>
              <w:t xml:space="preserve">export_to_netcdf</w:t>
            </w:r>
          </w:p>
        </w:tc>
        <w:tc>
          <w:tcPr/>
          <w:p>
            <w:pPr>
              <w:pStyle w:val="Compact"/>
              <w:jc w:val="left"/>
            </w:pPr>
            <w:r>
              <w:t xml:space="preserve">Daten-Preflight und Versionierung</w:t>
            </w:r>
          </w:p>
        </w:tc>
        <w:tc>
          <w:tcPr/>
          <w:p>
            <w:pPr>
              <w:pStyle w:val="Compact"/>
              <w:jc w:val="left"/>
            </w:pPr>
            <w:r>
              <w:t xml:space="preserve">Direkt + klein</w:t>
            </w:r>
          </w:p>
        </w:tc>
      </w:tr>
      <w:tr>
        <w:tc>
          <w:tcPr/>
          <w:p>
            <w:pPr>
              <w:pStyle w:val="Compact"/>
              <w:jc w:val="left"/>
            </w:pPr>
            <w:r>
              <w:t xml:space="preserve">Stündliche DC-Flüsse</w:t>
            </w:r>
          </w:p>
        </w:tc>
        <w:tc>
          <w:tcPr/>
          <w:p>
            <w:pPr>
              <w:pStyle w:val="Compact"/>
              <w:jc w:val="left"/>
            </w:pPr>
            <w:r>
              <w:rPr>
                <w:rStyle w:val="VerbatimChar"/>
              </w:rPr>
              <w:t xml:space="preserve">Network.lpf(snapshots=...)</w:t>
            </w:r>
          </w:p>
        </w:tc>
        <w:tc>
          <w:tcPr/>
          <w:p>
            <w:pPr>
              <w:pStyle w:val="Compact"/>
              <w:jc w:val="left"/>
            </w:pPr>
            <w:r>
              <w:t xml:space="preserve">Einsetzen synchroner Marktdispatchdaten</w:t>
            </w:r>
          </w:p>
        </w:tc>
        <w:tc>
          <w:tcPr/>
          <w:p>
            <w:pPr>
              <w:pStyle w:val="Compact"/>
              <w:jc w:val="left"/>
            </w:pPr>
            <w:r>
              <w:t xml:space="preserve">Direkt + Datenadapter</w:t>
            </w:r>
          </w:p>
        </w:tc>
      </w:tr>
      <w:tr>
        <w:tc>
          <w:tcPr/>
          <w:p>
            <w:pPr>
              <w:pStyle w:val="Compact"/>
              <w:jc w:val="left"/>
            </w:pPr>
            <w:r>
              <w:t xml:space="preserve">PTDF</w:t>
            </w:r>
          </w:p>
        </w:tc>
        <w:tc>
          <w:tcPr/>
          <w:p>
            <w:pPr>
              <w:pStyle w:val="Compact"/>
              <w:jc w:val="left"/>
            </w:pPr>
            <w:r>
              <w:rPr>
                <w:rStyle w:val="VerbatimChar"/>
              </w:rPr>
              <w:t xml:space="preserve">SubNetwork.calculate_PTDF</w:t>
            </w:r>
          </w:p>
        </w:tc>
        <w:tc>
          <w:tcPr/>
          <w:p>
            <w:pPr>
              <w:pStyle w:val="Compact"/>
              <w:jc w:val="left"/>
            </w:pPr>
            <w:r>
              <w:t xml:space="preserve">Speicherbewusste Ausschnitte/Orientierung</w:t>
            </w:r>
          </w:p>
        </w:tc>
        <w:tc>
          <w:tcPr/>
          <w:p>
            <w:pPr>
              <w:pStyle w:val="Compact"/>
              <w:jc w:val="left"/>
            </w:pPr>
            <w:r>
              <w:t xml:space="preserve">Direkt</w:t>
            </w:r>
          </w:p>
        </w:tc>
      </w:tr>
      <w:tr>
        <w:tc>
          <w:tcPr/>
          <w:p>
            <w:pPr>
              <w:pStyle w:val="Compact"/>
              <w:jc w:val="left"/>
            </w:pPr>
            <w:r>
              <w:t xml:space="preserve">Engpassenergie</w:t>
            </w:r>
          </w:p>
        </w:tc>
        <w:tc>
          <w:tcPr/>
          <w:p>
            <w:pPr>
              <w:pStyle w:val="Compact"/>
              <w:jc w:val="left"/>
            </w:pPr>
            <w:r>
              <w:rPr>
                <w:rStyle w:val="VerbatimChar"/>
              </w:rPr>
              <w:t xml:space="preserve">pandas</w:t>
            </w:r>
            <w:r>
              <w:t xml:space="preserve">,</w:t>
            </w:r>
            <w:r>
              <w:t xml:space="preserve"> </w:t>
            </w:r>
            <w:r>
              <w:rPr>
                <w:rStyle w:val="VerbatimChar"/>
              </w:rPr>
              <w:t xml:space="preserve">numpy</w:t>
            </w:r>
          </w:p>
        </w:tc>
        <w:tc>
          <w:tcPr/>
          <w:p>
            <w:pPr>
              <w:pStyle w:val="Compact"/>
              <w:jc w:val="left"/>
            </w:pPr>
            <w:r>
              <w:t xml:space="preserve">Formel (3), Ratings, Ranking</w:t>
            </w:r>
          </w:p>
        </w:tc>
        <w:tc>
          <w:tcPr/>
          <w:p>
            <w:pPr>
              <w:pStyle w:val="Compact"/>
              <w:jc w:val="left"/>
            </w:pPr>
            <w:r>
              <w:t xml:space="preserve">Klein</w:t>
            </w:r>
          </w:p>
        </w:tc>
      </w:tr>
      <w:tr>
        <w:tc>
          <w:tcPr/>
          <w:p>
            <w:pPr>
              <w:pStyle w:val="Compact"/>
              <w:jc w:val="left"/>
            </w:pPr>
            <w:r>
              <w:t xml:space="preserve">Elektrische HAC-Busmap</w:t>
            </w:r>
          </w:p>
        </w:tc>
        <w:tc>
          <w:tcPr/>
          <w:p>
            <w:pPr>
              <w:pStyle w:val="Compact"/>
              <w:jc w:val="left"/>
            </w:pPr>
            <w:r>
              <w:rPr>
                <w:rStyle w:val="VerbatimChar"/>
              </w:rPr>
              <w:t xml:space="preserve">n.cluster.spatial.busmap_by_hac</w:t>
            </w:r>
          </w:p>
        </w:tc>
        <w:tc>
          <w:tcPr/>
          <w:p>
            <w:pPr>
              <w:pStyle w:val="Compact"/>
              <w:jc w:val="left"/>
            </w:pPr>
            <w:r>
              <w:t xml:space="preserve">kritische Kanten und Länderbudgets</w:t>
            </w:r>
          </w:p>
        </w:tc>
        <w:tc>
          <w:tcPr/>
          <w:p>
            <w:pPr>
              <w:pStyle w:val="Compact"/>
              <w:jc w:val="left"/>
            </w:pPr>
            <w:r>
              <w:t xml:space="preserve">Direkt + Schutz</w:t>
            </w:r>
          </w:p>
        </w:tc>
      </w:tr>
      <w:tr>
        <w:tc>
          <w:tcPr/>
          <w:p>
            <w:pPr>
              <w:pStyle w:val="Compact"/>
              <w:jc w:val="left"/>
            </w:pPr>
            <w:r>
              <w:t xml:space="preserve">Cluster-Netz</w:t>
            </w:r>
          </w:p>
        </w:tc>
        <w:tc>
          <w:tcPr/>
          <w:p>
            <w:pPr>
              <w:pStyle w:val="Compact"/>
              <w:jc w:val="left"/>
            </w:pPr>
            <w:r>
              <w:rPr>
                <w:rStyle w:val="VerbatimChar"/>
              </w:rPr>
              <w:t xml:space="preserve">get_clustering_from_busmap</w:t>
            </w:r>
          </w:p>
        </w:tc>
        <w:tc>
          <w:tcPr/>
          <w:p>
            <w:pPr>
              <w:pStyle w:val="Compact"/>
              <w:jc w:val="left"/>
            </w:pPr>
            <w:r>
              <w:t xml:space="preserve">Transformer-/PST-Erhaltung</w:t>
            </w:r>
          </w:p>
        </w:tc>
        <w:tc>
          <w:tcPr/>
          <w:p>
            <w:pPr>
              <w:pStyle w:val="Compact"/>
              <w:jc w:val="left"/>
            </w:pPr>
            <w:r>
              <w:t xml:space="preserve">Direkt + Pflichtprüfung</w:t>
            </w:r>
          </w:p>
        </w:tc>
      </w:tr>
      <w:tr>
        <w:tc>
          <w:tcPr/>
          <w:p>
            <w:pPr>
              <w:pStyle w:val="Compact"/>
              <w:jc w:val="left"/>
            </w:pPr>
            <w:r>
              <w:t xml:space="preserve">Zielgrenzflüsse</w:t>
            </w:r>
          </w:p>
        </w:tc>
        <w:tc>
          <w:tcPr/>
          <w:p>
            <w:pPr>
              <w:pStyle w:val="Compact"/>
              <w:jc w:val="left"/>
            </w:pPr>
            <w:r>
              <w:rPr>
                <w:rStyle w:val="VerbatimChar"/>
              </w:rPr>
              <w:t xml:space="preserve">cluster.linemap</w:t>
            </w:r>
            <w:r>
              <w:t xml:space="preserve"> </w:t>
            </w:r>
            <w:r>
              <w:t xml:space="preserve">als Hilfsindex</w:t>
            </w:r>
          </w:p>
        </w:tc>
        <w:tc>
          <w:tcPr/>
          <w:p>
            <w:pPr>
              <w:pStyle w:val="Compact"/>
              <w:jc w:val="left"/>
            </w:pPr>
            <w:r>
              <w:t xml:space="preserve">orientierte</w:t>
            </w:r>
            <w:r>
              <w:t xml:space="preserve"> </w:t>
            </w:r>
            <m:oMath>
              <m:r>
                <m:t>Γ</m:t>
              </m:r>
            </m:oMath>
            <w:r>
              <w:t xml:space="preserve">-Matrix auch für Transformer</w:t>
            </w:r>
          </w:p>
        </w:tc>
        <w:tc>
          <w:tcPr/>
          <w:p>
            <w:pPr>
              <w:pStyle w:val="Compact"/>
              <w:jc w:val="left"/>
            </w:pPr>
            <w:r>
              <w:t xml:space="preserve">Klein</w:t>
            </w:r>
          </w:p>
        </w:tc>
      </w:tr>
      <w:tr>
        <w:tc>
          <w:tcPr/>
          <w:p>
            <w:pPr>
              <w:pStyle w:val="Compact"/>
              <w:jc w:val="left"/>
            </w:pPr>
            <w:r>
              <w:t xml:space="preserve">Äquivalente Reaktanzen</w:t>
            </w:r>
          </w:p>
        </w:tc>
        <w:tc>
          <w:tcPr/>
          <w:p>
            <w:pPr>
              <w:pStyle w:val="Compact"/>
              <w:jc w:val="left"/>
            </w:pPr>
            <w:r>
              <w:rPr>
                <w:rStyle w:val="VerbatimChar"/>
              </w:rPr>
              <w:t xml:space="preserve">scipy.optimize.least_squares</w:t>
            </w:r>
          </w:p>
        </w:tc>
        <w:tc>
          <w:tcPr/>
          <w:p>
            <w:pPr>
              <w:pStyle w:val="Compact"/>
              <w:jc w:val="left"/>
            </w:pPr>
            <w:r>
              <w:t xml:space="preserve">Residual und sparse DC-Löser gemäß (12)</w:t>
            </w:r>
          </w:p>
        </w:tc>
        <w:tc>
          <w:tcPr/>
          <w:p>
            <w:pPr>
              <w:pStyle w:val="Compact"/>
              <w:jc w:val="left"/>
            </w:pPr>
            <w:r>
              <w:t xml:space="preserve">Eigenmodul</w:t>
            </w:r>
          </w:p>
        </w:tc>
      </w:tr>
      <w:tr>
        <w:tc>
          <w:tcPr/>
          <w:p>
            <w:pPr>
              <w:pStyle w:val="Compact"/>
              <w:jc w:val="left"/>
            </w:pPr>
            <w:r>
              <w:t xml:space="preserve">Nullbilanzflüsse</w:t>
            </w:r>
          </w:p>
        </w:tc>
        <w:tc>
          <w:tcPr/>
          <w:p>
            <w:pPr>
              <w:pStyle w:val="Compact"/>
              <w:jc w:val="left"/>
            </w:pPr>
            <w:r>
              <w:rPr>
                <w:rStyle w:val="VerbatimChar"/>
              </w:rPr>
              <w:t xml:space="preserve">scipy.sparse</w:t>
            </w:r>
            <w:r>
              <w:t xml:space="preserve">, Zyklenbasis</w:t>
            </w:r>
          </w:p>
        </w:tc>
        <w:tc>
          <w:tcPr/>
          <w:p>
            <w:pPr>
              <w:pStyle w:val="Compact"/>
              <w:jc w:val="left"/>
            </w:pPr>
            <m:oMath>
              <m:sSup>
                <m:e>
                  <m:r>
                    <m:t>c</m:t>
                  </m:r>
                </m:e>
                <m:sup>
                  <m:r>
                    <m:t>0</m:t>
                  </m:r>
                </m:sup>
              </m:sSup>
            </m:oMath>
            <w:r>
              <w:t xml:space="preserve">, KVL-Offset und Tests</w:t>
            </w:r>
          </w:p>
        </w:tc>
        <w:tc>
          <w:tcPr/>
          <w:p>
            <w:pPr>
              <w:pStyle w:val="Compact"/>
              <w:jc w:val="left"/>
            </w:pPr>
            <w:r>
              <w:t xml:space="preserve">Eigenmodul</w:t>
            </w:r>
          </w:p>
        </w:tc>
      </w:tr>
      <w:tr>
        <w:tc>
          <w:tcPr/>
          <w:p>
            <w:pPr>
              <w:pStyle w:val="Compact"/>
              <w:jc w:val="left"/>
            </w:pPr>
            <w:r>
              <w:t xml:space="preserve">LODF/BODF</w:t>
            </w:r>
          </w:p>
        </w:tc>
        <w:tc>
          <w:tcPr/>
          <w:p>
            <w:pPr>
              <w:pStyle w:val="Compact"/>
              <w:jc w:val="left"/>
            </w:pPr>
            <w:r>
              <w:rPr>
                <w:rStyle w:val="VerbatimChar"/>
              </w:rPr>
              <w:t xml:space="preserve">SubNetwork.calculate_BODF</w:t>
            </w:r>
          </w:p>
        </w:tc>
        <w:tc>
          <w:tcPr/>
          <w:p>
            <w:pPr>
              <w:pStyle w:val="Compact"/>
              <w:jc w:val="left"/>
            </w:pPr>
            <w:r>
              <w:t xml:space="preserve">Screening für Großnetze</w:t>
            </w:r>
          </w:p>
        </w:tc>
        <w:tc>
          <w:tcPr/>
          <w:p>
            <w:pPr>
              <w:pStyle w:val="Compact"/>
              <w:jc w:val="left"/>
            </w:pPr>
            <w:r>
              <w:t xml:space="preserve">Direkt / skaliert</w:t>
            </w:r>
          </w:p>
        </w:tc>
      </w:tr>
      <w:tr>
        <w:tc>
          <w:tcPr/>
          <w:p>
            <w:pPr>
              <w:pStyle w:val="Compact"/>
              <w:jc w:val="left"/>
            </w:pPr>
            <w:r>
              <w:t xml:space="preserve">Saison- und Richtungsgrenzen</w:t>
            </w:r>
          </w:p>
        </w:tc>
        <w:tc>
          <w:tcPr/>
          <w:p>
            <w:pPr>
              <w:pStyle w:val="Compact"/>
              <w:jc w:val="left"/>
            </w:pPr>
            <w:r>
              <w:rPr>
                <w:rStyle w:val="VerbatimChar"/>
              </w:rPr>
              <w:t xml:space="preserve">pandas</w:t>
            </w:r>
            <w:r>
              <w:t xml:space="preserve">,</w:t>
            </w:r>
            <w:r>
              <w:t xml:space="preserve"> </w:t>
            </w:r>
            <w:r>
              <w:rPr>
                <w:rStyle w:val="VerbatimChar"/>
              </w:rPr>
              <w:t xml:space="preserve">scipy</w:t>
            </w:r>
          </w:p>
        </w:tc>
        <w:tc>
          <w:tcPr/>
          <w:p>
            <w:pPr>
              <w:pStyle w:val="Compact"/>
              <w:jc w:val="left"/>
            </w:pPr>
            <w:r>
              <w:t xml:space="preserve">N-1-Datenfit (16)–(18)</w:t>
            </w:r>
          </w:p>
        </w:tc>
        <w:tc>
          <w:tcPr/>
          <w:p>
            <w:pPr>
              <w:pStyle w:val="Compact"/>
              <w:jc w:val="left"/>
            </w:pPr>
            <w:r>
              <w:t xml:space="preserve">Eigenmodul</w:t>
            </w:r>
          </w:p>
        </w:tc>
      </w:tr>
      <w:tr>
        <w:tc>
          <w:tcPr/>
          <w:p>
            <w:pPr>
              <w:pStyle w:val="Compact"/>
              <w:jc w:val="left"/>
            </w:pPr>
            <w:r>
              <w:t xml:space="preserve">Affine KVL / asymmetrische Grenzen</w:t>
            </w:r>
          </w:p>
        </w:tc>
        <w:tc>
          <w:tcPr/>
          <w:p>
            <w:pPr>
              <w:pStyle w:val="Compact"/>
              <w:jc w:val="left"/>
            </w:pPr>
            <w:r>
              <w:rPr>
                <w:rStyle w:val="VerbatimChar"/>
              </w:rPr>
              <w:t xml:space="preserve">n.optimize.create_model</w:t>
            </w:r>
            <w:r>
              <w:t xml:space="preserve">, Linopy</w:t>
            </w:r>
          </w:p>
        </w:tc>
        <w:tc>
          <w:tcPr/>
          <w:p>
            <w:pPr>
              <w:pStyle w:val="Compact"/>
              <w:jc w:val="left"/>
            </w:pPr>
            <w:r>
              <w:t xml:space="preserve">Constraint-Adapter gemäß (14),(20)</w:t>
            </w:r>
          </w:p>
        </w:tc>
        <w:tc>
          <w:tcPr/>
          <w:p>
            <w:pPr>
              <w:pStyle w:val="Compact"/>
              <w:jc w:val="left"/>
            </w:pPr>
            <w:r>
              <w:t xml:space="preserve">Kleiner Integrationsadapter</w:t>
            </w:r>
          </w:p>
        </w:tc>
      </w:tr>
      <w:tr>
        <w:tc>
          <w:tcPr/>
          <w:p>
            <w:pPr>
              <w:pStyle w:val="Compact"/>
              <w:jc w:val="left"/>
            </w:pPr>
            <w:r>
              <w:t xml:space="preserve">Netzvergleich</w:t>
            </w:r>
          </w:p>
        </w:tc>
        <w:tc>
          <w:tcPr/>
          <w:p>
            <w:pPr>
              <w:pStyle w:val="Compact"/>
              <w:jc w:val="left"/>
            </w:pPr>
            <w:r>
              <w:rPr>
                <w:rStyle w:val="VerbatimChar"/>
              </w:rPr>
              <w:t xml:space="preserve">n.lpf</w:t>
            </w:r>
            <w:r>
              <w:t xml:space="preserve">,</w:t>
            </w:r>
            <w:r>
              <w:t xml:space="preserve"> </w:t>
            </w:r>
            <w:r>
              <w:rPr>
                <w:rStyle w:val="VerbatimChar"/>
              </w:rPr>
              <w:t xml:space="preserve">numpy</w:t>
            </w:r>
          </w:p>
        </w:tc>
        <w:tc>
          <w:tcPr/>
          <w:p>
            <w:pPr>
              <w:pStyle w:val="Compact"/>
              <w:jc w:val="left"/>
            </w:pPr>
            <w:r>
              <w:t xml:space="preserve">Validierungsmetriken und Gate-Report</w:t>
            </w:r>
          </w:p>
        </w:tc>
        <w:tc>
          <w:tcPr/>
          <w:p>
            <w:pPr>
              <w:pStyle w:val="Compact"/>
              <w:jc w:val="left"/>
            </w:pPr>
            <w:r>
              <w:t xml:space="preserve">Klein</w:t>
            </w:r>
          </w:p>
        </w:tc>
      </w:tr>
    </w:tbl>
    <w:p>
      <w:pPr>
        <w:pStyle w:val="BodyText"/>
      </w:pPr>
      <w:r>
        <w:rPr>
          <w:b/>
          <w:bCs/>
        </w:rPr>
        <w:t xml:space="preserve">Entscheidender Befund:</w:t>
      </w:r>
      <w:r>
        <w:t xml:space="preserve"> </w:t>
      </w:r>
      <w:r>
        <w:t xml:space="preserve">Eine vollständig neue elektrische Netzrepräsentation ist nicht nötig. Der verbleibende fachliche Eigenanteil ist auf</w:t>
      </w:r>
      <w:r>
        <w:t xml:space="preserve"> </w:t>
      </w:r>
      <w:r>
        <w:rPr>
          <w:b/>
          <w:bCs/>
        </w:rPr>
        <w:t xml:space="preserve">(i) Zonenvalidierung, (ii) Ersatzimpedanz-/No-Load-Identifikation und (iii) N-1-Kapazitätsschätzung</w:t>
      </w:r>
      <w:r>
        <w:t xml:space="preserve"> </w:t>
      </w:r>
      <w:r>
        <w:t xml:space="preserve">konzentriert. Der Linopy-Adapter nutzt wiederum dieselben Ergebnisse und wird nicht als weiteres Modellierungsframework aufgebaut.</w:t>
      </w:r>
    </w:p>
    <w:bookmarkStart w:id="57" w:name="einfache-projektstruktur"/>
    <w:p>
      <w:pPr>
        <w:pStyle w:val="Heading2"/>
      </w:pPr>
      <w:r>
        <w:rPr>
          <w:rStyle w:val="SectionNumber"/>
        </w:rPr>
        <w:t xml:space="preserve">11.1</w:t>
      </w:r>
      <w:r>
        <w:tab/>
      </w:r>
      <w:r>
        <w:t xml:space="preserve">Einfache Projektstruktur</w:t>
      </w:r>
    </w:p>
    <w:p>
      <w:pPr>
        <w:pStyle w:val="SourceCode"/>
      </w:pPr>
      <w:r>
        <w:rPr>
          <w:rStyle w:val="VerbatimChar"/>
        </w:rPr>
        <w:t xml:space="preserve">tyndp_pypsa_reduction/</w:t>
      </w:r>
      <w:r>
        <w:br/>
      </w:r>
      <w:r>
        <w:rPr>
          <w:rStyle w:val="VerbatimChar"/>
        </w:rPr>
        <w:t xml:space="preserve">  config.yaml             # Parameter, Datenquellen, Prioritäten und Gates</w:t>
      </w:r>
      <w:r>
        <w:br/>
      </w:r>
      <w:r>
        <w:rPr>
          <w:rStyle w:val="VerbatimChar"/>
        </w:rPr>
        <w:t xml:space="preserve">  pipeline.py             # fünf Orchestrierungsschritte</w:t>
      </w:r>
      <w:r>
        <w:br/>
      </w:r>
      <w:r>
        <w:rPr>
          <w:rStyle w:val="VerbatimChar"/>
        </w:rPr>
        <w:t xml:space="preserve">  zoning_guard.py         # kritische Kanten, Länderbudgets, Zusammenhang</w:t>
      </w:r>
      <w:r>
        <w:br/>
      </w:r>
      <w:r>
        <w:rPr>
          <w:rStyle w:val="VerbatimChar"/>
        </w:rPr>
        <w:t xml:space="preserve">  equivalent_fit.py       # x_eq, c0, Nullbilanz-/KVL-Offset</w:t>
      </w:r>
      <w:r>
        <w:br/>
      </w:r>
      <w:r>
        <w:rPr>
          <w:rStyle w:val="VerbatimChar"/>
        </w:rPr>
        <w:t xml:space="preserve">  n1_capacity.py          # gescreente BODF, Saison-/Richtungswerte</w:t>
      </w:r>
      <w:r>
        <w:br/>
      </w:r>
      <w:r>
        <w:rPr>
          <w:rStyle w:val="VerbatimChar"/>
        </w:rPr>
        <w:t xml:space="preserve">  inputs/                 # versionierte oder referenzierte Eingangsdaten</w:t>
      </w:r>
      <w:r>
        <w:br/>
      </w:r>
      <w:r>
        <w:rPr>
          <w:rStyle w:val="VerbatimChar"/>
        </w:rPr>
        <w:t xml:space="preserve">  outputs/</w:t>
      </w:r>
      <w:r>
        <w:br/>
      </w:r>
      <w:r>
        <w:rPr>
          <w:rStyle w:val="VerbatimChar"/>
        </w:rPr>
        <w:t xml:space="preserve">    busmap.csv</w:t>
      </w:r>
      <w:r>
        <w:br/>
      </w:r>
      <w:r>
        <w:rPr>
          <w:rStyle w:val="VerbatimChar"/>
        </w:rPr>
        <w:t xml:space="preserve">    linemap.csv</w:t>
      </w:r>
      <w:r>
        <w:br/>
      </w:r>
      <w:r>
        <w:rPr>
          <w:rStyle w:val="VerbatimChar"/>
        </w:rPr>
        <w:t xml:space="preserve">    branch_provenance.csv</w:t>
      </w:r>
      <w:r>
        <w:br/>
      </w:r>
      <w:r>
        <w:rPr>
          <w:rStyle w:val="VerbatimChar"/>
        </w:rPr>
        <w:t xml:space="preserve">    zonal_network.nc</w:t>
      </w:r>
      <w:r>
        <w:br/>
      </w:r>
      <w:r>
        <w:rPr>
          <w:rStyle w:val="VerbatimChar"/>
        </w:rPr>
        <w:t xml:space="preserve">    equivalent_parameters.csv</w:t>
      </w:r>
      <w:r>
        <w:br/>
      </w:r>
      <w:r>
        <w:rPr>
          <w:rStyle w:val="VerbatimChar"/>
        </w:rPr>
        <w:t xml:space="preserve">    directional_seasonal_limits.csv</w:t>
      </w:r>
      <w:r>
        <w:br/>
      </w:r>
      <w:r>
        <w:rPr>
          <w:rStyle w:val="VerbatimChar"/>
        </w:rPr>
        <w:t xml:space="preserve">    validation_metrics.csv</w:t>
      </w:r>
      <w:r>
        <w:br/>
      </w:r>
      <w:r>
        <w:rPr>
          <w:rStyle w:val="VerbatimChar"/>
        </w:rPr>
        <w:t xml:space="preserve">    validation_summary.json</w:t>
      </w:r>
    </w:p>
    <w:p>
      <w:pPr>
        <w:pStyle w:val="FirstParagraph"/>
      </w:pPr>
      <w:r>
        <w:t xml:space="preserve">Die Dateistruktur ist eine Implementierungsempfehlung.</w:t>
      </w:r>
      <w:r>
        <w:t xml:space="preserve"> </w:t>
      </w:r>
      <w:r>
        <w:rPr>
          <w:rStyle w:val="VerbatimChar"/>
        </w:rPr>
        <w:t xml:space="preserve">pipeline.py</w:t>
      </w:r>
      <w:r>
        <w:t xml:space="preserve"> </w:t>
      </w:r>
      <w:r>
        <w:t xml:space="preserve">steuert lediglich vorhandene PyPSA-Funktionen und drei schmale fachliche Zusatzmodule; es schreibt weder Power-Flow-Algorithmen noch Markt- oder Ausbauoptimierer neu.</w:t>
      </w:r>
    </w:p>
    <w:bookmarkEnd w:id="57"/>
    <w:bookmarkStart w:id="58" w:name="minimaler-ausrufbarer-ablauf"/>
    <w:p>
      <w:pPr>
        <w:pStyle w:val="Heading2"/>
      </w:pPr>
      <w:r>
        <w:rPr>
          <w:rStyle w:val="SectionNumber"/>
        </w:rPr>
        <w:t xml:space="preserve">11.2</w:t>
      </w:r>
      <w:r>
        <w:tab/>
      </w:r>
      <w:r>
        <w:t xml:space="preserve">Minimaler ausrufbarer Ablauf</w:t>
      </w:r>
    </w:p>
    <w:p>
      <w:pPr>
        <w:pStyle w:val="FirstParagraph"/>
      </w:pPr>
      <w:r>
        <w:t xml:space="preserve">Die folgende Darstellung ist</w:t>
      </w:r>
      <w:r>
        <w:t xml:space="preserve"> </w:t>
      </w:r>
      <w:r>
        <w:rPr>
          <w:b/>
          <w:bCs/>
        </w:rPr>
        <w:t xml:space="preserve">Architekturcode</w:t>
      </w:r>
      <w:r>
        <w:t xml:space="preserve">, ausdrücklich kein unmittelbar ohne Datenadapter lauffähiges Komplettprogramm:</w:t>
      </w:r>
    </w:p>
    <w:p>
      <w:pPr>
        <w:pStyle w:val="SourceCode"/>
      </w:pPr>
      <w:r>
        <w:rPr>
          <w:rStyle w:val="ImportTok"/>
        </w:rPr>
        <w:t xml:space="preserve">import</w:t>
      </w:r>
      <w:r>
        <w:rPr>
          <w:rStyle w:val="NormalTok"/>
        </w:rPr>
        <w:t xml:space="preserve"> pypsa</w:t>
      </w:r>
      <w:r>
        <w:br/>
      </w:r>
      <w:r>
        <w:br/>
      </w:r>
      <w:r>
        <w:br/>
      </w:r>
      <w:r>
        <w:rPr>
          <w:rStyle w:val="KeywordTok"/>
        </w:rPr>
        <w:t xml:space="preserve">def</w:t>
      </w:r>
      <w:r>
        <w:rPr>
          <w:rStyle w:val="NormalTok"/>
        </w:rPr>
        <w:t xml:space="preserve"> reduce_tyndp_case(network_file, cfg):</w:t>
      </w:r>
      <w:r>
        <w:br/>
      </w:r>
      <w:r>
        <w:rPr>
          <w:rStyle w:val="NormalTok"/>
        </w:rPr>
        <w:t xml:space="preserve">    n </w:t>
      </w:r>
      <w:r>
        <w:rPr>
          <w:rStyle w:val="OperatorTok"/>
        </w:rPr>
        <w:t xml:space="preserve">=</w:t>
      </w:r>
      <w:r>
        <w:rPr>
          <w:rStyle w:val="NormalTok"/>
        </w:rPr>
        <w:t xml:space="preserve"> pypsa.Network(network_file)</w:t>
      </w:r>
      <w:r>
        <w:br/>
      </w:r>
      <w:r>
        <w:br/>
      </w:r>
      <w:r>
        <w:rPr>
          <w:rStyle w:val="NormalTok"/>
        </w:rPr>
        <w:t xml:space="preserve">    </w:t>
      </w:r>
      <w:r>
        <w:rPr>
          <w:rStyle w:val="CommentTok"/>
        </w:rPr>
        <w:t xml:space="preserve"># 1: Eigenfunktion ordnet synchronen Marktdispatch/Assets zu;</w:t>
      </w:r>
      <w:r>
        <w:br/>
      </w:r>
      <w:r>
        <w:rPr>
          <w:rStyle w:val="NormalTok"/>
        </w:rPr>
        <w:t xml:space="preserve">    </w:t>
      </w:r>
      <w:r>
        <w:rPr>
          <w:rStyle w:val="CommentTok"/>
        </w:rPr>
        <w:t xml:space="preserve"># PyPSA löst anschließend den stündlichen DC-Lastfluss.</w:t>
      </w:r>
      <w:r>
        <w:br/>
      </w:r>
      <w:r>
        <w:rPr>
          <w:rStyle w:val="NormalTok"/>
        </w:rPr>
        <w:t xml:space="preserve">    hours </w:t>
      </w:r>
      <w:r>
        <w:rPr>
          <w:rStyle w:val="OperatorTok"/>
        </w:rPr>
        <w:t xml:space="preserve">=</w:t>
      </w:r>
      <w:r>
        <w:rPr>
          <w:rStyle w:val="NormalTok"/>
        </w:rPr>
        <w:t xml:space="preserve"> prepare_reference_cases(n, cfg)</w:t>
      </w:r>
      <w:r>
        <w:br/>
      </w:r>
      <w:r>
        <w:rPr>
          <w:rStyle w:val="NormalTok"/>
        </w:rPr>
        <w:t xml:space="preserve">    n.lpf(snapshots</w:t>
      </w:r>
      <w:r>
        <w:rPr>
          <w:rStyle w:val="OperatorTok"/>
        </w:rPr>
        <w:t xml:space="preserve">=</w:t>
      </w:r>
      <w:r>
        <w:rPr>
          <w:rStyle w:val="NormalTok"/>
        </w:rPr>
        <w:t xml:space="preserve">hours)</w:t>
      </w:r>
      <w:r>
        <w:br/>
      </w:r>
      <w:r>
        <w:rPr>
          <w:rStyle w:val="NormalTok"/>
        </w:rPr>
        <w:t xml:space="preserve">    stress </w:t>
      </w:r>
      <w:r>
        <w:rPr>
          <w:rStyle w:val="OperatorTok"/>
        </w:rPr>
        <w:t xml:space="preserve">=</w:t>
      </w:r>
      <w:r>
        <w:rPr>
          <w:rStyle w:val="NormalTok"/>
        </w:rPr>
        <w:t xml:space="preserve"> identify_overload_energy(n, hours, cfg)</w:t>
      </w:r>
      <w:r>
        <w:br/>
      </w:r>
      <w:r>
        <w:br/>
      </w:r>
      <w:r>
        <w:rPr>
          <w:rStyle w:val="NormalTok"/>
        </w:rPr>
        <w:t xml:space="preserve">    </w:t>
      </w:r>
      <w:r>
        <w:rPr>
          <w:rStyle w:val="CommentTok"/>
        </w:rPr>
        <w:t xml:space="preserve"># 2: Eingebaute graphenbewusste HAC plus kritische Kanten.</w:t>
      </w:r>
      <w:r>
        <w:br/>
      </w:r>
      <w:r>
        <w:rPr>
          <w:rStyle w:val="NormalTok"/>
        </w:rPr>
        <w:t xml:space="preserve">    busmap </w:t>
      </w:r>
      <w:r>
        <w:rPr>
          <w:rStyle w:val="OperatorTok"/>
        </w:rPr>
        <w:t xml:space="preserve">=</w:t>
      </w:r>
      <w:r>
        <w:rPr>
          <w:rStyle w:val="NormalTok"/>
        </w:rPr>
        <w:t xml:space="preserve"> build_checked_busmap(n, stress, cfg)</w:t>
      </w:r>
      <w:r>
        <w:br/>
      </w:r>
      <w:r>
        <w:br/>
      </w:r>
      <w:r>
        <w:rPr>
          <w:rStyle w:val="NormalTok"/>
        </w:rPr>
        <w:t xml:space="preserve">    </w:t>
      </w:r>
      <w:r>
        <w:rPr>
          <w:rStyle w:val="CommentTok"/>
        </w:rPr>
        <w:t xml:space="preserve"># 3: Standard-PyPSA für reine Aggregation; der Zusatzadapter</w:t>
      </w:r>
      <w:r>
        <w:br/>
      </w:r>
      <w:r>
        <w:rPr>
          <w:rStyle w:val="NormalTok"/>
        </w:rPr>
        <w:t xml:space="preserve">    </w:t>
      </w:r>
      <w:r>
        <w:rPr>
          <w:rStyle w:val="CommentTok"/>
        </w:rPr>
        <w:t xml:space="preserve"># stellt die passive Transformator-/PST-Bilanz kontrolliert her.</w:t>
      </w:r>
      <w:r>
        <w:br/>
      </w:r>
      <w:r>
        <w:rPr>
          <w:rStyle w:val="NormalTok"/>
        </w:rPr>
        <w:t xml:space="preserve">    result </w:t>
      </w:r>
      <w:r>
        <w:rPr>
          <w:rStyle w:val="OperatorTok"/>
        </w:rPr>
        <w:t xml:space="preserve">=</w:t>
      </w:r>
      <w:r>
        <w:rPr>
          <w:rStyle w:val="NormalTok"/>
        </w:rPr>
        <w:t xml:space="preserve"> n.cluster.spatial.get_clustering_from_busmap(</w:t>
      </w:r>
      <w:r>
        <w:br/>
      </w:r>
      <w:r>
        <w:rPr>
          <w:rStyle w:val="NormalTok"/>
        </w:rPr>
        <w:t xml:space="preserve">        busmap, with_time</w:t>
      </w:r>
      <w:r>
        <w:rPr>
          <w:rStyle w:val="OperatorTok"/>
        </w:rPr>
        <w:t xml:space="preserve">=</w:t>
      </w:r>
      <w:r>
        <w:rPr>
          <w:rStyle w:val="VariableTok"/>
        </w:rPr>
        <w:t xml:space="preserve">True</w:t>
      </w:r>
      <w:r>
        <w:rPr>
          <w:rStyle w:val="NormalTok"/>
        </w:rPr>
        <w:t xml:space="preserve">,</w:t>
      </w:r>
      <w:r>
        <w:br/>
      </w:r>
      <w:r>
        <w:rPr>
          <w:rStyle w:val="NormalTok"/>
        </w:rPr>
        <w:t xml:space="preserve">        aggregate_one_ports</w:t>
      </w:r>
      <w:r>
        <w:rPr>
          <w:rStyle w:val="OperatorTok"/>
        </w:rPr>
        <w:t xml:space="preserve">=</w:t>
      </w:r>
      <w:r>
        <w:rPr>
          <w:rStyle w:val="NormalTok"/>
        </w:rPr>
        <w:t xml:space="preserve">{</w:t>
      </w:r>
      <w:r>
        <w:rPr>
          <w:rStyle w:val="StringTok"/>
        </w:rPr>
        <w:t xml:space="preserve">"Load"</w:t>
      </w:r>
      <w:r>
        <w:rPr>
          <w:rStyle w:val="NormalTok"/>
        </w:rPr>
        <w:t xml:space="preserve">: {}},</w:t>
      </w:r>
      <w:r>
        <w:br/>
      </w:r>
      <w:r>
        <w:rPr>
          <w:rStyle w:val="NormalTok"/>
        </w:rPr>
        <w:t xml:space="preserve">        scale_link_capital_costs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nz, provenance </w:t>
      </w:r>
      <w:r>
        <w:rPr>
          <w:rStyle w:val="OperatorTok"/>
        </w:rPr>
        <w:t xml:space="preserve">=</w:t>
      </w:r>
      <w:r>
        <w:rPr>
          <w:rStyle w:val="NormalTok"/>
        </w:rPr>
        <w:t xml:space="preserve"> restore_branch_semantics(n, result, cfg)</w:t>
      </w:r>
      <w:r>
        <w:br/>
      </w:r>
      <w:r>
        <w:br/>
      </w:r>
      <w:r>
        <w:rPr>
          <w:rStyle w:val="NormalTok"/>
        </w:rPr>
        <w:t xml:space="preserve">    </w:t>
      </w:r>
      <w:r>
        <w:rPr>
          <w:rStyle w:val="CommentTok"/>
        </w:rPr>
        <w:t xml:space="preserve"># 4: Mit Zielgrenzflüssen und N-1-Stunden kalibrieren.</w:t>
      </w:r>
      <w:r>
        <w:br/>
      </w:r>
      <w:r>
        <w:rPr>
          <w:rStyle w:val="NormalTok"/>
        </w:rPr>
        <w:t xml:space="preserve">    params </w:t>
      </w:r>
      <w:r>
        <w:rPr>
          <w:rStyle w:val="OperatorTok"/>
        </w:rPr>
        <w:t xml:space="preserve">=</w:t>
      </w:r>
      <w:r>
        <w:rPr>
          <w:rStyle w:val="NormalTok"/>
        </w:rPr>
        <w:t xml:space="preserve"> fit_equivalent_network(n, nz, busmap, provenance, cfg)</w:t>
      </w:r>
      <w:r>
        <w:br/>
      </w:r>
      <w:r>
        <w:rPr>
          <w:rStyle w:val="NormalTok"/>
        </w:rPr>
        <w:t xml:space="preserve">    caps </w:t>
      </w:r>
      <w:r>
        <w:rPr>
          <w:rStyle w:val="OperatorTok"/>
        </w:rPr>
        <w:t xml:space="preserve">=</w:t>
      </w:r>
      <w:r>
        <w:rPr>
          <w:rStyle w:val="NormalTok"/>
        </w:rPr>
        <w:t xml:space="preserve"> identify_n1_capacities(n, provenance, stress, cfg)</w:t>
      </w:r>
      <w:r>
        <w:br/>
      </w:r>
      <w:r>
        <w:rPr>
          <w:rStyle w:val="NormalTok"/>
        </w:rPr>
        <w:t xml:space="preserve">    apply_parameters_and_constraints(nz, params, caps, cfg)</w:t>
      </w:r>
      <w:r>
        <w:br/>
      </w:r>
      <w:r>
        <w:br/>
      </w:r>
      <w:r>
        <w:rPr>
          <w:rStyle w:val="NormalTok"/>
        </w:rPr>
        <w:t xml:space="preserve">    </w:t>
      </w:r>
      <w:r>
        <w:rPr>
          <w:rStyle w:val="CommentTok"/>
        </w:rPr>
        <w:t xml:space="preserve"># 5: unabhängige Stunden, Engpässe, Ausfälle und Bilanzen.</w:t>
      </w:r>
      <w:r>
        <w:br/>
      </w:r>
      <w:r>
        <w:rPr>
          <w:rStyle w:val="NormalTok"/>
        </w:rPr>
        <w:t xml:space="preserve">    report </w:t>
      </w:r>
      <w:r>
        <w:rPr>
          <w:rStyle w:val="OperatorTok"/>
        </w:rPr>
        <w:t xml:space="preserve">=</w:t>
      </w:r>
      <w:r>
        <w:rPr>
          <w:rStyle w:val="NormalTok"/>
        </w:rPr>
        <w:t xml:space="preserve"> validate_reduction(n, nz, params, caps, cfg)</w:t>
      </w:r>
      <w:r>
        <w:br/>
      </w:r>
      <w:r>
        <w:rPr>
          <w:rStyle w:val="NormalTok"/>
        </w:rPr>
        <w:t xml:space="preserve">    export_reduction(nz, busmap, provenance, params, caps, report, cfg)</w:t>
      </w:r>
      <w:r>
        <w:br/>
      </w:r>
      <w:r>
        <w:rPr>
          <w:rStyle w:val="NormalTok"/>
        </w:rPr>
        <w:t xml:space="preserve">    </w:t>
      </w:r>
      <w:r>
        <w:rPr>
          <w:rStyle w:val="ControlFlowTok"/>
        </w:rPr>
        <w:t xml:space="preserve">return</w:t>
      </w:r>
      <w:r>
        <w:rPr>
          <w:rStyle w:val="NormalTok"/>
        </w:rPr>
        <w:t xml:space="preserve"> nz, report</w:t>
      </w:r>
    </w:p>
    <w:p>
      <w:pPr>
        <w:pStyle w:val="FirstParagraph"/>
      </w:pPr>
      <w:r>
        <w:t xml:space="preserve">Die aufgerufenen Funktionen außer</w:t>
      </w:r>
      <w:r>
        <w:t xml:space="preserve"> </w:t>
      </w:r>
      <w:r>
        <w:rPr>
          <w:rStyle w:val="VerbatimChar"/>
        </w:rPr>
        <w:t xml:space="preserve">pypsa.Network</w:t>
      </w:r>
      <w:r>
        <w:t xml:space="preserve">,</w:t>
      </w:r>
      <w:r>
        <w:t xml:space="preserve"> </w:t>
      </w:r>
      <w:r>
        <w:rPr>
          <w:rStyle w:val="VerbatimChar"/>
        </w:rPr>
        <w:t xml:space="preserve">n.lpf</w:t>
      </w:r>
      <w:r>
        <w:t xml:space="preserve"> </w:t>
      </w:r>
      <w:r>
        <w:t xml:space="preserve">und</w:t>
      </w:r>
      <w:r>
        <w:t xml:space="preserve"> </w:t>
      </w:r>
      <w:r>
        <w:rPr>
          <w:rStyle w:val="VerbatimChar"/>
        </w:rPr>
        <w:t xml:space="preserve">n.cluster.spatial.get_clustering_from_busmap</w:t>
      </w:r>
      <w:r>
        <w:t xml:space="preserve"> </w:t>
      </w:r>
      <w:r>
        <w:t xml:space="preserve">sind</w:t>
      </w:r>
      <w:r>
        <w:t xml:space="preserve"> </w:t>
      </w:r>
      <w:r>
        <w:rPr>
          <w:b/>
          <w:bCs/>
        </w:rPr>
        <w:t xml:space="preserve">bewusst eigene dünne Projektfunktionen</w:t>
      </w:r>
      <w:r>
        <w:t xml:space="preserve">. Insbesondere kann ein offener Platzhalter für den Linopy-Adapter nicht durch einen scheinbar erfolgreichen</w:t>
      </w:r>
      <w:r>
        <w:t xml:space="preserve"> </w:t>
      </w:r>
      <w:r>
        <w:rPr>
          <w:rStyle w:val="VerbatimChar"/>
        </w:rPr>
        <w:t xml:space="preserve">export_to_netcdf()</w:t>
      </w:r>
      <w:r>
        <w:t xml:space="preserve">-Aufruf ersetzt werden: Wenn die affinen KVL-Offsets oder asymmetrischen Grenzen nur in separaten Tabellen liegen, muss die Wiederherstellung des optimierbaren Modells denselben Adapter verpflichtend erneut anwenden. Die NetCDF-Datei allein speichert nicht automatisch beliebige externe Linopy-Constraints.</w:t>
      </w:r>
    </w:p>
    <w:p>
      <w:pPr>
        <w:pStyle w:val="BodyText"/>
      </w:pPr>
      <w:r>
        <w:t xml:space="preserve">Für die spätere Kommandozeilennutzung genügt ein einzelner Aufruf einer implementierten Orchestrierung, etwa</w:t>
      </w:r>
      <w:r>
        <w:t xml:space="preserve"> </w:t>
      </w:r>
      <w:r>
        <w:rPr>
          <w:rStyle w:val="VerbatimChar"/>
        </w:rPr>
        <w:t xml:space="preserve">python pipeline.py --config config.yaml</w:t>
      </w:r>
      <w:r>
        <w:t xml:space="preserve">. Dieser Aufruf ist ein</w:t>
      </w:r>
      <w:r>
        <w:t xml:space="preserve"> </w:t>
      </w:r>
      <w:r>
        <w:rPr>
          <w:b/>
          <w:bCs/>
        </w:rPr>
        <w:t xml:space="preserve">vorgeschlagener Projektentrypoint</w:t>
      </w:r>
      <w:r>
        <w:t xml:space="preserve">, kein bereits vorhandenes Tool.</w:t>
      </w:r>
    </w:p>
    <w:bookmarkEnd w:id="58"/>
    <w:bookmarkEnd w:id="59"/>
    <w:bookmarkStart w:id="64" w:name="X11b6c29e3070fe287d65f1c31be03bb1f3676ed"/>
    <w:p>
      <w:pPr>
        <w:pStyle w:val="Heading1"/>
      </w:pPr>
      <w:r>
        <w:rPr>
          <w:rStyle w:val="SectionNumber"/>
        </w:rPr>
        <w:t xml:space="preserve">12</w:t>
      </w:r>
      <w:r>
        <w:tab/>
      </w:r>
      <w:r>
        <w:t xml:space="preserve">Aufwand, Skalierung und bewusste Vereinfachungen</w:t>
      </w:r>
    </w:p>
    <w:bookmarkStart w:id="60" w:name="drei-strategien-im-vergleich"/>
    <w:p>
      <w:pPr>
        <w:pStyle w:val="Heading2"/>
      </w:pPr>
      <w:r>
        <w:rPr>
          <w:rStyle w:val="SectionNumber"/>
        </w:rPr>
        <w:t xml:space="preserve">12.1</w:t>
      </w:r>
      <w:r>
        <w:tab/>
      </w:r>
      <w:r>
        <w:t xml:space="preserve">Drei Strategien im Vergleich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Variante</w:t>
            </w:r>
          </w:p>
        </w:tc>
        <w:tc>
          <w:tcPr/>
          <w:p>
            <w:pPr>
              <w:pStyle w:val="Compact"/>
              <w:jc w:val="left"/>
            </w:pPr>
            <w:r>
              <w:t xml:space="preserve">Entwicklung</w:t>
            </w:r>
          </w:p>
        </w:tc>
        <w:tc>
          <w:tcPr/>
          <w:p>
            <w:pPr>
              <w:pStyle w:val="Compact"/>
              <w:jc w:val="left"/>
            </w:pPr>
            <w:r>
              <w:t xml:space="preserve">Laufzeit/Skalierung</w:t>
            </w:r>
          </w:p>
        </w:tc>
        <w:tc>
          <w:tcPr/>
          <w:p>
            <w:pPr>
              <w:pStyle w:val="Compact"/>
              <w:jc w:val="left"/>
            </w:pPr>
            <w:r>
              <w:t xml:space="preserve">Wissenschaftliche Aussage</w:t>
            </w:r>
          </w:p>
        </w:tc>
      </w:tr>
      <w:tr>
        <w:tc>
          <w:tcPr/>
          <w:p>
            <w:pPr>
              <w:pStyle w:val="Compact"/>
              <w:jc w:val="left"/>
            </w:pPr>
            <w:r>
              <w:t xml:space="preserve">A: K-Means/HAC + PyPSA-Standard</w:t>
            </w:r>
          </w:p>
        </w:tc>
        <w:tc>
          <w:tcPr/>
          <w:p>
            <w:pPr>
              <w:pStyle w:val="Compact"/>
              <w:jc w:val="left"/>
            </w:pPr>
            <w:r>
              <w:t xml:space="preserve">sehr gering</w:t>
            </w:r>
          </w:p>
        </w:tc>
        <w:tc>
          <w:tcPr/>
          <w:p>
            <w:pPr>
              <w:pStyle w:val="Compact"/>
              <w:jc w:val="left"/>
            </w:pPr>
            <w:r>
              <w:t xml:space="preserve">günstig bei kleinen bis mittleren Netzen</w:t>
            </w:r>
          </w:p>
        </w:tc>
        <w:tc>
          <w:tcPr/>
          <w:p>
            <w:pPr>
              <w:pStyle w:val="Compact"/>
              <w:jc w:val="left"/>
            </w:pPr>
            <w:r>
              <w:t xml:space="preserve">Baseline, keine N-1-Äquivalenz</w:t>
            </w:r>
          </w:p>
        </w:tc>
      </w:tr>
      <w:tr>
        <w:tc>
          <w:tcPr/>
          <w:p>
            <w:pPr>
              <w:pStyle w:val="Compact"/>
              <w:jc w:val="left"/>
            </w:pPr>
            <w:r>
              <w:rPr>
                <w:b/>
                <w:bCs/>
              </w:rPr>
              <w:t xml:space="preserve">B: HAC + Guard + Fit + N-1 (empfohlen)</w:t>
            </w:r>
          </w:p>
        </w:tc>
        <w:tc>
          <w:tcPr/>
          <w:p>
            <w:pPr>
              <w:pStyle w:val="Compact"/>
              <w:jc w:val="left"/>
            </w:pPr>
            <w:r>
              <w:t xml:space="preserve">begrenzte drei Zusatzmodule</w:t>
            </w:r>
          </w:p>
        </w:tc>
        <w:tc>
          <w:tcPr/>
          <w:p>
            <w:pPr>
              <w:pStyle w:val="Compact"/>
              <w:jc w:val="left"/>
            </w:pPr>
            <w:r>
              <w:t xml:space="preserve">Referenzflüsse skalieren mit Stunden; Fit nur über reduziertes Netz</w:t>
            </w:r>
          </w:p>
        </w:tc>
        <w:tc>
          <w:tcPr/>
          <w:p>
            <w:pPr>
              <w:pStyle w:val="Compact"/>
              <w:jc w:val="left"/>
            </w:pPr>
            <w:r>
              <w:t xml:space="preserve">TYNDP-nahe, bei bestandenen Gates</w:t>
            </w:r>
          </w:p>
        </w:tc>
      </w:tr>
      <w:tr>
        <w:tc>
          <w:tcPr/>
          <w:p>
            <w:pPr>
              <w:pStyle w:val="Compact"/>
              <w:jc w:val="left"/>
            </w:pPr>
            <w:r>
              <w:t xml:space="preserve">C: komplett neues globales Clustering-/Netzreduktionsmodell</w:t>
            </w:r>
          </w:p>
        </w:tc>
        <w:tc>
          <w:tcPr/>
          <w:p>
            <w:pPr>
              <w:pStyle w:val="Compact"/>
              <w:jc w:val="left"/>
            </w:pPr>
            <w:r>
              <w:t xml:space="preserve">hoch</w:t>
            </w:r>
          </w:p>
        </w:tc>
        <w:tc>
          <w:tcPr/>
          <w:p>
            <w:pPr>
              <w:pStyle w:val="Compact"/>
              <w:jc w:val="left"/>
            </w:pPr>
            <w:r>
              <w:t xml:space="preserve">schwer abschätzbar</w:t>
            </w:r>
          </w:p>
        </w:tc>
        <w:tc>
          <w:tcPr/>
          <w:p>
            <w:pPr>
              <w:pStyle w:val="Compact"/>
              <w:jc w:val="left"/>
            </w:pPr>
            <w:r>
              <w:t xml:space="preserve">Nicht erforderlich, ohne klare Mehrgüte</w:t>
            </w:r>
          </w:p>
        </w:tc>
      </w:tr>
    </w:tbl>
    <w:p>
      <w:pPr>
        <w:pStyle w:val="BodyText"/>
      </w:pPr>
      <w:r>
        <w:t xml:space="preserve">Die Variante B nutzt die bestehende Struktur und ergänzt genau die methodischen Lücken. Zusätzliche Optimierungstiefe ist nur angebracht, wenn die Validierung dies nachweist. Ein großer europäischer Fall benötigt typischerweise</w:t>
      </w:r>
      <w:r>
        <w:t xml:space="preserve"> </w:t>
      </w:r>
      <w:r>
        <w:rPr>
          <w:b/>
          <w:bCs/>
        </w:rPr>
        <w:t xml:space="preserve">Daten- und Rechenoptimierung</w:t>
      </w:r>
      <w:r>
        <w:t xml:space="preserve">, aber nicht mehr fachliche Pipeline-Schritte.</w:t>
      </w:r>
    </w:p>
    <w:bookmarkEnd w:id="60"/>
    <w:bookmarkStart w:id="61" w:name="X9387924d1d3767a2ed8036a1c05967144f4b455"/>
    <w:p>
      <w:pPr>
        <w:pStyle w:val="Heading2"/>
      </w:pPr>
      <w:r>
        <w:rPr>
          <w:rStyle w:val="SectionNumber"/>
        </w:rPr>
        <w:t xml:space="preserve">12.2</w:t>
      </w:r>
      <w:r>
        <w:tab/>
      </w:r>
      <w:r>
        <w:t xml:space="preserve">Warum einige vermeintliche Abkürzungen falsch wären</w:t>
      </w:r>
    </w:p>
    <w:p>
      <w:pPr>
        <w:pStyle w:val="Compact"/>
        <w:numPr>
          <w:ilvl w:val="0"/>
          <w:numId w:val="1007"/>
        </w:numPr>
      </w:pPr>
      <w:r>
        <w:rPr>
          <w:b/>
          <w:bCs/>
        </w:rPr>
        <w:t xml:space="preserve">Nur geographisches K-Means:</w:t>
      </w:r>
      <w:r>
        <w:t xml:space="preserve"> </w:t>
      </w:r>
      <w:r>
        <w:t xml:space="preserve">berücksichtigt weder Netzkonnektivität noch Engpasspriorität zuverlässig.</w:t>
      </w:r>
    </w:p>
    <w:p>
      <w:pPr>
        <w:pStyle w:val="Compact"/>
        <w:numPr>
          <w:ilvl w:val="0"/>
          <w:numId w:val="1007"/>
        </w:numPr>
      </w:pPr>
      <w:r>
        <w:rPr>
          <w:b/>
          <w:bCs/>
        </w:rPr>
        <w:t xml:space="preserve">Nur</w:t>
      </w:r>
      <w:r>
        <w:rPr>
          <w:b/>
          <w:bCs/>
        </w:rPr>
        <w:t xml:space="preserve"> </w:t>
      </w:r>
      <w:r>
        <w:rPr>
          <w:rStyle w:val="VerbatimChar"/>
          <w:b/>
          <w:bCs/>
        </w:rPr>
        <w:t xml:space="preserve">Line.s_nom.sum()</w:t>
      </w:r>
      <w:r>
        <w:rPr>
          <w:b/>
          <w:bCs/>
        </w:rPr>
        <w:t xml:space="preserve">:</w:t>
      </w:r>
      <w:r>
        <w:t xml:space="preserve"> </w:t>
      </w:r>
      <w:r>
        <w:t xml:space="preserve">kann weder Loop-Flows noch den kritischsten N-1-Fall abbilden.</w:t>
      </w:r>
    </w:p>
    <w:p>
      <w:pPr>
        <w:pStyle w:val="Compact"/>
        <w:numPr>
          <w:ilvl w:val="0"/>
          <w:numId w:val="1007"/>
        </w:numPr>
      </w:pPr>
      <w:r>
        <w:rPr>
          <w:b/>
          <w:bCs/>
        </w:rPr>
        <w:t xml:space="preserve">Nur 100 zufällige Stunden:</w:t>
      </w:r>
      <w:r>
        <w:t xml:space="preserve"> </w:t>
      </w:r>
      <w:r>
        <w:t xml:space="preserve">kann seltene, investitionsrelevante Netzengpässe systematisch übersehen.</w:t>
      </w:r>
    </w:p>
    <w:p>
      <w:pPr>
        <w:pStyle w:val="Compact"/>
        <w:numPr>
          <w:ilvl w:val="0"/>
          <w:numId w:val="1007"/>
        </w:numPr>
      </w:pPr>
      <w:r>
        <w:rPr>
          <w:rStyle w:val="VerbatimChar"/>
          <w:b/>
          <w:bCs/>
        </w:rPr>
        <w:t xml:space="preserve">s_max_pu=0.7</w:t>
      </w:r>
      <w:r>
        <w:rPr>
          <w:b/>
          <w:bCs/>
        </w:rPr>
        <w:t xml:space="preserve">:</w:t>
      </w:r>
      <w:r>
        <w:t xml:space="preserve"> </w:t>
      </w:r>
      <w:r>
        <w:t xml:space="preserve">ist eine grobe Sicherheitsmarge, nicht die vier TYNDP-Kapazitäten.</w:t>
      </w:r>
    </w:p>
    <w:p>
      <w:pPr>
        <w:pStyle w:val="Compact"/>
        <w:numPr>
          <w:ilvl w:val="0"/>
          <w:numId w:val="1007"/>
        </w:numPr>
      </w:pPr>
      <w:r>
        <w:rPr>
          <w:b/>
          <w:bCs/>
        </w:rPr>
        <w:t xml:space="preserve">HVDC als ungebundener NTC-Link statt Ersatz-AC-Maschenmodell:</w:t>
      </w:r>
      <w:r>
        <w:t xml:space="preserve"> </w:t>
      </w:r>
      <w:r>
        <w:t xml:space="preserve">verändert die Wirkung von Kirchhoff-Schleifen und ist keine äquivalente AC-Netzreduktion.</w:t>
      </w:r>
    </w:p>
    <w:p>
      <w:pPr>
        <w:pStyle w:val="Compact"/>
        <w:numPr>
          <w:ilvl w:val="0"/>
          <w:numId w:val="1007"/>
        </w:numPr>
      </w:pPr>
      <w:r>
        <w:rPr>
          <w:b/>
          <w:bCs/>
        </w:rPr>
        <w:t xml:space="preserve">No-Load-Flüsse nur im Ergebnis nachaddieren:</w:t>
      </w:r>
      <w:r>
        <w:t xml:space="preserve"> </w:t>
      </w:r>
      <w:r>
        <w:t xml:space="preserve">lässt das verwendete Dispatchmodell physikalisch inkonsistent zur Auswertung werden.</w:t>
      </w:r>
    </w:p>
    <w:p>
      <w:pPr>
        <w:pStyle w:val="Compact"/>
        <w:numPr>
          <w:ilvl w:val="0"/>
          <w:numId w:val="1007"/>
        </w:numPr>
      </w:pPr>
      <w:r>
        <w:rPr>
          <w:b/>
          <w:bCs/>
        </w:rPr>
        <w:t xml:space="preserve">Normales</w:t>
      </w:r>
      <w:r>
        <w:rPr>
          <w:b/>
          <w:bCs/>
        </w:rPr>
        <w:t xml:space="preserve"> </w:t>
      </w:r>
      <w:r>
        <w:rPr>
          <w:rStyle w:val="VerbatimChar"/>
          <w:b/>
          <w:bCs/>
        </w:rPr>
        <w:t xml:space="preserve">lpf()</w:t>
      </w:r>
      <w:r>
        <w:rPr>
          <w:b/>
          <w:bCs/>
        </w:rPr>
        <w:t xml:space="preserve"> </w:t>
      </w:r>
      <w:r>
        <w:rPr>
          <w:b/>
          <w:bCs/>
        </w:rPr>
        <w:t xml:space="preserve">als Test des affine-KVL-Modells:</w:t>
      </w:r>
      <w:r>
        <w:t xml:space="preserve"> </w:t>
      </w:r>
      <w:r>
        <w:t xml:space="preserve">testet die KVL-Offset-Erweiterung nicht.</w:t>
      </w:r>
    </w:p>
    <w:p>
      <w:pPr>
        <w:pStyle w:val="Compact"/>
        <w:numPr>
          <w:ilvl w:val="0"/>
          <w:numId w:val="1007"/>
        </w:numPr>
      </w:pPr>
      <w:r>
        <w:rPr>
          <w:b/>
          <w:bCs/>
        </w:rPr>
        <w:t xml:space="preserve">Alle BODF-Kombinationen auf dem vollständigen Detailnetz als dichte Matrix:</w:t>
      </w:r>
      <w:r>
        <w:t xml:space="preserve"> </w:t>
      </w:r>
      <w:r>
        <w:t xml:space="preserve">kann für kontinentale Netze die Speicherkapazität sprengen.</w:t>
      </w:r>
    </w:p>
    <w:bookmarkEnd w:id="61"/>
    <w:bookmarkStart w:id="62" w:name="sparsame-rechenstrategie-i"/>
    <w:p>
      <w:pPr>
        <w:pStyle w:val="Heading2"/>
      </w:pPr>
      <w:r>
        <w:rPr>
          <w:rStyle w:val="SectionNumber"/>
        </w:rPr>
        <w:t xml:space="preserve">12.3</w:t>
      </w:r>
      <w:r>
        <w:tab/>
      </w:r>
      <w:r>
        <w:t xml:space="preserve">Sparsame Rechenstrategie [I]</w:t>
      </w:r>
    </w:p>
    <w:p>
      <w:pPr>
        <w:pStyle w:val="FirstParagraph"/>
      </w:pPr>
      <w:r>
        <w:t xml:space="preserve">Empfohlen wird die folgende Aufwandshierarchie:</w:t>
      </w:r>
    </w:p>
    <w:p>
      <w:pPr>
        <w:pStyle w:val="Compact"/>
        <w:numPr>
          <w:ilvl w:val="0"/>
          <w:numId w:val="1008"/>
        </w:numPr>
      </w:pPr>
      <w:r>
        <w:rPr>
          <w:b/>
          <w:bCs/>
        </w:rPr>
        <w:t xml:space="preserve">Detailnetz nur einmal pro konsistenter Topologie faktorisieren</w:t>
      </w:r>
      <w:r>
        <w:t xml:space="preserve">, die relevanten Stunden blockweise auswerten und</w:t>
      </w:r>
      <w:r>
        <w:t xml:space="preserve"> </w:t>
      </w:r>
      <w:r>
        <w:rPr>
          <w:rStyle w:val="VerbatimChar"/>
        </w:rPr>
        <w:t xml:space="preserve">$f_t^d$</w:t>
      </w:r>
      <w:r>
        <w:t xml:space="preserve"> </w:t>
      </w:r>
      <w:r>
        <w:t xml:space="preserve">komprimiert speichern.</w:t>
      </w:r>
    </w:p>
    <w:p>
      <w:pPr>
        <w:pStyle w:val="Compact"/>
        <w:numPr>
          <w:ilvl w:val="0"/>
          <w:numId w:val="1008"/>
        </w:numPr>
      </w:pPr>
      <w:r>
        <w:rPr>
          <w:b/>
          <w:bCs/>
        </w:rPr>
        <w:t xml:space="preserve">Nur kritische Leitungen sowie begründete Ausfallkandidaten N-1-screenen</w:t>
      </w:r>
      <w:r>
        <w:t xml:space="preserve">; die globale Komplettmatrix nicht ungeprüft materialisieren. Vollständigkeit der überwachten Kontingenzen bleibt als Scope vermerkt.</w:t>
      </w:r>
    </w:p>
    <w:p>
      <w:pPr>
        <w:pStyle w:val="Compact"/>
        <w:numPr>
          <w:ilvl w:val="0"/>
          <w:numId w:val="1008"/>
        </w:numPr>
      </w:pPr>
      <w:r>
        <w:rPr>
          <w:b/>
          <w:bCs/>
        </w:rPr>
        <w:t xml:space="preserve">Ersatzreaktanzen auf dem kleinen Netz kalibrieren</w:t>
      </w:r>
      <w:r>
        <w:t xml:space="preserve">, wobei die stündlichen Zielflüsse aus dem Detailnetz bereits vorliegen. Warmstarts und sparse Faktorisierungen verwenden.</w:t>
      </w:r>
    </w:p>
    <w:p>
      <w:pPr>
        <w:pStyle w:val="Compact"/>
        <w:numPr>
          <w:ilvl w:val="0"/>
          <w:numId w:val="1008"/>
        </w:numPr>
      </w:pPr>
      <w:r>
        <w:rPr>
          <w:b/>
          <w:bCs/>
        </w:rPr>
        <w:t xml:space="preserve">Stunden zunächst für Fit und unabhängige Prüfung trennen</w:t>
      </w:r>
      <w:r>
        <w:t xml:space="preserve"> </w:t>
      </w:r>
      <w:r>
        <w:t xml:space="preserve">und nicht erneut nach vermeintlicher Konvergenz die Validierungsstunden in den Fit einmischen.</w:t>
      </w:r>
    </w:p>
    <w:p>
      <w:pPr>
        <w:pStyle w:val="Compact"/>
        <w:numPr>
          <w:ilvl w:val="0"/>
          <w:numId w:val="1008"/>
        </w:numPr>
      </w:pPr>
      <w:r>
        <w:rPr>
          <w:b/>
          <w:bCs/>
        </w:rPr>
        <w:t xml:space="preserve">Nur auffällige Zonengrenzen revidieren</w:t>
      </w:r>
      <w:r>
        <w:t xml:space="preserve"> </w:t>
      </w:r>
      <w:r>
        <w:t xml:space="preserve">und die Parametrisierung des restlichen Netzes soweit möglich wiederverwenden.</w:t>
      </w:r>
    </w:p>
    <w:bookmarkEnd w:id="62"/>
    <w:bookmarkStart w:id="63" w:name="grenzen-der-nachweisbarkeit"/>
    <w:p>
      <w:pPr>
        <w:pStyle w:val="Heading2"/>
      </w:pPr>
      <w:r>
        <w:rPr>
          <w:rStyle w:val="SectionNumber"/>
        </w:rPr>
        <w:t xml:space="preserve">12.4</w:t>
      </w:r>
      <w:r>
        <w:tab/>
      </w:r>
      <w:r>
        <w:t xml:space="preserve">Grenzen der Nachweisbarkeit</w:t>
      </w:r>
    </w:p>
    <w:p>
      <w:pPr>
        <w:pStyle w:val="FirstParagraph"/>
      </w:pPr>
      <w:r>
        <w:t xml:space="preserve">Die beschriebene Architektur kann die</w:t>
      </w:r>
      <w:r>
        <w:t xml:space="preserve"> </w:t>
      </w:r>
      <w:r>
        <w:rPr>
          <w:b/>
          <w:bCs/>
        </w:rPr>
        <w:t xml:space="preserve">öffentlich dokumentierten Prinzipien</w:t>
      </w:r>
      <w:r>
        <w:t xml:space="preserve"> </w:t>
      </w:r>
      <w:r>
        <w:t xml:space="preserve">der ENTSO-E methodisch eng nachvollziehen. Sie kann aber weder die nicht veröffentlichten internen Clustering-Gewichte noch den unbekannten Kapazitäts-Fitalgorithmus oder die tatsächlichen TSO-Eingabedatensätze ersetzen. Ohne Originaldaten bedeutet „TYNDP-nah“</w:t>
      </w:r>
      <w:r>
        <w:t xml:space="preserve"> </w:t>
      </w:r>
      <w:r>
        <w:rPr>
          <w:b/>
          <w:bCs/>
        </w:rPr>
        <w:t xml:space="preserve">Methodennähe</w:t>
      </w:r>
      <w:r>
        <w:t xml:space="preserve">, nicht Ergebnisidentität. Ein PyPSA-Netzmodell mit gleicher Zonenzahl ist noch keine Reproduktion des TYNDP-Resultats.</w:t>
      </w:r>
    </w:p>
    <w:bookmarkEnd w:id="63"/>
    <w:bookmarkEnd w:id="64"/>
    <w:bookmarkStart w:id="65" w:name="X6b56f38f0c7fc170a64abc932973a430264dc6a"/>
    <w:p>
      <w:pPr>
        <w:pStyle w:val="Heading1"/>
      </w:pPr>
      <w:r>
        <w:rPr>
          <w:rStyle w:val="SectionNumber"/>
        </w:rPr>
        <w:t xml:space="preserve">13</w:t>
      </w:r>
      <w:r>
        <w:tab/>
      </w:r>
      <w:r>
        <w:t xml:space="preserve">Schlussfolgerung und konkrete Architekturentscheidung</w:t>
      </w:r>
    </w:p>
    <w:p>
      <w:pPr>
        <w:pStyle w:val="FirstParagraph"/>
      </w:pPr>
      <w:r>
        <w:rPr>
          <w:b/>
          <w:bCs/>
        </w:rPr>
        <w:t xml:space="preserve">Architekturentscheidung:</w:t>
      </w:r>
      <w:r>
        <w:t xml:space="preserve"> </w:t>
      </w:r>
      <w:r>
        <w:t xml:space="preserve">Ein einziges PyPSA-</w:t>
      </w:r>
      <w:r>
        <w:rPr>
          <w:rStyle w:val="VerbatimChar"/>
        </w:rPr>
        <w:t xml:space="preserve">Network</w:t>
      </w:r>
      <w:r>
        <w:t xml:space="preserve"> </w:t>
      </w:r>
      <w:r>
        <w:t xml:space="preserve">bildet den Daten- und Simulationskern. Die zonale Topologie entsteht aus einer graphenbewussten HAC-Busmap mit explizitem Engpassschutz. Danach ist der integrierte Clustering-Aufruf für die eigentliche räumliche Aggregation zu verwenden. Erst anschließend werden Reaktanzen, strukturelle No-Load-Flüsse und N-1-Kapazitäten gegen die stündlichen Detailnetzflüsse kalibriert; zuletzt folgt eine unabhängige Prüfung.</w:t>
      </w:r>
    </w:p>
    <w:p>
      <w:pPr>
        <w:pStyle w:val="BodyText"/>
      </w:pPr>
      <w:r>
        <w:t xml:space="preserve">Diese</w:t>
      </w:r>
      <w:r>
        <w:t xml:space="preserve"> </w:t>
      </w:r>
      <w:r>
        <w:rPr>
          <w:b/>
          <w:bCs/>
        </w:rPr>
        <w:t xml:space="preserve">fünfstufige Kette</w:t>
      </w:r>
      <w:r>
        <w:t xml:space="preserve"> </w:t>
      </w:r>
      <w:r>
        <w:t xml:space="preserve">nutzt die stärksten vorhandenen PyPSA-Fähigkeiten und begrenzt die Eigenentwicklung auf drei fachliche Erweiterungen. Die Integration eines gemeinsamen Linopy-Adapters für affine KVL- und richtungsabhängige Grenzbedingungen ist die kleine, aber fachlich entscheidende Anforderung für die anschließende Netzausbauoptimierung. Transformatoren/PST und die Marktdispatch-Provenienz sind harte Preflight-Themen und dürfen nicht auf einen späteren unverbindlichen Prüfpunkt verschoben werden.</w:t>
      </w:r>
    </w:p>
    <w:p>
      <w:pPr>
        <w:pStyle w:val="BodyText"/>
      </w:pPr>
      <w:r>
        <w:rPr>
          <w:b/>
          <w:bCs/>
        </w:rPr>
        <w:t xml:space="preserve">Empfohlene erste produktive Freigabe:</w:t>
      </w:r>
      <w:r>
        <w:t xml:space="preserve"> </w:t>
      </w:r>
      <w:r>
        <w:t xml:space="preserve">zunächst BR auf einem vollständig kontrollierten Referenznetz erzeugen, dann TR in genau dieser Reihenfolge qualifizieren: (1) vollständige Komponenten- und Bilanztreue, (2) externe Zielflusskalibrierung, (3) N-1-Kapazitäten, (4) Linopy-Kopplung, (5) unabhängige Stunden- und Kontingenzvalidierung. Wird die geforderte Fluss- oder Sicherheitsqualität nicht erreicht, ist die lokale Busmap zu verbessern; die Modellqualität wird</w:t>
      </w:r>
      <w:r>
        <w:t xml:space="preserve"> </w:t>
      </w:r>
      <w:r>
        <w:rPr>
          <w:b/>
          <w:bCs/>
        </w:rPr>
        <w:t xml:space="preserve">nicht</w:t>
      </w:r>
      <w:r>
        <w:t xml:space="preserve"> </w:t>
      </w:r>
      <w:r>
        <w:t xml:space="preserve">durch ungeprüfte zusätzliche Solverkomplexität ersetzt.</w:t>
      </w:r>
    </w:p>
    <w:bookmarkEnd w:id="65"/>
    <w:bookmarkStart w:id="74" w:name="X70577e79cb145e1f740e576a7bf58cc7e196084"/>
    <w:p>
      <w:pPr>
        <w:pStyle w:val="Heading1"/>
      </w:pPr>
      <w:r>
        <w:rPr>
          <w:rStyle w:val="SectionNumber"/>
        </w:rPr>
        <w:t xml:space="preserve">14</w:t>
      </w:r>
      <w:r>
        <w:tab/>
      </w:r>
      <w:r>
        <w:t xml:space="preserve">Literatur und dokumentierte Softwaregrundlagen</w:t>
      </w:r>
    </w:p>
    <w:p>
      <w:pPr>
        <w:pStyle w:val="FirstParagraph"/>
      </w:pPr>
      <w:r>
        <w:rPr>
          <w:b/>
          <w:bCs/>
        </w:rPr>
        <w:t xml:space="preserve">[E1] Einzige normative Methodikquelle.</w:t>
      </w:r>
      <w:r>
        <w:t xml:space="preserve"> </w:t>
      </w:r>
      <w:r>
        <w:t xml:space="preserve">ENTSO-E (2026):</w:t>
      </w:r>
      <w:r>
        <w:t xml:space="preserve"> </w:t>
      </w:r>
      <w:r>
        <w:rPr>
          <w:i/>
          <w:iCs/>
        </w:rPr>
        <w:t xml:space="preserve">TYNDP 2026 Identification of System Needs Methodology. Version for Public Consultation</w:t>
      </w:r>
      <w:r>
        <w:t xml:space="preserve">, 25 February 2026, §§ 3.7–3.9 und Anhang 6.1.</w:t>
      </w:r>
      <w:r>
        <w:t xml:space="preserve"> </w:t>
      </w:r>
      <w:hyperlink r:id="rId66">
        <w:r>
          <w:rPr>
            <w:rStyle w:val="Hyperlink"/>
          </w:rPr>
          <w:t xml:space="preserve">https://eepublicdownloads.blob.core.windows.net/public-cdn-container/clean-documents/tyndp-documents/TYNDP2026/TYNDP_2026_identification_of_system_needs_methodology_for_consultation.pdf</w:t>
        </w:r>
      </w:hyperlink>
      <w:r>
        <w:t xml:space="preserve">.</w:t>
      </w:r>
    </w:p>
    <w:p>
      <w:pPr>
        <w:pStyle w:val="BodyText"/>
      </w:pPr>
      <w:r>
        <w:rPr>
          <w:b/>
          <w:bCs/>
        </w:rPr>
        <w:t xml:space="preserve">[P1] PyPSA-Anwenderdokumentation, Network Clustering.</w:t>
      </w:r>
      <w:r>
        <w:t xml:space="preserve"> </w:t>
      </w:r>
      <w:r>
        <w:t xml:space="preserve">Dokumentiert eigene</w:t>
      </w:r>
      <w:r>
        <w:t xml:space="preserve"> </w:t>
      </w:r>
      <w:r>
        <w:rPr>
          <w:rStyle w:val="VerbatimChar"/>
        </w:rPr>
        <w:t xml:space="preserve">busmap</w:t>
      </w:r>
      <w:r>
        <w:t xml:space="preserve">, K-Means, HAC, Aggregation von Komponenten und Zeitreihen.</w:t>
      </w:r>
      <w:r>
        <w:t xml:space="preserve"> </w:t>
      </w:r>
      <w:hyperlink r:id="rId67">
        <w:r>
          <w:rPr>
            <w:rStyle w:val="Hyperlink"/>
          </w:rPr>
          <w:t xml:space="preserve">https://docs.pypsa.org/stable/user-guide/clustering/</w:t>
        </w:r>
      </w:hyperlink>
      <w:r>
        <w:t xml:space="preserve">.</w:t>
      </w:r>
    </w:p>
    <w:p>
      <w:pPr>
        <w:pStyle w:val="BodyText"/>
      </w:pPr>
      <w:r>
        <w:rPr>
          <w:b/>
          <w:bCs/>
        </w:rPr>
        <w:t xml:space="preserve">[P2] PyPSA-API, SpatialClusteringAccessor.</w:t>
      </w:r>
      <w:r>
        <w:t xml:space="preserve"> </w:t>
      </w:r>
      <w:r>
        <w:t xml:space="preserve">Signaturen für</w:t>
      </w:r>
      <w:r>
        <w:t xml:space="preserve"> </w:t>
      </w:r>
      <w:r>
        <w:rPr>
          <w:rStyle w:val="VerbatimChar"/>
        </w:rPr>
        <w:t xml:space="preserve">busmap_by_hac</w:t>
      </w:r>
      <w:r>
        <w:t xml:space="preserve">,</w:t>
      </w:r>
      <w:r>
        <w:t xml:space="preserve"> </w:t>
      </w:r>
      <w:r>
        <w:rPr>
          <w:rStyle w:val="VerbatimChar"/>
        </w:rPr>
        <w:t xml:space="preserve">get_clustering_from_busmap</w:t>
      </w:r>
      <w:r>
        <w:t xml:space="preserve">,</w:t>
      </w:r>
      <w:r>
        <w:t xml:space="preserve"> </w:t>
      </w:r>
      <w:r>
        <w:rPr>
          <w:rStyle w:val="VerbatimChar"/>
        </w:rPr>
        <w:t xml:space="preserve">aggregate_one_ports</w:t>
      </w:r>
      <w:r>
        <w:t xml:space="preserve">,</w:t>
      </w:r>
      <w:r>
        <w:t xml:space="preserve"> </w:t>
      </w:r>
      <w:r>
        <w:rPr>
          <w:rStyle w:val="VerbatimChar"/>
        </w:rPr>
        <w:t xml:space="preserve">custom_line_groupers</w:t>
      </w:r>
      <w:r>
        <w:t xml:space="preserve"> </w:t>
      </w:r>
      <w:r>
        <w:t xml:space="preserve">und verwandte Argumente.</w:t>
      </w:r>
      <w:r>
        <w:t xml:space="preserve"> </w:t>
      </w:r>
      <w:hyperlink r:id="rId68">
        <w:r>
          <w:rPr>
            <w:rStyle w:val="Hyperlink"/>
          </w:rPr>
          <w:t xml:space="preserve">https://docs.pypsa.org/latest/api/networks/cluster/</w:t>
        </w:r>
      </w:hyperlink>
      <w:r>
        <w:t xml:space="preserve">.</w:t>
      </w:r>
    </w:p>
    <w:p>
      <w:pPr>
        <w:pStyle w:val="BodyText"/>
      </w:pPr>
      <w:r>
        <w:rPr>
          <w:b/>
          <w:bCs/>
        </w:rPr>
        <w:t xml:space="preserve">[P3] PyPSA-API, SubNetwork.</w:t>
      </w:r>
      <w:r>
        <w:t xml:space="preserve"> </w:t>
      </w:r>
      <w:r>
        <w:t xml:space="preserve">Signaturen und dense-array-Semantik für</w:t>
      </w:r>
      <w:r>
        <w:t xml:space="preserve"> </w:t>
      </w:r>
      <w:r>
        <w:rPr>
          <w:rStyle w:val="VerbatimChar"/>
        </w:rPr>
        <w:t xml:space="preserve">calculate_PTDF</w:t>
      </w:r>
      <w:r>
        <w:t xml:space="preserve"> </w:t>
      </w:r>
      <w:r>
        <w:t xml:space="preserve">und</w:t>
      </w:r>
      <w:r>
        <w:t xml:space="preserve"> </w:t>
      </w:r>
      <w:r>
        <w:rPr>
          <w:rStyle w:val="VerbatimChar"/>
        </w:rPr>
        <w:t xml:space="preserve">calculate_BODF</w:t>
      </w:r>
      <w:r>
        <w:t xml:space="preserve">.</w:t>
      </w:r>
      <w:r>
        <w:t xml:space="preserve"> </w:t>
      </w:r>
      <w:hyperlink r:id="rId69">
        <w:r>
          <w:rPr>
            <w:rStyle w:val="Hyperlink"/>
          </w:rPr>
          <w:t xml:space="preserve">https://docs.pypsa.org/latest/api/networks/subnetwork/</w:t>
        </w:r>
      </w:hyperlink>
      <w:r>
        <w:t xml:space="preserve">.</w:t>
      </w:r>
    </w:p>
    <w:p>
      <w:pPr>
        <w:pStyle w:val="BodyText"/>
      </w:pPr>
      <w:r>
        <w:rPr>
          <w:b/>
          <w:bCs/>
        </w:rPr>
        <w:t xml:space="preserve">[P4] PyPSA-Anwenderdokumentation, Optimization.</w:t>
      </w:r>
      <w:r>
        <w:t xml:space="preserve"> </w:t>
      </w:r>
      <w:r>
        <w:t xml:space="preserve">Unterstützung der programmgesteuerten Erstellung und Modifikation eines Linopy-Modells und der KVL-Bedingungen.</w:t>
      </w:r>
      <w:r>
        <w:t xml:space="preserve"> </w:t>
      </w:r>
      <w:hyperlink r:id="rId70">
        <w:r>
          <w:rPr>
            <w:rStyle w:val="Hyperlink"/>
          </w:rPr>
          <w:t xml:space="preserve">https://docs.pypsa.org/latest/user-guide/network-optimization/</w:t>
        </w:r>
      </w:hyperlink>
      <w:r>
        <w:t xml:space="preserve">.</w:t>
      </w:r>
    </w:p>
    <w:p>
      <w:pPr>
        <w:pStyle w:val="BodyText"/>
      </w:pPr>
      <w:r>
        <w:rPr>
          <w:b/>
          <w:bCs/>
        </w:rPr>
        <w:t xml:space="preserve">[P5] PyPSA-Anwenderdokumentation, Optimisation Power Flow und Transformer.</w:t>
      </w:r>
      <w:r>
        <w:t xml:space="preserve"> </w:t>
      </w:r>
      <w:r>
        <w:t xml:space="preserve">KVL-Zyklenformulierung, NTC-Link-Abgrenzung, Phasenverschiebung und Reaktanzdarstellung.</w:t>
      </w:r>
      <w:r>
        <w:t xml:space="preserve"> </w:t>
      </w:r>
      <w:hyperlink r:id="rId71">
        <w:r>
          <w:rPr>
            <w:rStyle w:val="Hyperlink"/>
          </w:rPr>
          <w:t xml:space="preserve">https://docs.pypsa.org/latest/user-guide/optimization/power-flow/</w:t>
        </w:r>
      </w:hyperlink>
      <w:r>
        <w:t xml:space="preserve"> </w:t>
      </w:r>
      <w:r>
        <w:t xml:space="preserve">und</w:t>
      </w:r>
      <w:r>
        <w:t xml:space="preserve"> </w:t>
      </w:r>
      <w:hyperlink r:id="rId72">
        <w:r>
          <w:rPr>
            <w:rStyle w:val="Hyperlink"/>
          </w:rPr>
          <w:t xml:space="preserve">https://docs.pypsa.org/latest/user-guide/components/transformers/</w:t>
        </w:r>
      </w:hyperlink>
      <w:r>
        <w:t xml:space="preserve">.</w:t>
      </w:r>
    </w:p>
    <w:p>
      <w:pPr>
        <w:pStyle w:val="BodyText"/>
      </w:pPr>
      <w:r>
        <w:rPr>
          <w:b/>
          <w:bCs/>
        </w:rPr>
        <w:t xml:space="preserve">[P6] PyPSA-Quellcode,</w:t>
      </w:r>
      <w:r>
        <w:rPr>
          <w:b/>
          <w:bCs/>
        </w:rPr>
        <w:t xml:space="preserve"> </w:t>
      </w:r>
      <w:r>
        <w:rPr>
          <w:rStyle w:val="VerbatimChar"/>
          <w:b/>
          <w:bCs/>
        </w:rPr>
        <w:t xml:space="preserve">pypsa/clustering/spatial.py</w:t>
      </w:r>
      <w:r>
        <w:rPr>
          <w:b/>
          <w:bCs/>
        </w:rPr>
        <w:t xml:space="preserve">.</w:t>
      </w:r>
      <w:r>
        <w:t xml:space="preserve"> </w:t>
      </w:r>
      <w:r>
        <w:t xml:space="preserve">Aktuelle Struktur von</w:t>
      </w:r>
      <w:r>
        <w:t xml:space="preserve"> </w:t>
      </w:r>
      <w:r>
        <w:rPr>
          <w:rStyle w:val="VerbatimChar"/>
        </w:rPr>
        <w:t xml:space="preserve">get_clustering_from_busmap</w:t>
      </w:r>
      <w:r>
        <w:t xml:space="preserve">, vordefinierte Leitungsstrategien und Komponentenweitergabe, abgerufen am 16.10.2026.</w:t>
      </w:r>
      <w:r>
        <w:t xml:space="preserve"> </w:t>
      </w:r>
      <w:hyperlink r:id="rId73">
        <w:r>
          <w:rPr>
            <w:rStyle w:val="Hyperlink"/>
          </w:rPr>
          <w:t xml:space="preserve">https://github.com/PyPSA/PyPSA/blob/master/pypsa/clustering/spatial.py</w:t>
        </w:r>
      </w:hyperlink>
      <w:r>
        <w:t xml:space="preserve">. Für produktive Reproduzierbarkeit ist</w:t>
      </w:r>
      <w:r>
        <w:t xml:space="preserve"> </w:t>
      </w:r>
      <w:r>
        <w:rPr>
          <w:b/>
          <w:bCs/>
        </w:rPr>
        <w:t xml:space="preserve">eine konkrete Git-Revision</w:t>
      </w:r>
      <w:r>
        <w:t xml:space="preserve"> </w:t>
      </w:r>
      <w:r>
        <w:t xml:space="preserve">statt des beweglichen Zweigs</w:t>
      </w:r>
      <w:r>
        <w:t xml:space="preserve"> </w:t>
      </w:r>
      <w:r>
        <w:rPr>
          <w:rStyle w:val="VerbatimChar"/>
        </w:rPr>
        <w:t xml:space="preserve">master</w:t>
      </w:r>
      <w:r>
        <w:t xml:space="preserve"> </w:t>
      </w:r>
      <w:r>
        <w:t xml:space="preserve">zu pinnen.</w:t>
      </w:r>
    </w:p>
    <w:p>
      <w:pPr>
        <w:pStyle w:val="BodyText"/>
      </w:pPr>
      <w:r>
        <w:rPr>
          <w:b/>
          <w:bCs/>
        </w:rPr>
        <w:t xml:space="preserve">Quellenregel:</w:t>
      </w:r>
      <w:r>
        <w:t xml:space="preserve"> </w:t>
      </w:r>
      <w:r>
        <w:t xml:space="preserve">[P1–P6] werden nur zur Beurteilung der PyPSA-Werkzeugfähigkeit verwendet,</w:t>
      </w:r>
      <w:r>
        <w:t xml:space="preserve"> </w:t>
      </w:r>
      <w:r>
        <w:rPr>
          <w:b/>
          <w:bCs/>
        </w:rPr>
        <w:t xml:space="preserve">nicht</w:t>
      </w:r>
      <w:r>
        <w:t xml:space="preserve"> </w:t>
      </w:r>
      <w:r>
        <w:t xml:space="preserve">als zusätzliche ENTSO-E-Methodikvorgabe. Sämtliche mathematischen Ergänzungen werden ausdrücklich als [R] oder [I] gekennzeichnet.</w:t>
      </w:r>
    </w:p>
    <w:bookmarkEnd w:id="74"/>
    <w:sectPr>
      <w:pgSz w:w="11904" w:h="16839"/>
      <w:pgMar w:top="1244" w:bottom="1244" w:left="1244" w:right="12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8">
    <w:nsid w:val="0A9943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hyperlink" Target="https://docs.pypsa.org/latest/api/networks/cluster/" TargetMode="External"/><Relationship Id="rId69" Type="http://schemas.openxmlformats.org/officeDocument/2006/relationships/hyperlink" Target="https://docs.pypsa.org/latest/api/networks/subnetwork/" TargetMode="External"/><Relationship Id="rId72" Type="http://schemas.openxmlformats.org/officeDocument/2006/relationships/hyperlink" Target="https://docs.pypsa.org/latest/user-guide/components/transformers/" TargetMode="External"/><Relationship Id="rId70" Type="http://schemas.openxmlformats.org/officeDocument/2006/relationships/hyperlink" Target="https://docs.pypsa.org/latest/user-guide/network-optimization/" TargetMode="External"/><Relationship Id="rId71" Type="http://schemas.openxmlformats.org/officeDocument/2006/relationships/hyperlink" Target="https://docs.pypsa.org/latest/user-guide/optimization/power-flow/" TargetMode="External"/><Relationship Id="rId67" Type="http://schemas.openxmlformats.org/officeDocument/2006/relationships/hyperlink" Target="https://docs.pypsa.org/stable/user-guide/clustering/" TargetMode="External"/><Relationship Id="rId66" Type="http://schemas.openxmlformats.org/officeDocument/2006/relationships/hyperlink" Target="https://eepublicdownloads.blob.core.windows.net/public-cdn-container/clean-documents/tyndp-documents/TYNDP2026/TYNDP_2026_identification_of_system_needs_methodology_for_consultation.pdf" TargetMode="External"/><Relationship Id="rId73" Type="http://schemas.openxmlformats.org/officeDocument/2006/relationships/hyperlink" Target="https://github.com/PyPSA/PyPSA/blob/master/pypsa/clustering/spatial.py"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https://docs.pypsa.org/latest/api/networks/cluster/" TargetMode="External"/><Relationship Id="rId69" Type="http://schemas.openxmlformats.org/officeDocument/2006/relationships/hyperlink" Target="https://docs.pypsa.org/latest/api/networks/subnetwork/" TargetMode="External"/><Relationship Id="rId72" Type="http://schemas.openxmlformats.org/officeDocument/2006/relationships/hyperlink" Target="https://docs.pypsa.org/latest/user-guide/components/transformers/" TargetMode="External"/><Relationship Id="rId70" Type="http://schemas.openxmlformats.org/officeDocument/2006/relationships/hyperlink" Target="https://docs.pypsa.org/latest/user-guide/network-optimization/" TargetMode="External"/><Relationship Id="rId71" Type="http://schemas.openxmlformats.org/officeDocument/2006/relationships/hyperlink" Target="https://docs.pypsa.org/latest/user-guide/optimization/power-flow/" TargetMode="External"/><Relationship Id="rId67" Type="http://schemas.openxmlformats.org/officeDocument/2006/relationships/hyperlink" Target="https://docs.pypsa.org/stable/user-guide/clustering/" TargetMode="External"/><Relationship Id="rId66" Type="http://schemas.openxmlformats.org/officeDocument/2006/relationships/hyperlink" Target="https://eepublicdownloads.blob.core.windows.net/public-cdn-container/clean-documents/tyndp-documents/TYNDP2026/TYNDP_2026_identification_of_system_needs_methodology_for_consultation.pdf" TargetMode="External"/><Relationship Id="rId73" Type="http://schemas.openxmlformats.org/officeDocument/2006/relationships/hyperlink" Target="https://github.com/PyPSA/PyPSA/blob/master/pypsa/clustering/spatia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TYNDP-nahe Netzreduktion mit PyPSA</dc:title>
  <dc:creator>Technischer wissenschaftlicher Bericht</dc:creator>
  <dc:language>de-DE</dc:language>
  <cp:keywords/>
  <dcterms:created xsi:type="dcterms:W3CDTF">2026-10-16T11:50:22Z</dcterms:created>
  <dcterms:modified xsi:type="dcterms:W3CDTF">2026-10-16T11:50:22Z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Der Bericht leitet aus der ENTSO-E TYNDP-2026-Methodik zur Identification of System Needs (IoSN) einen möglichst kurzen und methodisch überprüfbaren Implementierungsweg mit PyPSA ab. Als einzige normative Quelle für die Bewertung der Netzreduktionsmethodik dient die ENTSO-E-Konsultationsfassung vom 25. Februar 2026. Die aktuelle PyPSA-Dokumentation und der Clustering-Quellcode dienen ausschließlich der Zuordnung tatsächlich vorhandener Softwarefunktionen. Vorgeschlagen werden fünf sequenzielle Arbeitsschritte: synchronisierte Referenzflüsse, engpassbewusstes Clustering, räumliche Aggregation, Kalibrierung elektrischer und sicherheitsbezogener Ersatzparameter sowie unabhängige Validierung. Die mathematischen Ergänzungen sind ausdrücklich Rekonstruktionen und keine veröffentlichten Originalalgorithmen der ENTSO-E. Die Implementierung kann mit PyPSA als zentralem Daten- und Modellframework erfolgen; drei schmale Zusatzmodule sind für TYNDP-nahe Treue notwendig.</vt:lpwstr>
  </property>
  <property fmtid="{D5CDD505-2E9C-101B-9397-08002B2CF9AE}" pid="3" name="colorlinks">
    <vt:lpwstr>True</vt:lpwstr>
  </property>
  <property fmtid="{D5CDD505-2E9C-101B-9397-08002B2CF9AE}" pid="4" name="date">
    <vt:lpwstr>16. Oktober 2026</vt:lpwstr>
  </property>
  <property fmtid="{D5CDD505-2E9C-101B-9397-08002B2CF9AE}" pid="5" name="fontsize">
    <vt:lpwstr>10pt</vt:lpwstr>
  </property>
  <property fmtid="{D5CDD505-2E9C-101B-9397-08002B2CF9AE}" pid="6" name="geometry">
    <vt:lpwstr>margin=23mm</vt:lpwstr>
  </property>
  <property fmtid="{D5CDD505-2E9C-101B-9397-08002B2CF9AE}" pid="7" name="linestretch">
    <vt:lpwstr>1.12</vt:lpwstr>
  </property>
  <property fmtid="{D5CDD505-2E9C-101B-9397-08002B2CF9AE}" pid="8" name="linkcolor">
    <vt:lpwstr>blue</vt:lpwstr>
  </property>
  <property fmtid="{D5CDD505-2E9C-101B-9397-08002B2CF9AE}" pid="9" name="numbersections">
    <vt:lpwstr>True</vt:lpwstr>
  </property>
  <property fmtid="{D5CDD505-2E9C-101B-9397-08002B2CF9AE}" pid="10" name="papersize">
    <vt:lpwstr>a4</vt:lpwstr>
  </property>
  <property fmtid="{D5CDD505-2E9C-101B-9397-08002B2CF9AE}" pid="11" name="subtitle">
    <vt:lpwstr>Implementierungsarchitektur mit minimaler Schrittzahl, mathematischen Modellen, API-Zuordnung und Abnahmekriterien</vt:lpwstr>
  </property>
  <property fmtid="{D5CDD505-2E9C-101B-9397-08002B2CF9AE}" pid="12" name="toc">
    <vt:lpwstr>True</vt:lpwstr>
  </property>
  <property fmtid="{D5CDD505-2E9C-101B-9397-08002B2CF9AE}" pid="13" name="toc-depth">
    <vt:lpwstr>2</vt:lpwstr>
  </property>
  <property fmtid="{D5CDD505-2E9C-101B-9397-08002B2CF9AE}" pid="14" name="urlcolor">
    <vt:lpwstr>blue</vt:lpwstr>
  </property>
</Properties>
</file>