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809" w:type="dxa"/>
        <w:tblInd w:w="2455" w:type="dxa"/>
        <w:tblLook w:val="04A0"/>
      </w:tblPr>
      <w:tblGrid>
        <w:gridCol w:w="1363"/>
        <w:gridCol w:w="1727"/>
        <w:gridCol w:w="2075"/>
        <w:gridCol w:w="2209"/>
        <w:gridCol w:w="1127"/>
        <w:gridCol w:w="1308"/>
      </w:tblGrid>
      <w:tr w:rsidR="006979AC" w:rsidRPr="003D5B96" w:rsidTr="006979AC">
        <w:trPr>
          <w:trHeight w:val="250"/>
        </w:trPr>
        <w:tc>
          <w:tcPr>
            <w:tcW w:w="0" w:type="auto"/>
            <w:gridSpan w:val="6"/>
            <w:shd w:val="clear" w:color="auto" w:fill="000000" w:themeFill="text1"/>
          </w:tcPr>
          <w:p w:rsidR="006979AC" w:rsidRPr="003D5B96" w:rsidRDefault="006979AC" w:rsidP="00332F56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CONTROL DE VERSIONES</w:t>
            </w:r>
          </w:p>
        </w:tc>
      </w:tr>
      <w:tr w:rsidR="006979AC" w:rsidTr="006979AC">
        <w:trPr>
          <w:trHeight w:val="265"/>
        </w:trPr>
        <w:tc>
          <w:tcPr>
            <w:tcW w:w="0" w:type="auto"/>
          </w:tcPr>
          <w:p w:rsidR="006979AC" w:rsidRDefault="006979AC" w:rsidP="00332F56">
            <w:pPr>
              <w:jc w:val="center"/>
            </w:pPr>
            <w:r>
              <w:t>Versión</w:t>
            </w: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  <w:r>
              <w:t>Hecha por</w:t>
            </w: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  <w:r>
              <w:t>Revisada Por</w:t>
            </w: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  <w:r>
              <w:t>Aprobada por</w:t>
            </w: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  <w:r>
              <w:t>Motivo</w:t>
            </w:r>
          </w:p>
        </w:tc>
      </w:tr>
      <w:tr w:rsidR="006979AC" w:rsidTr="006979AC">
        <w:trPr>
          <w:trHeight w:val="265"/>
        </w:trPr>
        <w:tc>
          <w:tcPr>
            <w:tcW w:w="0" w:type="auto"/>
          </w:tcPr>
          <w:p w:rsidR="006979AC" w:rsidRDefault="006979AC" w:rsidP="00332F56">
            <w:pPr>
              <w:jc w:val="center"/>
            </w:pP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</w:p>
        </w:tc>
        <w:tc>
          <w:tcPr>
            <w:tcW w:w="0" w:type="auto"/>
          </w:tcPr>
          <w:p w:rsidR="006979AC" w:rsidRDefault="006979AC" w:rsidP="00332F56">
            <w:pPr>
              <w:jc w:val="center"/>
            </w:pPr>
          </w:p>
        </w:tc>
      </w:tr>
    </w:tbl>
    <w:p w:rsidR="006979AC" w:rsidRDefault="006979AC" w:rsidP="006979AC">
      <w:pPr>
        <w:tabs>
          <w:tab w:val="left" w:pos="3420"/>
        </w:tabs>
      </w:pPr>
    </w:p>
    <w:p w:rsidR="006979AC" w:rsidRPr="00291626" w:rsidRDefault="00A90F50" w:rsidP="006979AC">
      <w:pPr>
        <w:pStyle w:val="Citadestacada"/>
        <w:ind w:left="709"/>
        <w:jc w:val="center"/>
        <w:rPr>
          <w:color w:val="4A442A" w:themeColor="background2" w:themeShade="40"/>
          <w:sz w:val="36"/>
          <w:szCs w:val="36"/>
        </w:rPr>
      </w:pPr>
      <w:r>
        <w:rPr>
          <w:color w:val="4A442A" w:themeColor="background2" w:themeShade="40"/>
          <w:sz w:val="36"/>
          <w:szCs w:val="36"/>
        </w:rPr>
        <w:t>PLAN DE RESPUESTA A RIESGOS</w:t>
      </w:r>
    </w:p>
    <w:tbl>
      <w:tblPr>
        <w:tblStyle w:val="Tablaconcuadrcula"/>
        <w:tblpPr w:leftFromText="141" w:rightFromText="141" w:vertAnchor="text" w:horzAnchor="margin" w:tblpXSpec="center" w:tblpY="70"/>
        <w:tblW w:w="3514" w:type="pct"/>
        <w:tblLook w:val="04A0"/>
      </w:tblPr>
      <w:tblGrid>
        <w:gridCol w:w="4873"/>
        <w:gridCol w:w="5639"/>
      </w:tblGrid>
      <w:tr w:rsidR="006979AC" w:rsidRPr="003D5B96" w:rsidTr="006979AC">
        <w:trPr>
          <w:trHeight w:val="250"/>
        </w:trPr>
        <w:tc>
          <w:tcPr>
            <w:tcW w:w="2318" w:type="pct"/>
            <w:shd w:val="clear" w:color="auto" w:fill="000000" w:themeFill="text1"/>
          </w:tcPr>
          <w:p w:rsidR="006979AC" w:rsidRPr="003D5B96" w:rsidRDefault="006979AC" w:rsidP="006979A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Nombre del Programa</w:t>
            </w:r>
          </w:p>
        </w:tc>
        <w:tc>
          <w:tcPr>
            <w:tcW w:w="2682" w:type="pct"/>
            <w:shd w:val="clear" w:color="auto" w:fill="000000" w:themeFill="text1"/>
          </w:tcPr>
          <w:p w:rsidR="006979AC" w:rsidRPr="003D5B96" w:rsidRDefault="006979AC" w:rsidP="006979A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6979AC" w:rsidTr="006979AC">
        <w:trPr>
          <w:trHeight w:val="501"/>
        </w:trPr>
        <w:tc>
          <w:tcPr>
            <w:tcW w:w="2318" w:type="pct"/>
          </w:tcPr>
          <w:p w:rsidR="006979AC" w:rsidRDefault="006979AC" w:rsidP="006979AC">
            <w:pPr>
              <w:jc w:val="center"/>
            </w:pPr>
          </w:p>
        </w:tc>
        <w:tc>
          <w:tcPr>
            <w:tcW w:w="2682" w:type="pct"/>
          </w:tcPr>
          <w:p w:rsidR="006979AC" w:rsidRDefault="006979AC" w:rsidP="006979AC">
            <w:pPr>
              <w:jc w:val="center"/>
            </w:pPr>
          </w:p>
        </w:tc>
      </w:tr>
    </w:tbl>
    <w:p w:rsidR="006979AC" w:rsidRDefault="006979AC"/>
    <w:p w:rsidR="006979AC" w:rsidRPr="006979AC" w:rsidRDefault="006979AC" w:rsidP="006979AC"/>
    <w:p w:rsidR="006979AC" w:rsidRDefault="006979AC" w:rsidP="006979AC"/>
    <w:tbl>
      <w:tblPr>
        <w:tblStyle w:val="Cuadrculaclara"/>
        <w:tblW w:w="0" w:type="auto"/>
        <w:tblLook w:val="04A0"/>
      </w:tblPr>
      <w:tblGrid>
        <w:gridCol w:w="764"/>
        <w:gridCol w:w="1223"/>
        <w:gridCol w:w="1156"/>
        <w:gridCol w:w="697"/>
        <w:gridCol w:w="832"/>
        <w:gridCol w:w="1238"/>
        <w:gridCol w:w="1253"/>
        <w:gridCol w:w="742"/>
        <w:gridCol w:w="1246"/>
        <w:gridCol w:w="1223"/>
        <w:gridCol w:w="1043"/>
        <w:gridCol w:w="1246"/>
        <w:gridCol w:w="1133"/>
        <w:gridCol w:w="1162"/>
      </w:tblGrid>
      <w:tr w:rsidR="006979AC" w:rsidRPr="006979AC" w:rsidTr="003305B8">
        <w:trPr>
          <w:cnfStyle w:val="100000000000"/>
        </w:trPr>
        <w:tc>
          <w:tcPr>
            <w:cnfStyle w:val="001000000000"/>
            <w:tcW w:w="748" w:type="dxa"/>
          </w:tcPr>
          <w:p w:rsidR="006979AC" w:rsidRPr="003305B8" w:rsidRDefault="006979AC" w:rsidP="006979A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CODIGO DEL RIESGO</w:t>
            </w:r>
          </w:p>
        </w:tc>
        <w:tc>
          <w:tcPr>
            <w:tcW w:w="1192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AMENAZA/ OPORTUNIDAD</w:t>
            </w:r>
          </w:p>
        </w:tc>
        <w:tc>
          <w:tcPr>
            <w:tcW w:w="1126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DESCRIPCION DEL RIESGO</w:t>
            </w:r>
          </w:p>
        </w:tc>
        <w:tc>
          <w:tcPr>
            <w:tcW w:w="1054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CAUSA RAIZ</w:t>
            </w:r>
          </w:p>
        </w:tc>
        <w:tc>
          <w:tcPr>
            <w:tcW w:w="813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TRIGGER</w:t>
            </w:r>
          </w:p>
        </w:tc>
        <w:tc>
          <w:tcPr>
            <w:tcW w:w="1206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ENTREGABLES AFECTADOS</w:t>
            </w:r>
          </w:p>
        </w:tc>
        <w:tc>
          <w:tcPr>
            <w:tcW w:w="1221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PROBABILIDAD POR IMPACTO TOTAL</w:t>
            </w:r>
          </w:p>
        </w:tc>
        <w:tc>
          <w:tcPr>
            <w:tcW w:w="726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TIPO DE RIESGO</w:t>
            </w:r>
          </w:p>
        </w:tc>
        <w:tc>
          <w:tcPr>
            <w:tcW w:w="1213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RESPONSABLE DEL RIESGO</w:t>
            </w:r>
          </w:p>
        </w:tc>
        <w:tc>
          <w:tcPr>
            <w:tcW w:w="1192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RESPUESTAS PLANIFICADAS</w:t>
            </w:r>
          </w:p>
        </w:tc>
        <w:tc>
          <w:tcPr>
            <w:tcW w:w="1017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TIPO DE RESPUESTA</w:t>
            </w:r>
          </w:p>
        </w:tc>
        <w:tc>
          <w:tcPr>
            <w:tcW w:w="1213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RESPONSABLE DE LA RESPUESTA</w:t>
            </w:r>
          </w:p>
        </w:tc>
        <w:tc>
          <w:tcPr>
            <w:tcW w:w="1104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FECHA PLANIFICADA</w:t>
            </w:r>
          </w:p>
        </w:tc>
        <w:tc>
          <w:tcPr>
            <w:tcW w:w="1133" w:type="dxa"/>
          </w:tcPr>
          <w:p w:rsidR="006979AC" w:rsidRPr="003305B8" w:rsidRDefault="006979AC" w:rsidP="006979AC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3305B8">
              <w:rPr>
                <w:rFonts w:ascii="Arial" w:hAnsi="Arial" w:cs="Arial"/>
                <w:sz w:val="14"/>
                <w:szCs w:val="14"/>
              </w:rPr>
              <w:t>PLAN DE CONTIGENCIA</w:t>
            </w:r>
          </w:p>
        </w:tc>
      </w:tr>
      <w:tr w:rsidR="004D50E3" w:rsidTr="003305B8">
        <w:trPr>
          <w:cnfStyle w:val="000000100000"/>
          <w:trHeight w:val="120"/>
        </w:trPr>
        <w:tc>
          <w:tcPr>
            <w:cnfStyle w:val="001000000000"/>
            <w:tcW w:w="748" w:type="dxa"/>
            <w:vMerge w:val="restart"/>
          </w:tcPr>
          <w:p w:rsidR="006979AC" w:rsidRPr="003305B8" w:rsidRDefault="006979AC" w:rsidP="006979A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4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 w:val="restart"/>
          </w:tcPr>
          <w:p w:rsidR="006979AC" w:rsidRPr="003305B8" w:rsidRDefault="006979AC" w:rsidP="007E570D">
            <w:pPr>
              <w:jc w:val="center"/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979AC" w:rsidTr="00A83413">
        <w:trPr>
          <w:cnfStyle w:val="000000010000"/>
          <w:trHeight w:val="210"/>
        </w:trPr>
        <w:tc>
          <w:tcPr>
            <w:cnfStyle w:val="001000000000"/>
            <w:tcW w:w="748" w:type="dxa"/>
            <w:vMerge/>
          </w:tcPr>
          <w:p w:rsidR="006979AC" w:rsidRPr="003305B8" w:rsidRDefault="006979AC" w:rsidP="006979A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1054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/>
          </w:tcPr>
          <w:p w:rsidR="006979AC" w:rsidRPr="003305B8" w:rsidRDefault="006979AC" w:rsidP="007E570D">
            <w:pPr>
              <w:jc w:val="center"/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/>
          </w:tcPr>
          <w:p w:rsidR="006979AC" w:rsidRPr="003305B8" w:rsidRDefault="006979AC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50E3" w:rsidTr="003305B8">
        <w:trPr>
          <w:cnfStyle w:val="000000100000"/>
          <w:trHeight w:val="195"/>
        </w:trPr>
        <w:tc>
          <w:tcPr>
            <w:cnfStyle w:val="001000000000"/>
            <w:tcW w:w="748" w:type="dxa"/>
            <w:vMerge/>
          </w:tcPr>
          <w:p w:rsidR="006979AC" w:rsidRPr="003305B8" w:rsidRDefault="006979AC" w:rsidP="006979A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054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/>
          </w:tcPr>
          <w:p w:rsidR="006979AC" w:rsidRPr="003305B8" w:rsidRDefault="006979AC" w:rsidP="007E570D">
            <w:pPr>
              <w:jc w:val="center"/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top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/>
          </w:tcPr>
          <w:p w:rsidR="006979AC" w:rsidRPr="003305B8" w:rsidRDefault="006979AC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0F50" w:rsidTr="003305B8">
        <w:trPr>
          <w:cnfStyle w:val="000000010000"/>
          <w:trHeight w:val="210"/>
        </w:trPr>
        <w:tc>
          <w:tcPr>
            <w:cnfStyle w:val="001000000000"/>
            <w:tcW w:w="748" w:type="dxa"/>
            <w:vMerge w:val="restart"/>
          </w:tcPr>
          <w:p w:rsidR="00A90F50" w:rsidRPr="003305B8" w:rsidRDefault="00A90F50" w:rsidP="006979A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4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 w:val="restart"/>
          </w:tcPr>
          <w:p w:rsidR="00A90F50" w:rsidRPr="003305B8" w:rsidRDefault="00A90F50" w:rsidP="007E570D">
            <w:pPr>
              <w:jc w:val="center"/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50E3" w:rsidTr="00A83413">
        <w:trPr>
          <w:cnfStyle w:val="000000100000"/>
          <w:trHeight w:val="165"/>
        </w:trPr>
        <w:tc>
          <w:tcPr>
            <w:cnfStyle w:val="001000000000"/>
            <w:tcW w:w="748" w:type="dxa"/>
            <w:vMerge/>
          </w:tcPr>
          <w:p w:rsidR="00A90F50" w:rsidRPr="003305B8" w:rsidRDefault="00A90F50" w:rsidP="006979A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054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/>
          </w:tcPr>
          <w:p w:rsidR="00A90F50" w:rsidRPr="003305B8" w:rsidRDefault="00A90F50" w:rsidP="007E570D">
            <w:pPr>
              <w:jc w:val="center"/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0F50" w:rsidTr="003305B8">
        <w:trPr>
          <w:cnfStyle w:val="000000010000"/>
          <w:trHeight w:val="165"/>
        </w:trPr>
        <w:tc>
          <w:tcPr>
            <w:cnfStyle w:val="001000000000"/>
            <w:tcW w:w="748" w:type="dxa"/>
            <w:vMerge/>
          </w:tcPr>
          <w:p w:rsidR="00A90F50" w:rsidRPr="003305B8" w:rsidRDefault="00A90F50" w:rsidP="006979A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1054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/>
          </w:tcPr>
          <w:p w:rsidR="00A90F50" w:rsidRPr="003305B8" w:rsidRDefault="00A90F50" w:rsidP="007E570D">
            <w:pPr>
              <w:jc w:val="center"/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top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/>
          </w:tcPr>
          <w:p w:rsidR="00A90F50" w:rsidRPr="003305B8" w:rsidRDefault="00A90F50" w:rsidP="006979AC">
            <w:pPr>
              <w:cnfStyle w:val="00000001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50E3" w:rsidTr="003305B8">
        <w:trPr>
          <w:cnfStyle w:val="000000100000"/>
          <w:trHeight w:val="120"/>
        </w:trPr>
        <w:tc>
          <w:tcPr>
            <w:cnfStyle w:val="001000000000"/>
            <w:tcW w:w="748" w:type="dxa"/>
            <w:vMerge w:val="restart"/>
          </w:tcPr>
          <w:p w:rsidR="00A90F50" w:rsidRPr="003305B8" w:rsidRDefault="00A90F50" w:rsidP="006979A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6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4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3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21" w:type="dxa"/>
            <w:vMerge w:val="restart"/>
          </w:tcPr>
          <w:p w:rsidR="00A90F50" w:rsidRPr="003305B8" w:rsidRDefault="00A90F50" w:rsidP="007E570D">
            <w:pPr>
              <w:jc w:val="center"/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6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3" w:type="dxa"/>
            <w:vMerge w:val="restart"/>
          </w:tcPr>
          <w:p w:rsidR="00A90F50" w:rsidRPr="003305B8" w:rsidRDefault="00A90F50" w:rsidP="006979AC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90F50" w:rsidTr="00A83413">
        <w:trPr>
          <w:cnfStyle w:val="000000010000"/>
          <w:trHeight w:val="82"/>
        </w:trPr>
        <w:tc>
          <w:tcPr>
            <w:cnfStyle w:val="001000000000"/>
            <w:tcW w:w="748" w:type="dxa"/>
            <w:vMerge/>
          </w:tcPr>
          <w:p w:rsidR="00A90F50" w:rsidRDefault="00A90F50" w:rsidP="006979AC"/>
        </w:tc>
        <w:tc>
          <w:tcPr>
            <w:tcW w:w="1192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126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054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813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206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221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726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213" w:type="dxa"/>
            <w:vMerge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90F50" w:rsidRDefault="00A90F50" w:rsidP="006979AC">
            <w:pPr>
              <w:cnfStyle w:val="000000010000"/>
            </w:pPr>
          </w:p>
        </w:tc>
        <w:tc>
          <w:tcPr>
            <w:tcW w:w="1133" w:type="dxa"/>
            <w:vMerge/>
          </w:tcPr>
          <w:p w:rsidR="00A90F50" w:rsidRDefault="00A90F50" w:rsidP="006979AC">
            <w:pPr>
              <w:cnfStyle w:val="000000010000"/>
            </w:pPr>
          </w:p>
        </w:tc>
      </w:tr>
      <w:tr w:rsidR="004D50E3" w:rsidTr="003305B8">
        <w:trPr>
          <w:cnfStyle w:val="000000100000"/>
          <w:trHeight w:val="150"/>
        </w:trPr>
        <w:tc>
          <w:tcPr>
            <w:cnfStyle w:val="001000000000"/>
            <w:tcW w:w="748" w:type="dxa"/>
            <w:vMerge/>
          </w:tcPr>
          <w:p w:rsidR="00A90F50" w:rsidRDefault="00A90F50" w:rsidP="006979AC"/>
        </w:tc>
        <w:tc>
          <w:tcPr>
            <w:tcW w:w="1192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126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054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813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206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221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726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213" w:type="dxa"/>
            <w:vMerge/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192" w:type="dxa"/>
            <w:tcBorders>
              <w:top w:val="single" w:sz="4" w:space="0" w:color="auto"/>
            </w:tcBorders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017" w:type="dxa"/>
            <w:tcBorders>
              <w:top w:val="single" w:sz="4" w:space="0" w:color="auto"/>
            </w:tcBorders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:rsidR="00A90F50" w:rsidRDefault="00A90F50" w:rsidP="006979AC">
            <w:pPr>
              <w:cnfStyle w:val="000000100000"/>
            </w:pPr>
          </w:p>
        </w:tc>
        <w:tc>
          <w:tcPr>
            <w:tcW w:w="1133" w:type="dxa"/>
            <w:vMerge/>
          </w:tcPr>
          <w:p w:rsidR="00A90F50" w:rsidRDefault="00A90F50" w:rsidP="006979AC">
            <w:pPr>
              <w:cnfStyle w:val="000000100000"/>
            </w:pPr>
          </w:p>
        </w:tc>
      </w:tr>
    </w:tbl>
    <w:p w:rsidR="006979AC" w:rsidRPr="006979AC" w:rsidRDefault="006979AC" w:rsidP="006979AC"/>
    <w:sectPr w:rsidR="006979AC" w:rsidRPr="006979AC" w:rsidSect="006979AC">
      <w:pgSz w:w="15840" w:h="12240" w:orient="landscape"/>
      <w:pgMar w:top="709" w:right="531" w:bottom="170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79AC"/>
    <w:rsid w:val="00010EA4"/>
    <w:rsid w:val="00033F76"/>
    <w:rsid w:val="001378F5"/>
    <w:rsid w:val="00270442"/>
    <w:rsid w:val="003305B8"/>
    <w:rsid w:val="004D50E3"/>
    <w:rsid w:val="00673DBA"/>
    <w:rsid w:val="006979AC"/>
    <w:rsid w:val="006C5437"/>
    <w:rsid w:val="007E570D"/>
    <w:rsid w:val="00A83413"/>
    <w:rsid w:val="00A90F50"/>
    <w:rsid w:val="00BC148D"/>
    <w:rsid w:val="00EE2064"/>
    <w:rsid w:val="00F016BC"/>
    <w:rsid w:val="00F6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9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9AC"/>
    <w:rPr>
      <w:b/>
      <w:bCs/>
      <w:i/>
      <w:iCs/>
      <w:color w:val="4F81BD" w:themeColor="accent1"/>
    </w:rPr>
  </w:style>
  <w:style w:type="table" w:styleId="Cuadrculaclara">
    <w:name w:val="Light Grid"/>
    <w:basedOn w:val="Tablanormal"/>
    <w:uiPriority w:val="62"/>
    <w:rsid w:val="006979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9</cp:revision>
  <dcterms:created xsi:type="dcterms:W3CDTF">2012-04-15T04:15:00Z</dcterms:created>
  <dcterms:modified xsi:type="dcterms:W3CDTF">2012-05-24T23:02:00Z</dcterms:modified>
</cp:coreProperties>
</file>