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b2ux86tj2yy8" w:id="0"/>
      <w:bookmarkEnd w:id="0"/>
      <w:r w:rsidDel="00000000" w:rsidR="00000000" w:rsidRPr="00000000">
        <w:rPr>
          <w:rFonts w:ascii="Georgia" w:cs="Georgia" w:eastAsia="Georgia" w:hAnsi="Georgia"/>
          <w:b w:val="1"/>
          <w:bCs w:val="1"/>
          <w:color w:val="0b2833"/>
          <w:sz w:val="34"/>
          <w:szCs w:val="34"/>
          <w:rtl w:val="0"/>
        </w:rPr>
        <w:t xml:space="preserve">1. Which customers come first?</w:t>
      </w:r>
    </w:p>
    <w:p w:rsidR="00000000" w:rsidDel="00000000" w:rsidP="00000000" w:rsidRDefault="00000000" w:rsidRPr="00000000" w14:paraId="00000002">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You named both musicians and record labels. For the initial page, choose a primary audience and acknowledge the other:</w:t>
      </w:r>
    </w:p>
    <w:p w:rsidR="00000000" w:rsidDel="00000000" w:rsidP="00000000" w:rsidRDefault="00000000" w:rsidRPr="00000000" w14:paraId="00000003">
      <w:pPr>
        <w:numPr>
          <w:ilvl w:val="0"/>
          <w:numId w:val="6"/>
        </w:numPr>
        <w:spacing w:after="0" w:afterAutospacing="0" w:before="24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Independent artists: a straightforward package, understandable pricing, and minimal production requirements.</w:t>
      </w:r>
    </w:p>
    <w:p w:rsidR="00000000" w:rsidDel="00000000" w:rsidP="00000000" w:rsidRDefault="00000000" w:rsidRPr="00000000" w14:paraId="00000004">
      <w:pPr>
        <w:numPr>
          <w:ilvl w:val="0"/>
          <w:numId w:val="6"/>
        </w:numPr>
        <w:spacing w:after="24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Record labels and managers: repeat projects, consistent artist branding, release deadlines, and a clear approval process.</w:t>
      </w:r>
    </w:p>
    <w:p w:rsidR="00000000" w:rsidDel="00000000" w:rsidP="00000000" w:rsidRDefault="00000000" w:rsidRPr="00000000" w14:paraId="00000005">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My initial direction would be “For independent artists and record labels,” with the main offer designed around one song and one video. A secondary section could invite labels to discuss ongoing production.</w:t>
      </w:r>
    </w:p>
    <w:p w:rsidR="00000000" w:rsidDel="00000000" w:rsidP="00000000" w:rsidRDefault="00000000" w:rsidRPr="00000000" w14:paraId="00000006">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z6egofkfvia9" w:id="1"/>
      <w:bookmarkEnd w:id="1"/>
      <w:r w:rsidDel="00000000" w:rsidR="00000000" w:rsidRPr="00000000">
        <w:rPr>
          <w:rFonts w:ascii="Georgia" w:cs="Georgia" w:eastAsia="Georgia" w:hAnsi="Georgia"/>
          <w:b w:val="1"/>
          <w:bCs w:val="1"/>
          <w:color w:val="0b2833"/>
          <w:sz w:val="34"/>
          <w:szCs w:val="34"/>
          <w:rtl w:val="0"/>
        </w:rPr>
        <w:t xml:space="preserve">2. What counts as a “music video”?</w:t>
      </w:r>
    </w:p>
    <w:p w:rsidR="00000000" w:rsidDel="00000000" w:rsidP="00000000" w:rsidRDefault="00000000" w:rsidRPr="00000000" w14:paraId="00000007">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Define the actual products rather than treating every video as the same service: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935"/>
        <w:tblGridChange w:id="0">
          <w:tblGrid>
            <w:gridCol w:w="228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120" w:before="120" w:line="390" w:lineRule="auto"/>
              <w:jc w:val="center"/>
              <w:rPr>
                <w:rFonts w:ascii="Georgia" w:cs="Georgia" w:eastAsia="Georgia" w:hAnsi="Georgia"/>
                <w:color w:val="0b2833"/>
                <w:sz w:val="24"/>
                <w:szCs w:val="24"/>
              </w:rPr>
            </w:pPr>
            <w:r w:rsidDel="00000000" w:rsidR="00000000" w:rsidRPr="00000000">
              <w:rPr>
                <w:rFonts w:ascii="Georgia" w:cs="Georgia" w:eastAsia="Georgia" w:hAnsi="Georgia"/>
                <w:b w:val="1"/>
                <w:bCs w:val="1"/>
                <w:color w:val="0b2833"/>
                <w:sz w:val="24"/>
                <w:szCs w:val="24"/>
                <w:rtl w:val="0"/>
              </w:rPr>
              <w:t xml:space="preserve">Possible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120" w:before="120" w:line="390" w:lineRule="auto"/>
              <w:jc w:val="center"/>
              <w:rPr>
                <w:rFonts w:ascii="Georgia" w:cs="Georgia" w:eastAsia="Georgia" w:hAnsi="Georgia"/>
                <w:color w:val="0b2833"/>
                <w:sz w:val="24"/>
                <w:szCs w:val="24"/>
              </w:rPr>
            </w:pPr>
            <w:r w:rsidDel="00000000" w:rsidR="00000000" w:rsidRPr="00000000">
              <w:rPr>
                <w:rFonts w:ascii="Georgia" w:cs="Georgia" w:eastAsia="Georgia" w:hAnsi="Georgia"/>
                <w:b w:val="1"/>
                <w:bCs w:val="1"/>
                <w:color w:val="0b2833"/>
                <w:sz w:val="24"/>
                <w:szCs w:val="24"/>
                <w:rtl w:val="0"/>
              </w:rPr>
              <w:t xml:space="preserve">Scope to decide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Full-length music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 complete visual treatment for a song, with a defined concept and editing approach.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Visualizer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 simpler visual experience, potentially using loops or a smaller set of scenes.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Lyric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Lyrics integrated into the visuals, with timing and proofreading included.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Release-promotion clips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Short excerpts formatted for vertical social 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Hybrid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Client-supplied performance footage combined with AI-generated scenes.</w:t>
            </w:r>
          </w:p>
        </w:tc>
      </w:tr>
    </w:tbl>
    <w:p w:rsidR="00000000" w:rsidDel="00000000" w:rsidP="00000000" w:rsidRDefault="00000000" w:rsidRPr="00000000" w14:paraId="00000014">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An especially important question: Will you depict the actual artist, or primarily create imagery inspired by the song? I would avoid promising realistic artist likenesses, consistent characters, or convincing singing performances until you have examples demonstrating the results you can deliver.</w:t>
      </w:r>
    </w:p>
    <w:p w:rsidR="00000000" w:rsidDel="00000000" w:rsidP="00000000" w:rsidRDefault="00000000" w:rsidRPr="00000000" w14:paraId="00000015">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5tqceom4qz84" w:id="2"/>
      <w:bookmarkEnd w:id="2"/>
      <w:r w:rsidDel="00000000" w:rsidR="00000000" w:rsidRPr="00000000">
        <w:rPr>
          <w:rFonts w:ascii="Georgia" w:cs="Georgia" w:eastAsia="Georgia" w:hAnsi="Georgia"/>
          <w:b w:val="1"/>
          <w:bCs w:val="1"/>
          <w:color w:val="0b2833"/>
          <w:sz w:val="34"/>
          <w:szCs w:val="34"/>
          <w:rtl w:val="0"/>
        </w:rPr>
        <w:t xml:space="preserve">3. Make “fast” and “affordable” specific</w:t>
      </w:r>
    </w:p>
    <w:p w:rsidR="00000000" w:rsidDel="00000000" w:rsidP="00000000" w:rsidRDefault="00000000" w:rsidRPr="00000000" w14:paraId="00000016">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Before publishing prices or turnaround promises, define:</w:t>
      </w:r>
    </w:p>
    <w:p w:rsidR="00000000" w:rsidDel="00000000" w:rsidP="00000000" w:rsidRDefault="00000000" w:rsidRPr="00000000" w14:paraId="00000017">
      <w:pPr>
        <w:numPr>
          <w:ilvl w:val="0"/>
          <w:numId w:val="5"/>
        </w:numPr>
        <w:spacing w:after="0" w:afterAutospacing="0" w:before="24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Maximum song length.</w:t>
      </w:r>
    </w:p>
    <w:p w:rsidR="00000000" w:rsidDel="00000000" w:rsidP="00000000" w:rsidRDefault="00000000" w:rsidRPr="00000000" w14:paraId="00000018">
      <w:pPr>
        <w:numPr>
          <w:ilvl w:val="0"/>
          <w:numId w:val="5"/>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Number of concepts and revision rounds.</w:t>
      </w:r>
    </w:p>
    <w:p w:rsidR="00000000" w:rsidDel="00000000" w:rsidP="00000000" w:rsidRDefault="00000000" w:rsidRPr="00000000" w14:paraId="00000019">
      <w:pPr>
        <w:numPr>
          <w:ilvl w:val="0"/>
          <w:numId w:val="5"/>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Delivery resolution and aspect ratios.</w:t>
      </w:r>
    </w:p>
    <w:p w:rsidR="00000000" w:rsidDel="00000000" w:rsidP="00000000" w:rsidRDefault="00000000" w:rsidRPr="00000000" w14:paraId="0000001A">
      <w:pPr>
        <w:numPr>
          <w:ilvl w:val="0"/>
          <w:numId w:val="5"/>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Whether promotional clips are included.</w:t>
      </w:r>
    </w:p>
    <w:p w:rsidR="00000000" w:rsidDel="00000000" w:rsidP="00000000" w:rsidRDefault="00000000" w:rsidRPr="00000000" w14:paraId="0000001B">
      <w:pPr>
        <w:numPr>
          <w:ilvl w:val="0"/>
          <w:numId w:val="5"/>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When the turnaround clock starts—such as after payment, receipt of assets, and concept approval.</w:t>
      </w:r>
    </w:p>
    <w:p w:rsidR="00000000" w:rsidDel="00000000" w:rsidP="00000000" w:rsidRDefault="00000000" w:rsidRPr="00000000" w14:paraId="0000001C">
      <w:pPr>
        <w:numPr>
          <w:ilvl w:val="0"/>
          <w:numId w:val="5"/>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What qualifies as an extra charge or a change of scope.</w:t>
      </w:r>
    </w:p>
    <w:p w:rsidR="00000000" w:rsidDel="00000000" w:rsidP="00000000" w:rsidRDefault="00000000" w:rsidRPr="00000000" w14:paraId="0000001D">
      <w:pPr>
        <w:numPr>
          <w:ilvl w:val="0"/>
          <w:numId w:val="5"/>
        </w:numPr>
        <w:spacing w:after="24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Deposit, cancellation, and final-payment terms.</w:t>
      </w:r>
    </w:p>
    <w:p w:rsidR="00000000" w:rsidDel="00000000" w:rsidP="00000000" w:rsidRDefault="00000000" w:rsidRPr="00000000" w14:paraId="0000001E">
      <w:pPr>
        <w:spacing w:after="240" w:before="240" w:line="39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0b2833"/>
          <w:sz w:val="24"/>
          <w:szCs w:val="24"/>
          <w:rtl w:val="0"/>
        </w:rPr>
        <w:t xml:space="preserve">For launch, I would choose either clearly scoped packages or a quote-based approach—not invent prices just to fill the page. Objective advertising claims need a reasonable evidentiary basis, so promises such as “delivered in 48 hours” or “90% cheaper” should only appear if you can support them.</w:t>
      </w:r>
      <w:hyperlink r:id="rId6">
        <w:r w:rsidDel="00000000" w:rsidR="00000000" w:rsidRPr="00000000">
          <w:rPr>
            <w:rFonts w:ascii="Georgia" w:cs="Georgia" w:eastAsia="Georgia" w:hAnsi="Georgia"/>
            <w:color w:val="1155cc"/>
            <w:sz w:val="24"/>
            <w:szCs w:val="24"/>
            <w:u w:val="single"/>
            <w:rtl w:val="0"/>
          </w:rPr>
          <w:t xml:space="preserve">ftc</w:t>
        </w:r>
      </w:hyperlink>
      <w:r w:rsidDel="00000000" w:rsidR="00000000" w:rsidRPr="00000000">
        <w:rPr>
          <w:rtl w:val="0"/>
        </w:rPr>
      </w:r>
    </w:p>
    <w:p w:rsidR="00000000" w:rsidDel="00000000" w:rsidP="00000000" w:rsidRDefault="00000000" w:rsidRPr="00000000" w14:paraId="0000001F">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nz2m4868awz" w:id="3"/>
      <w:bookmarkEnd w:id="3"/>
      <w:r w:rsidDel="00000000" w:rsidR="00000000" w:rsidRPr="00000000">
        <w:rPr>
          <w:rFonts w:ascii="Georgia" w:cs="Georgia" w:eastAsia="Georgia" w:hAnsi="Georgia"/>
          <w:b w:val="1"/>
          <w:bCs w:val="1"/>
          <w:color w:val="0b2833"/>
          <w:sz w:val="34"/>
          <w:szCs w:val="34"/>
          <w:rtl w:val="0"/>
        </w:rPr>
        <w:t xml:space="preserve">4. Decide how prominently to feature AI</w:t>
      </w:r>
    </w:p>
    <w:p w:rsidR="00000000" w:rsidDel="00000000" w:rsidP="00000000" w:rsidRDefault="00000000" w:rsidRPr="00000000" w14:paraId="00000020">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My proposed approach: lead with the finished result and explain AI as the production method.</w:t>
      </w:r>
    </w:p>
    <w:p w:rsidR="00000000" w:rsidDel="00000000" w:rsidP="00000000" w:rsidRDefault="00000000" w:rsidRPr="00000000" w14:paraId="00000021">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For example:</w:t>
      </w:r>
    </w:p>
    <w:p w:rsidR="00000000" w:rsidDel="00000000" w:rsidP="00000000" w:rsidRDefault="00000000" w:rsidRPr="00000000" w14:paraId="00000022">
      <w:pPr>
        <w:spacing w:after="240" w:before="240" w:line="390" w:lineRule="auto"/>
        <w:ind w:left="600" w:right="600" w:firstLine="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Music videos that match your sound—not a traditional production budget.</w:t>
      </w:r>
    </w:p>
    <w:p w:rsidR="00000000" w:rsidDel="00000000" w:rsidP="00000000" w:rsidRDefault="00000000" w:rsidRPr="00000000" w14:paraId="00000023">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Then explain:</w:t>
      </w:r>
    </w:p>
    <w:p w:rsidR="00000000" w:rsidDel="00000000" w:rsidP="00000000" w:rsidRDefault="00000000" w:rsidRPr="00000000" w14:paraId="00000024">
      <w:pPr>
        <w:spacing w:after="240" w:before="240" w:line="390" w:lineRule="auto"/>
        <w:ind w:left="600" w:right="600" w:firstLine="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We combine AI-generated imagery with creative direction and editing to build visuals around your music.</w:t>
      </w:r>
    </w:p>
    <w:p w:rsidR="00000000" w:rsidDel="00000000" w:rsidP="00000000" w:rsidRDefault="00000000" w:rsidRPr="00000000" w14:paraId="00000025">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Use that second sentence only if it accurately describes your workflow. The page should also explain what clients approve, what they can revise, and whether any filming is required. That is more concrete than simply advertising “AI-powered video.”</w:t>
      </w:r>
    </w:p>
    <w:p w:rsidR="00000000" w:rsidDel="00000000" w:rsidP="00000000" w:rsidRDefault="00000000" w:rsidRPr="00000000" w14:paraId="00000026">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l35tc5kqls6z" w:id="4"/>
      <w:bookmarkEnd w:id="4"/>
      <w:r w:rsidDel="00000000" w:rsidR="00000000" w:rsidRPr="00000000">
        <w:rPr>
          <w:rFonts w:ascii="Georgia" w:cs="Georgia" w:eastAsia="Georgia" w:hAnsi="Georgia"/>
          <w:b w:val="1"/>
          <w:bCs w:val="1"/>
          <w:color w:val="0b2833"/>
          <w:sz w:val="34"/>
          <w:szCs w:val="34"/>
          <w:rtl w:val="0"/>
        </w:rPr>
        <w:t xml:space="preserve">5. Establish rights, permissions, and confidentiality</w:t>
      </w:r>
    </w:p>
    <w:p w:rsidR="00000000" w:rsidDel="00000000" w:rsidP="00000000" w:rsidRDefault="00000000" w:rsidRPr="00000000" w14:paraId="00000027">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This deserves attention before taking client work.</w:t>
      </w:r>
    </w:p>
    <w:p w:rsidR="00000000" w:rsidDel="00000000" w:rsidP="00000000" w:rsidRDefault="00000000" w:rsidRPr="00000000" w14:paraId="00000028">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deah87mzftz" w:id="5"/>
      <w:bookmarkEnd w:id="5"/>
      <w:r w:rsidDel="00000000" w:rsidR="00000000" w:rsidRPr="00000000">
        <w:rPr>
          <w:rFonts w:ascii="Georgia" w:cs="Georgia" w:eastAsia="Georgia" w:hAnsi="Georgia"/>
          <w:b w:val="1"/>
          <w:bCs w:val="1"/>
          <w:color w:val="0b2833"/>
          <w:sz w:val="34"/>
          <w:szCs w:val="34"/>
          <w:rtl w:val="0"/>
        </w:rPr>
        <w:t xml:space="preserve">Music, images, and artist likenesses</w:t>
      </w:r>
    </w:p>
    <w:p w:rsidR="00000000" w:rsidDel="00000000" w:rsidP="00000000" w:rsidRDefault="00000000" w:rsidRPr="00000000" w14:paraId="00000029">
      <w:pPr>
        <w:spacing w:after="240" w:before="240" w:line="39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0b2833"/>
          <w:sz w:val="24"/>
          <w:szCs w:val="24"/>
          <w:rtl w:val="0"/>
        </w:rPr>
        <w:t xml:space="preserve">Your intake and contract should address permission to use the supplied recording, underlying song, artwork, footage, and any real person’s likeness. An AI provider’s permission to use its output commercially does not supply rights to third-party material you upload. Runway, for example, explicitly distinguishes commercial output use from responsibility for input rights.</w:t>
      </w:r>
      <w:hyperlink r:id="rId7">
        <w:r w:rsidDel="00000000" w:rsidR="00000000" w:rsidRPr="00000000">
          <w:rPr>
            <w:rFonts w:ascii="Georgia" w:cs="Georgia" w:eastAsia="Georgia" w:hAnsi="Georgia"/>
            <w:color w:val="1155cc"/>
            <w:sz w:val="24"/>
            <w:szCs w:val="24"/>
            <w:u w:val="single"/>
            <w:rtl w:val="0"/>
          </w:rPr>
          <w:t xml:space="preserve">runwayml</w:t>
        </w:r>
      </w:hyperlink>
      <w:r w:rsidDel="00000000" w:rsidR="00000000" w:rsidRPr="00000000">
        <w:rPr>
          <w:rtl w:val="0"/>
        </w:rPr>
      </w:r>
    </w:p>
    <w:p w:rsidR="00000000" w:rsidDel="00000000" w:rsidP="00000000" w:rsidRDefault="00000000" w:rsidRPr="00000000" w14:paraId="0000002A">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iurqdnv8ei2r" w:id="6"/>
      <w:bookmarkEnd w:id="6"/>
      <w:r w:rsidDel="00000000" w:rsidR="00000000" w:rsidRPr="00000000">
        <w:rPr>
          <w:rFonts w:ascii="Georgia" w:cs="Georgia" w:eastAsia="Georgia" w:hAnsi="Georgia"/>
          <w:b w:val="1"/>
          <w:bCs w:val="1"/>
          <w:color w:val="0b2833"/>
          <w:sz w:val="34"/>
          <w:szCs w:val="34"/>
          <w:rtl w:val="0"/>
        </w:rPr>
        <w:t xml:space="preserve">What the client receives</w:t>
      </w:r>
    </w:p>
    <w:p w:rsidR="00000000" w:rsidDel="00000000" w:rsidP="00000000" w:rsidRDefault="00000000" w:rsidRPr="00000000" w14:paraId="0000002B">
      <w:pPr>
        <w:spacing w:after="240" w:before="240" w:line="39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0b2833"/>
          <w:sz w:val="24"/>
          <w:szCs w:val="24"/>
          <w:rtl w:val="0"/>
        </w:rPr>
        <w:t xml:space="preserve">Distinguish commercial-use permission from copyright ownership and exclusivity. The U.S. Copyright Office says AI outputs can receive copyright protection where sufficient human-authored expression exists, but prompts alone do not establish that protection. Avoid a blanket promise such as “you receive exclusive copyright to every generated frame.” Have the agreement accurately describe the deliverables and rights being transferred.</w:t>
      </w:r>
      <w:hyperlink r:id="rId8">
        <w:r w:rsidDel="00000000" w:rsidR="00000000" w:rsidRPr="00000000">
          <w:rPr>
            <w:rFonts w:ascii="Georgia" w:cs="Georgia" w:eastAsia="Georgia" w:hAnsi="Georgia"/>
            <w:color w:val="1155cc"/>
            <w:sz w:val="24"/>
            <w:szCs w:val="24"/>
            <w:u w:val="single"/>
            <w:rtl w:val="0"/>
          </w:rPr>
          <w:t xml:space="preserve">copyright</w:t>
        </w:r>
      </w:hyperlink>
      <w:r w:rsidDel="00000000" w:rsidR="00000000" w:rsidRPr="00000000">
        <w:rPr>
          <w:rtl w:val="0"/>
        </w:rPr>
      </w:r>
    </w:p>
    <w:p w:rsidR="00000000" w:rsidDel="00000000" w:rsidP="00000000" w:rsidRDefault="00000000" w:rsidRPr="00000000" w14:paraId="0000002C">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weoke2ri6fdc" w:id="7"/>
      <w:bookmarkEnd w:id="7"/>
      <w:r w:rsidDel="00000000" w:rsidR="00000000" w:rsidRPr="00000000">
        <w:rPr>
          <w:rFonts w:ascii="Georgia" w:cs="Georgia" w:eastAsia="Georgia" w:hAnsi="Georgia"/>
          <w:b w:val="1"/>
          <w:bCs w:val="1"/>
          <w:color w:val="0b2833"/>
          <w:sz w:val="34"/>
          <w:szCs w:val="34"/>
          <w:rtl w:val="0"/>
        </w:rPr>
        <w:t xml:space="preserve">Unreleased music and private assets</w:t>
      </w:r>
    </w:p>
    <w:p w:rsidR="00000000" w:rsidDel="00000000" w:rsidP="00000000" w:rsidRDefault="00000000" w:rsidRPr="00000000" w14:paraId="0000002D">
      <w:pPr>
        <w:spacing w:after="240" w:before="240" w:line="39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0b2833"/>
          <w:sz w:val="24"/>
          <w:szCs w:val="24"/>
          <w:rtl w:val="0"/>
        </w:rPr>
        <w:t xml:space="preserve">Review your chosen tools’ upload, retention, training, and confidentiality terms before promising that unreleased tracks or artist images will remain private. For example, the Runway terms reviewed here include provisions permitting use of inputs and outputs for model improvement; the applicable agreement and service configuration therefore matter.</w:t>
      </w:r>
      <w:hyperlink r:id="rId9">
        <w:r w:rsidDel="00000000" w:rsidR="00000000" w:rsidRPr="00000000">
          <w:rPr>
            <w:rFonts w:ascii="Georgia" w:cs="Georgia" w:eastAsia="Georgia" w:hAnsi="Georgia"/>
            <w:color w:val="1155cc"/>
            <w:sz w:val="24"/>
            <w:szCs w:val="24"/>
            <w:u w:val="single"/>
            <w:rtl w:val="0"/>
          </w:rPr>
          <w:t xml:space="preserve">runway</w:t>
        </w:r>
      </w:hyperlink>
      <w:r w:rsidDel="00000000" w:rsidR="00000000" w:rsidRPr="00000000">
        <w:rPr>
          <w:rtl w:val="0"/>
        </w:rPr>
      </w:r>
    </w:p>
    <w:p w:rsidR="00000000" w:rsidDel="00000000" w:rsidP="00000000" w:rsidRDefault="00000000" w:rsidRPr="00000000" w14:paraId="0000002E">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Also decide whether clients must separately approve your use of their finished work in your portfolio.</w:t>
      </w:r>
    </w:p>
    <w:p w:rsidR="00000000" w:rsidDel="00000000" w:rsidP="00000000" w:rsidRDefault="00000000" w:rsidRPr="00000000" w14:paraId="0000002F">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8cmqsjmzusnd" w:id="8"/>
      <w:bookmarkEnd w:id="8"/>
      <w:r w:rsidDel="00000000" w:rsidR="00000000" w:rsidRPr="00000000">
        <w:rPr>
          <w:rFonts w:ascii="Georgia" w:cs="Georgia" w:eastAsia="Georgia" w:hAnsi="Georgia"/>
          <w:b w:val="1"/>
          <w:bCs w:val="1"/>
          <w:color w:val="0b2833"/>
          <w:sz w:val="34"/>
          <w:szCs w:val="34"/>
          <w:rtl w:val="0"/>
        </w:rPr>
        <w:t xml:space="preserve">6. Plan the proof before the visual design</w:t>
      </w:r>
    </w:p>
    <w:p w:rsidR="00000000" w:rsidDel="00000000" w:rsidP="00000000" w:rsidRDefault="00000000" w:rsidRPr="00000000" w14:paraId="00000030">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I would build the page around a small, strong collection of actual work:</w:t>
      </w:r>
    </w:p>
    <w:p w:rsidR="00000000" w:rsidDel="00000000" w:rsidP="00000000" w:rsidRDefault="00000000" w:rsidRPr="00000000" w14:paraId="00000031">
      <w:pPr>
        <w:numPr>
          <w:ilvl w:val="0"/>
          <w:numId w:val="7"/>
        </w:numPr>
        <w:spacing w:after="0" w:afterAutospacing="0" w:before="24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 short showreel.</w:t>
      </w:r>
    </w:p>
    <w:p w:rsidR="00000000" w:rsidDel="00000000" w:rsidP="00000000" w:rsidRDefault="00000000" w:rsidRPr="00000000" w14:paraId="00000032">
      <w:pPr>
        <w:numPr>
          <w:ilvl w:val="0"/>
          <w:numId w:val="7"/>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Three examples demonstrating different visual styles.</w:t>
      </w:r>
    </w:p>
    <w:p w:rsidR="00000000" w:rsidDel="00000000" w:rsidP="00000000" w:rsidRDefault="00000000" w:rsidRPr="00000000" w14:paraId="00000033">
      <w:pPr>
        <w:numPr>
          <w:ilvl w:val="0"/>
          <w:numId w:val="7"/>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Clear labels distinguishing client projects from self-initiated demonstrations.</w:t>
      </w:r>
    </w:p>
    <w:p w:rsidR="00000000" w:rsidDel="00000000" w:rsidP="00000000" w:rsidRDefault="00000000" w:rsidRPr="00000000" w14:paraId="00000034">
      <w:pPr>
        <w:numPr>
          <w:ilvl w:val="0"/>
          <w:numId w:val="7"/>
        </w:numPr>
        <w:spacing w:after="24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Brief descriptions explaining what each package or example includes.</w:t>
      </w:r>
    </w:p>
    <w:p w:rsidR="00000000" w:rsidDel="00000000" w:rsidP="00000000" w:rsidRDefault="00000000" w:rsidRPr="00000000" w14:paraId="00000035">
      <w:pPr>
        <w:spacing w:after="240" w:before="240" w:line="390" w:lineRule="auto"/>
        <w:rPr>
          <w:rFonts w:ascii="Georgia" w:cs="Georgia" w:eastAsia="Georgia" w:hAnsi="Georgia"/>
          <w:color w:val="1155cc"/>
          <w:sz w:val="24"/>
          <w:szCs w:val="24"/>
          <w:u w:val="single"/>
        </w:rPr>
      </w:pPr>
      <w:r w:rsidDel="00000000" w:rsidR="00000000" w:rsidRPr="00000000">
        <w:rPr>
          <w:rFonts w:ascii="Georgia" w:cs="Georgia" w:eastAsia="Georgia" w:hAnsi="Georgia"/>
          <w:color w:val="0b2833"/>
          <w:sz w:val="24"/>
          <w:szCs w:val="24"/>
          <w:rtl w:val="0"/>
        </w:rPr>
        <w:t xml:space="preserve">If you have no completed client work, use clearly labeled concept pieces with music you have permission to use. Do not invent client logos, testimonials, or project results; marketing claims must be truthful and evidence-based.</w:t>
      </w:r>
      <w:hyperlink r:id="rId10">
        <w:r w:rsidDel="00000000" w:rsidR="00000000" w:rsidRPr="00000000">
          <w:rPr>
            <w:rFonts w:ascii="Georgia" w:cs="Georgia" w:eastAsia="Georgia" w:hAnsi="Georgia"/>
            <w:color w:val="1155cc"/>
            <w:sz w:val="24"/>
            <w:szCs w:val="24"/>
            <w:u w:val="single"/>
            <w:rtl w:val="0"/>
          </w:rPr>
          <w:t xml:space="preserve">ftc</w:t>
        </w:r>
      </w:hyperlink>
      <w:r w:rsidDel="00000000" w:rsidR="00000000" w:rsidRPr="00000000">
        <w:rPr>
          <w:rtl w:val="0"/>
        </w:rPr>
      </w:r>
    </w:p>
    <w:p w:rsidR="00000000" w:rsidDel="00000000" w:rsidP="00000000" w:rsidRDefault="00000000" w:rsidRPr="00000000" w14:paraId="00000036">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7ia8poz0dcqs" w:id="9"/>
      <w:bookmarkEnd w:id="9"/>
      <w:r w:rsidDel="00000000" w:rsidR="00000000" w:rsidRPr="00000000">
        <w:rPr>
          <w:rFonts w:ascii="Georgia" w:cs="Georgia" w:eastAsia="Georgia" w:hAnsi="Georgia"/>
          <w:b w:val="1"/>
          <w:bCs w:val="1"/>
          <w:color w:val="0b2833"/>
          <w:sz w:val="34"/>
          <w:szCs w:val="34"/>
          <w:rtl w:val="0"/>
        </w:rPr>
        <w:t xml:space="preserve">7. Choose one primary action—and make it work</w:t>
      </w:r>
    </w:p>
    <w:p w:rsidR="00000000" w:rsidDel="00000000" w:rsidP="00000000" w:rsidRDefault="00000000" w:rsidRPr="00000000" w14:paraId="00000037">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My proposed primary button is:</w:t>
      </w:r>
    </w:p>
    <w:p w:rsidR="00000000" w:rsidDel="00000000" w:rsidP="00000000" w:rsidRDefault="00000000" w:rsidRPr="00000000" w14:paraId="00000038">
      <w:pPr>
        <w:spacing w:after="240" w:before="240" w:line="390" w:lineRule="auto"/>
        <w:ind w:left="600" w:right="600" w:firstLine="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Get a Video Quote</w:t>
      </w:r>
    </w:p>
    <w:p w:rsidR="00000000" w:rsidDel="00000000" w:rsidP="00000000" w:rsidRDefault="00000000" w:rsidRPr="00000000" w14:paraId="00000039">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The inquiry form could request:</w:t>
      </w:r>
    </w:p>
    <w:p w:rsidR="00000000" w:rsidDel="00000000" w:rsidP="00000000" w:rsidRDefault="00000000" w:rsidRPr="00000000" w14:paraId="0000003A">
      <w:pPr>
        <w:numPr>
          <w:ilvl w:val="0"/>
          <w:numId w:val="1"/>
        </w:numPr>
        <w:spacing w:after="0" w:afterAutospacing="0" w:before="24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Artist or label name.</w:t>
      </w:r>
    </w:p>
    <w:p w:rsidR="00000000" w:rsidDel="00000000" w:rsidP="00000000" w:rsidRDefault="00000000" w:rsidRPr="00000000" w14:paraId="0000003B">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Email address.</w:t>
      </w:r>
    </w:p>
    <w:p w:rsidR="00000000" w:rsidDel="00000000" w:rsidP="00000000" w:rsidRDefault="00000000" w:rsidRPr="00000000" w14:paraId="0000003C">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 private song link.</w:t>
      </w:r>
    </w:p>
    <w:p w:rsidR="00000000" w:rsidDel="00000000" w:rsidP="00000000" w:rsidRDefault="00000000" w:rsidRPr="00000000" w14:paraId="0000003D">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Song length and genre.</w:t>
      </w:r>
    </w:p>
    <w:p w:rsidR="00000000" w:rsidDel="00000000" w:rsidP="00000000" w:rsidRDefault="00000000" w:rsidRPr="00000000" w14:paraId="0000003E">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Desired visual style.</w:t>
      </w:r>
    </w:p>
    <w:p w:rsidR="00000000" w:rsidDel="00000000" w:rsidP="00000000" w:rsidRDefault="00000000" w:rsidRPr="00000000" w14:paraId="0000003F">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Budget range.</w:t>
      </w:r>
    </w:p>
    <w:p w:rsidR="00000000" w:rsidDel="00000000" w:rsidP="00000000" w:rsidRDefault="00000000" w:rsidRPr="00000000" w14:paraId="00000040">
      <w:pPr>
        <w:numPr>
          <w:ilvl w:val="0"/>
          <w:numId w:val="1"/>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Target release date.</w:t>
      </w:r>
    </w:p>
    <w:p w:rsidR="00000000" w:rsidDel="00000000" w:rsidP="00000000" w:rsidRDefault="00000000" w:rsidRPr="00000000" w14:paraId="00000041">
      <w:pPr>
        <w:numPr>
          <w:ilvl w:val="0"/>
          <w:numId w:val="1"/>
        </w:numPr>
        <w:spacing w:after="24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Whether the artist needs to appear on screen.</w:t>
      </w:r>
    </w:p>
    <w:p w:rsidR="00000000" w:rsidDel="00000000" w:rsidP="00000000" w:rsidRDefault="00000000" w:rsidRPr="00000000" w14:paraId="00000042">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Given your earlier GitHub Pages setup, I would keep the launch simple: a static landing page with a working inquiry destination. We should choose and test that destination before launch rather than displaying a form that only looks functional. We should also avoid assuming that an address such as </w:t>
      </w:r>
      <w:r w:rsidDel="00000000" w:rsidR="00000000" w:rsidRPr="00000000">
        <w:rPr>
          <w:rFonts w:ascii="Roboto Mono" w:cs="Roboto Mono" w:eastAsia="Roboto Mono" w:hAnsi="Roboto Mono"/>
          <w:color w:val="188038"/>
          <w:sz w:val="24"/>
          <w:szCs w:val="24"/>
          <w:rtl w:val="0"/>
        </w:rPr>
        <w:t xml:space="preserve">hello@loudlightfilms.net</w:t>
      </w:r>
      <w:r w:rsidDel="00000000" w:rsidR="00000000" w:rsidRPr="00000000">
        <w:rPr>
          <w:rFonts w:ascii="Georgia" w:cs="Georgia" w:eastAsia="Georgia" w:hAnsi="Georgia"/>
          <w:color w:val="0b2833"/>
          <w:sz w:val="24"/>
          <w:szCs w:val="24"/>
          <w:rtl w:val="0"/>
        </w:rPr>
        <w:t xml:space="preserve"> exists until you have created it.</w:t>
      </w:r>
    </w:p>
    <w:p w:rsidR="00000000" w:rsidDel="00000000" w:rsidP="00000000" w:rsidRDefault="00000000" w:rsidRPr="00000000" w14:paraId="00000043">
      <w:pPr>
        <w:pStyle w:val="Heading2"/>
        <w:keepNext w:val="0"/>
        <w:keepLines w:val="0"/>
        <w:spacing w:after="80" w:line="390" w:lineRule="auto"/>
        <w:rPr>
          <w:rFonts w:ascii="Georgia" w:cs="Georgia" w:eastAsia="Georgia" w:hAnsi="Georgia"/>
          <w:b w:val="1"/>
          <w:bCs w:val="1"/>
          <w:color w:val="0b2833"/>
          <w:sz w:val="34"/>
          <w:szCs w:val="34"/>
        </w:rPr>
      </w:pPr>
      <w:bookmarkStart w:colFirst="0" w:colLast="0" w:name="_yltcnev6ecot" w:id="10"/>
      <w:bookmarkEnd w:id="10"/>
      <w:r w:rsidDel="00000000" w:rsidR="00000000" w:rsidRPr="00000000">
        <w:rPr>
          <w:rFonts w:ascii="Georgia" w:cs="Georgia" w:eastAsia="Georgia" w:hAnsi="Georgia"/>
          <w:b w:val="1"/>
          <w:bCs w:val="1"/>
          <w:color w:val="0b2833"/>
          <w:sz w:val="34"/>
          <w:szCs w:val="34"/>
          <w:rtl w:val="0"/>
        </w:rPr>
        <w:br w:type="textWrapping"/>
        <w:t xml:space="preserve">8. Set the visual direction</w:t>
      </w:r>
    </w:p>
    <w:p w:rsidR="00000000" w:rsidDel="00000000" w:rsidP="00000000" w:rsidRDefault="00000000" w:rsidRPr="00000000" w14:paraId="00000044">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My proposed direction for Loud Light Films:</w:t>
      </w:r>
    </w:p>
    <w:p w:rsidR="00000000" w:rsidDel="00000000" w:rsidP="00000000" w:rsidRDefault="00000000" w:rsidRPr="00000000" w14:paraId="00000045">
      <w:pPr>
        <w:numPr>
          <w:ilvl w:val="0"/>
          <w:numId w:val="2"/>
        </w:numPr>
        <w:spacing w:after="0" w:afterAutospacing="0" w:before="24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Near-black background with bright, restrained accents.</w:t>
      </w:r>
    </w:p>
    <w:p w:rsidR="00000000" w:rsidDel="00000000" w:rsidP="00000000" w:rsidRDefault="00000000" w:rsidRPr="00000000" w14:paraId="00000046">
      <w:pPr>
        <w:numPr>
          <w:ilvl w:val="0"/>
          <w:numId w:val="2"/>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Large typography and a cinematic layout.</w:t>
      </w:r>
    </w:p>
    <w:p w:rsidR="00000000" w:rsidDel="00000000" w:rsidP="00000000" w:rsidRDefault="00000000" w:rsidRPr="00000000" w14:paraId="00000047">
      <w:pPr>
        <w:numPr>
          <w:ilvl w:val="0"/>
          <w:numId w:val="2"/>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Video examples as the main visual feature.</w:t>
      </w:r>
    </w:p>
    <w:p w:rsidR="00000000" w:rsidDel="00000000" w:rsidP="00000000" w:rsidRDefault="00000000" w:rsidRPr="00000000" w14:paraId="00000048">
      <w:pPr>
        <w:numPr>
          <w:ilvl w:val="0"/>
          <w:numId w:val="2"/>
        </w:numPr>
        <w:spacing w:after="0" w:afterAutospacing="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Minimal decorative animation.</w:t>
      </w:r>
    </w:p>
    <w:p w:rsidR="00000000" w:rsidDel="00000000" w:rsidP="00000000" w:rsidRDefault="00000000" w:rsidRPr="00000000" w14:paraId="00000049">
      <w:pPr>
        <w:numPr>
          <w:ilvl w:val="0"/>
          <w:numId w:val="2"/>
        </w:numPr>
        <w:spacing w:after="240" w:before="0" w:beforeAutospacing="0" w:line="390" w:lineRule="auto"/>
        <w:ind w:left="720" w:hanging="360"/>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A clear distinction between the creative showcase and the practical details.</w:t>
      </w:r>
    </w:p>
    <w:p w:rsidR="00000000" w:rsidDel="00000000" w:rsidP="00000000" w:rsidRDefault="00000000" w:rsidRPr="00000000" w14:paraId="0000004A">
      <w:pPr>
        <w:spacing w:after="240"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The name already supplies a strong sound-and-light theme. I would use that identity without making the page so visually busy that pricing, examples, and contact details become difficult to find.</w:t>
      </w:r>
    </w:p>
    <w:p w:rsidR="00000000" w:rsidDel="00000000" w:rsidP="00000000" w:rsidRDefault="00000000" w:rsidRPr="00000000" w14:paraId="0000004B">
      <w:pPr>
        <w:spacing w:after="120" w:before="12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Created </w:t>
      </w:r>
      <w:r w:rsidDel="00000000" w:rsidR="00000000" w:rsidRPr="00000000">
        <w:rPr>
          <w:rFonts w:ascii="Georgia" w:cs="Georgia" w:eastAsia="Georgia" w:hAnsi="Georgia"/>
          <w:b w:val="1"/>
          <w:bCs w:val="1"/>
          <w:color w:val="0b2833"/>
          <w:sz w:val="24"/>
          <w:szCs w:val="24"/>
          <w:rtl w:val="0"/>
        </w:rPr>
        <w:t xml:space="preserve">index.html</w:t>
      </w:r>
      <w:r w:rsidDel="00000000" w:rsidR="00000000" w:rsidRPr="00000000">
        <w:rPr>
          <w:rFonts w:ascii="Georgia" w:cs="Georgia" w:eastAsia="Georgia" w:hAnsi="Georgia"/>
          <w:color w:val="0b2833"/>
          <w:sz w:val="24"/>
          <w:szCs w:val="24"/>
          <w:rtl w:val="0"/>
        </w:rPr>
        <w:t xml:space="preserve"> for Loud Light Films—a complete, self-contained landing page ready to upload to your GitHub repository.</w:t>
      </w:r>
    </w:p>
    <w:p w:rsidR="00000000" w:rsidDel="00000000" w:rsidP="00000000" w:rsidRDefault="00000000" w:rsidRPr="00000000" w14:paraId="0000004C">
      <w:pPr>
        <w:pStyle w:val="Heading2"/>
        <w:keepNext w:val="0"/>
        <w:keepLines w:val="0"/>
        <w:spacing w:line="390" w:lineRule="auto"/>
        <w:rPr>
          <w:rFonts w:ascii="Georgia" w:cs="Georgia" w:eastAsia="Georgia" w:hAnsi="Georgia"/>
          <w:color w:val="0b2833"/>
          <w:sz w:val="36"/>
          <w:szCs w:val="36"/>
        </w:rPr>
      </w:pPr>
      <w:bookmarkStart w:colFirst="0" w:colLast="0" w:name="_kgm459jalnje" w:id="11"/>
      <w:bookmarkEnd w:id="11"/>
      <w:r w:rsidDel="00000000" w:rsidR="00000000" w:rsidRPr="00000000">
        <w:rPr>
          <w:rFonts w:ascii="Georgia" w:cs="Georgia" w:eastAsia="Georgia" w:hAnsi="Georgia"/>
          <w:color w:val="0b2833"/>
          <w:sz w:val="36"/>
          <w:szCs w:val="36"/>
          <w:rtl w:val="0"/>
        </w:rPr>
        <w:t xml:space="preserve">What’s included</w:t>
      </w:r>
    </w:p>
    <w:p w:rsidR="00000000" w:rsidDel="00000000" w:rsidP="00000000" w:rsidRDefault="00000000" w:rsidRPr="00000000" w14:paraId="0000004D">
      <w:pPr>
        <w:numPr>
          <w:ilvl w:val="0"/>
          <w:numId w:val="4"/>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0b2833"/>
          <w:sz w:val="24"/>
          <w:szCs w:val="24"/>
          <w:rtl w:val="0"/>
        </w:rPr>
        <w:t xml:space="preserve">A dark, cinematic design with electric-lime and violet accents.</w:t>
      </w:r>
    </w:p>
    <w:p w:rsidR="00000000" w:rsidDel="00000000" w:rsidP="00000000" w:rsidRDefault="00000000" w:rsidRPr="00000000" w14:paraId="0000004E">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Your headline: “Music videos that match your sound—not a traditional production budget.”</w:t>
      </w:r>
    </w:p>
    <w:p w:rsidR="00000000" w:rsidDel="00000000" w:rsidP="00000000" w:rsidRDefault="00000000" w:rsidRPr="00000000" w14:paraId="0000004F">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Independent-artist-first positioning, with labels and managers also welcomed.</w:t>
      </w:r>
    </w:p>
    <w:p w:rsidR="00000000" w:rsidDel="00000000" w:rsidP="00000000" w:rsidRDefault="00000000" w:rsidRPr="00000000" w14:paraId="00000050">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Full music videos, visualizers, lyric videos, promotional clips, and hybrid videos.</w:t>
      </w:r>
    </w:p>
    <w:p w:rsidR="00000000" w:rsidDel="00000000" w:rsidP="00000000" w:rsidRDefault="00000000" w:rsidRPr="00000000" w14:paraId="00000051">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Your package details: five-minute maximum, three concepts, three revision rounds, and included promotional clips.</w:t>
      </w:r>
    </w:p>
    <w:p w:rsidR="00000000" w:rsidDel="00000000" w:rsidP="00000000" w:rsidRDefault="00000000" w:rsidRPr="00000000" w14:paraId="00000052">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A three-step production process, FAQ, and project-brief form.</w:t>
      </w:r>
    </w:p>
    <w:p w:rsidR="00000000" w:rsidDel="00000000" w:rsidP="00000000" w:rsidRDefault="00000000" w:rsidRPr="00000000" w14:paraId="00000053">
      <w:pPr>
        <w:numPr>
          <w:ilvl w:val="0"/>
          <w:numId w:val="4"/>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2833"/>
          <w:sz w:val="24"/>
          <w:szCs w:val="24"/>
          <w:rtl w:val="0"/>
        </w:rPr>
        <w:t xml:space="preserve">Responsive layouts for phones and desktops, readable source formatting, and no external libraries or image downloads.</w:t>
      </w:r>
    </w:p>
    <w:p w:rsidR="00000000" w:rsidDel="00000000" w:rsidP="00000000" w:rsidRDefault="00000000" w:rsidRPr="00000000" w14:paraId="00000054">
      <w:pPr>
        <w:pStyle w:val="Heading2"/>
        <w:keepNext w:val="0"/>
        <w:keepLines w:val="0"/>
        <w:spacing w:line="390" w:lineRule="auto"/>
        <w:rPr>
          <w:rFonts w:ascii="Georgia" w:cs="Georgia" w:eastAsia="Georgia" w:hAnsi="Georgia"/>
          <w:color w:val="0b2833"/>
          <w:sz w:val="36"/>
          <w:szCs w:val="36"/>
        </w:rPr>
      </w:pPr>
      <w:bookmarkStart w:colFirst="0" w:colLast="0" w:name="_nz7lmgso5x88" w:id="12"/>
      <w:bookmarkEnd w:id="12"/>
      <w:r w:rsidDel="00000000" w:rsidR="00000000" w:rsidRPr="00000000">
        <w:rPr>
          <w:rFonts w:ascii="Georgia" w:cs="Georgia" w:eastAsia="Georgia" w:hAnsi="Georgia"/>
          <w:color w:val="0b2833"/>
          <w:sz w:val="36"/>
          <w:szCs w:val="36"/>
          <w:rtl w:val="0"/>
        </w:rPr>
        <w:t xml:space="preserve">Two important launch details</w:t>
      </w:r>
    </w:p>
    <w:p w:rsidR="00000000" w:rsidDel="00000000" w:rsidP="00000000" w:rsidRDefault="00000000" w:rsidRPr="00000000" w14:paraId="00000055">
      <w:pPr>
        <w:numPr>
          <w:ilvl w:val="0"/>
          <w:numId w:val="9"/>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0b2833"/>
          <w:sz w:val="24"/>
          <w:szCs w:val="24"/>
          <w:rtl w:val="0"/>
        </w:rPr>
        <w:t xml:space="preserve">The form is explicitly in preview mode. It prepares a downloadable project brief locally; it does not send inquiries. No business email or submission endpoint was supplied, so I haven’t invented one.</w:t>
      </w:r>
    </w:p>
    <w:p w:rsidR="00000000" w:rsidDel="00000000" w:rsidP="00000000" w:rsidRDefault="00000000" w:rsidRPr="00000000" w14:paraId="00000056">
      <w:pPr>
        <w:numPr>
          <w:ilvl w:val="0"/>
          <w:numId w:val="9"/>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2833"/>
          <w:sz w:val="24"/>
          <w:szCs w:val="24"/>
          <w:rtl w:val="0"/>
        </w:rPr>
        <w:t xml:space="preserve">The rights language includes a qualification. It says the client receives the digital rights Loud Light Films owns and can transfer, with any third-party or AI-related limits defined in the project agreement. This avoids promising exclusive copyright in material that may not qualify for it; the U.S. Copyright Office distinguishes protectable human-authored expression from purely AI-generated output.</w:t>
      </w:r>
    </w:p>
    <w:p w:rsidR="00000000" w:rsidDel="00000000" w:rsidP="00000000" w:rsidRDefault="00000000" w:rsidRPr="00000000" w14:paraId="00000057">
      <w:pPr>
        <w:rPr>
          <w:rFonts w:ascii="Georgia" w:cs="Georgia" w:eastAsia="Georgia" w:hAnsi="Georgia"/>
          <w:color w:val="0b28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Georgia" w:cs="Georgia" w:eastAsia="Georgia" w:hAnsi="Georgia"/>
          <w:color w:val="0b2833"/>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2"/>
        <w:tblpPr w:leftFromText="180" w:rightFromText="180" w:topFromText="180" w:bottomFromText="180" w:vertAnchor="text" w:horzAnchor="text" w:tblpX="45" w:tblpY="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040"/>
        <w:gridCol w:w="5580"/>
        <w:tblGridChange w:id="0">
          <w:tblGrid>
            <w:gridCol w:w="2580"/>
            <w:gridCol w:w="2040"/>
            <w:gridCol w:w="5580"/>
          </w:tblGrid>
        </w:tblGridChange>
      </w:tblGrid>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5A">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b w:val="1"/>
                <w:bCs w:val="1"/>
                <w:color w:val="0b2833"/>
                <w:sz w:val="20"/>
                <w:szCs w:val="20"/>
                <w:rtl w:val="0"/>
              </w:rPr>
              <w:t xml:space="preserve">Previously suggested section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5B">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b w:val="1"/>
                <w:bCs w:val="1"/>
                <w:color w:val="0b2833"/>
                <w:sz w:val="20"/>
                <w:szCs w:val="20"/>
                <w:rtl w:val="0"/>
              </w:rPr>
              <w:t xml:space="preserve">Included?</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5C">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b w:val="1"/>
                <w:bCs w:val="1"/>
                <w:color w:val="0b2833"/>
                <w:sz w:val="20"/>
                <w:szCs w:val="20"/>
                <w:rtl w:val="0"/>
              </w:rPr>
              <w:t xml:space="preserve">What the page contains</w:t>
            </w: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D">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1. Hero: service, intended customer, and quote 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E">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Yes, with different button wording</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F">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Your positioning statement, independent-artist focus, and “Let’s build your video” button.</w:t>
            </w:r>
          </w:p>
        </w:tc>
      </w:tr>
      <w:tr>
        <w:trPr>
          <w:cantSplit w:val="0"/>
          <w:trHeight w:val="8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0">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2. Showreel or selected work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No</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2">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An abstract graphic appears in the hero, but there are no actual video samples, playable clips, or portfolio projects.</w:t>
            </w:r>
          </w:p>
        </w:tc>
      </w:tr>
      <w:tr>
        <w:trPr>
          <w:cantSplit w:val="0"/>
          <w:trHeight w:val="8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3. Services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Yes</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5">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Full music videos, visualizers, lyric videos, promotional clips, and hybrid videos.</w:t>
            </w:r>
          </w:p>
        </w:tc>
      </w:tr>
      <w:tr>
        <w:trPr>
          <w:cantSplit w:val="0"/>
          <w:trHeight w:val="8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4. Process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Yes</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8">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“Bring us your track,” “Choose your direction,” and “Refine. Release. Repeat.”</w:t>
            </w:r>
          </w:p>
        </w:tc>
      </w:tr>
      <w:tr>
        <w:trPr>
          <w:cantSplit w:val="0"/>
          <w:trHeight w:val="14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9">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5. Packages or quote information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A">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Partially</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B">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The package scope is described—five-minute maximum, three concepts, three revision rounds, and promotional clips—but there are no published prices or separate pricing tiers. The FAQ explains that pricing is quoted per project.</w:t>
            </w:r>
          </w:p>
        </w:tc>
      </w:tr>
      <w:tr>
        <w:trPr>
          <w:cantSplit w:val="0"/>
          <w:trHeight w:val="855" w:hRule="atLeast"/>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C">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6. FAQ</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D">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Yes</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E">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Pricing, delivery timing, artist appearances, file formats, rights, and label projects.</w:t>
            </w:r>
          </w:p>
        </w:tc>
      </w:tr>
      <w:tr>
        <w:trPr>
          <w:cantSplit w:val="0"/>
          <w:trHeight w:val="1140" w:hRule="atLeast"/>
          <w:tblHeader w:val="0"/>
        </w:trPr>
        <w:tc>
          <w:tcPr>
            <w:tcBorders>
              <w:top w:color="000000" w:space="0" w:sz="6" w:val="single"/>
              <w:left w:color="000000" w:space="0" w:sz="0" w:val="nil"/>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7. Inquiry form and contact details</w:t>
            </w:r>
          </w:p>
        </w:tc>
        <w:tc>
          <w:tcPr>
            <w:tcBorders>
              <w:top w:color="000000" w:space="0" w:sz="6" w:val="single"/>
              <w:left w:color="000000" w:space="0" w:sz="6" w:val="single"/>
              <w:bottom w:color="000000" w:space="0" w:sz="0" w:val="nil"/>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Partially</w:t>
            </w:r>
          </w:p>
        </w:tc>
        <w:tc>
          <w:tcPr>
            <w:tcBorders>
              <w:top w:color="000000" w:space="0" w:sz="6" w:val="single"/>
              <w:left w:color="000000" w:space="0" w:sz="6" w:val="single"/>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1">
            <w:pPr>
              <w:spacing w:after="240" w:before="360" w:lineRule="auto"/>
              <w:rPr>
                <w:rFonts w:ascii="Roboto" w:cs="Roboto" w:eastAsia="Roboto" w:hAnsi="Roboto"/>
                <w:color w:val="0b2833"/>
                <w:sz w:val="20"/>
                <w:szCs w:val="20"/>
              </w:rPr>
            </w:pPr>
            <w:r w:rsidDel="00000000" w:rsidR="00000000" w:rsidRPr="00000000">
              <w:rPr>
                <w:rFonts w:ascii="Roboto" w:cs="Roboto" w:eastAsia="Roboto" w:hAnsi="Roboto"/>
                <w:color w:val="0b2833"/>
                <w:sz w:val="20"/>
                <w:szCs w:val="20"/>
                <w:rtl w:val="0"/>
              </w:rPr>
              <w:t xml:space="preserve">A local project-brief form is included, but it cannot submit inquiries. There is no connected business email or other direct contact method.</w:t>
            </w:r>
          </w:p>
        </w:tc>
      </w:tr>
    </w:tbl>
    <w:p w:rsidR="00000000" w:rsidDel="00000000" w:rsidP="00000000" w:rsidRDefault="00000000" w:rsidRPr="00000000" w14:paraId="00000072">
      <w:pPr>
        <w:pStyle w:val="Heading2"/>
        <w:keepNext w:val="0"/>
        <w:keepLines w:val="0"/>
        <w:spacing w:line="390" w:lineRule="auto"/>
        <w:rPr>
          <w:rFonts w:ascii="Georgia" w:cs="Georgia" w:eastAsia="Georgia" w:hAnsi="Georgia"/>
          <w:color w:val="0b2833"/>
          <w:sz w:val="36"/>
          <w:szCs w:val="36"/>
        </w:rPr>
      </w:pPr>
      <w:bookmarkStart w:colFirst="0" w:colLast="0" w:name="_yss3gdtro255" w:id="13"/>
      <w:bookmarkEnd w:id="13"/>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keepNext w:val="0"/>
        <w:keepLines w:val="0"/>
        <w:spacing w:line="390" w:lineRule="auto"/>
        <w:rPr>
          <w:rFonts w:ascii="Georgia" w:cs="Georgia" w:eastAsia="Georgia" w:hAnsi="Georgia"/>
          <w:color w:val="0b2833"/>
          <w:sz w:val="36"/>
          <w:szCs w:val="36"/>
        </w:rPr>
      </w:pPr>
      <w:bookmarkStart w:colFirst="0" w:colLast="0" w:name="_xippx2r0poai" w:id="14"/>
      <w:bookmarkEnd w:id="14"/>
      <w:r w:rsidDel="00000000" w:rsidR="00000000" w:rsidRPr="00000000">
        <w:rPr>
          <w:rFonts w:ascii="Georgia" w:cs="Georgia" w:eastAsia="Georgia" w:hAnsi="Georgia"/>
          <w:color w:val="0b2833"/>
          <w:sz w:val="36"/>
          <w:szCs w:val="36"/>
          <w:rtl w:val="0"/>
        </w:rPr>
        <w:t xml:space="preserve">What remains before it matches the full plan</w:t>
      </w:r>
    </w:p>
    <w:p w:rsidR="00000000" w:rsidDel="00000000" w:rsidP="00000000" w:rsidRDefault="00000000" w:rsidRPr="00000000" w14:paraId="00000074">
      <w:pPr>
        <w:numPr>
          <w:ilvl w:val="0"/>
          <w:numId w:val="8"/>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0b2833"/>
          <w:sz w:val="24"/>
          <w:szCs w:val="24"/>
          <w:rtl w:val="0"/>
        </w:rPr>
        <w:t xml:space="preserve">Add a showreel or selected-work section once you have video samples.</w:t>
      </w:r>
    </w:p>
    <w:p w:rsidR="00000000" w:rsidDel="00000000" w:rsidP="00000000" w:rsidRDefault="00000000" w:rsidRPr="00000000" w14:paraId="00000075">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2833"/>
          <w:sz w:val="24"/>
          <w:szCs w:val="24"/>
          <w:rtl w:val="0"/>
        </w:rPr>
        <w:t xml:space="preserve">Connect the inquiry form and display a verified contact method.</w:t>
      </w:r>
    </w:p>
    <w:p w:rsidR="00000000" w:rsidDel="00000000" w:rsidP="00000000" w:rsidRDefault="00000000" w:rsidRPr="00000000" w14:paraId="00000076">
      <w:pPr>
        <w:numPr>
          <w:ilvl w:val="0"/>
          <w:numId w:val="8"/>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2833"/>
          <w:sz w:val="24"/>
          <w:szCs w:val="24"/>
          <w:rtl w:val="0"/>
        </w:rPr>
        <w:t xml:space="preserve">Decide whether to retain custom quotes or publish package prices. The page currently takes the custom-quote approach, so public pricing is optional—not a missing requirement.</w:t>
      </w:r>
    </w:p>
    <w:p w:rsidR="00000000" w:rsidDel="00000000" w:rsidP="00000000" w:rsidRDefault="00000000" w:rsidRPr="00000000" w14:paraId="00000077">
      <w:pPr>
        <w:spacing w:before="240" w:line="390" w:lineRule="auto"/>
        <w:rPr>
          <w:rFonts w:ascii="Georgia" w:cs="Georgia" w:eastAsia="Georgia" w:hAnsi="Georgia"/>
          <w:color w:val="0b2833"/>
          <w:sz w:val="24"/>
          <w:szCs w:val="24"/>
        </w:rPr>
      </w:pPr>
      <w:r w:rsidDel="00000000" w:rsidR="00000000" w:rsidRPr="00000000">
        <w:rPr>
          <w:rFonts w:ascii="Georgia" w:cs="Georgia" w:eastAsia="Georgia" w:hAnsi="Georgia"/>
          <w:color w:val="0b2833"/>
          <w:sz w:val="24"/>
          <w:szCs w:val="24"/>
          <w:rtl w:val="0"/>
        </w:rPr>
        <w:t xml:space="preserve">My previous description should have been clearer: the file is ready to display as a webpage, but it is not yet fully equipped to showcase completed work or receive customer inquiries.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frv4tm36skcq" w:id="15"/>
      <w:bookmarkEnd w:id="15"/>
      <w:r w:rsidDel="00000000" w:rsidR="00000000" w:rsidRPr="00000000">
        <w:rPr>
          <w:b w:val="1"/>
          <w:bCs w:val="1"/>
          <w:sz w:val="34"/>
          <w:szCs w:val="34"/>
          <w:rtl w:val="0"/>
        </w:rPr>
        <w:t xml:space="preserve">Suggested landing-page structure</w:t>
      </w:r>
    </w:p>
    <w:p w:rsidR="00000000" w:rsidDel="00000000" w:rsidP="00000000" w:rsidRDefault="00000000" w:rsidRPr="00000000" w14:paraId="0000007A">
      <w:pPr>
        <w:numPr>
          <w:ilvl w:val="0"/>
          <w:numId w:val="3"/>
        </w:numPr>
        <w:spacing w:after="0" w:afterAutospacing="0" w:before="240" w:lineRule="auto"/>
        <w:ind w:left="720" w:hanging="360"/>
      </w:pPr>
      <w:r w:rsidDel="00000000" w:rsidR="00000000" w:rsidRPr="00000000">
        <w:rPr>
          <w:rtl w:val="0"/>
        </w:rPr>
        <w:t xml:space="preserve">Hero: the service, intended customer, and quote button.</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Showreel or selected work.</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Services: full videos, visualizers, and promotional clips.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share the track → approve the direction → review the edit → receive the deliverables.</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Packages or quote information.</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FAQ: turnaround, revisions, artist likeness, AI use, and usage rights.</w:t>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rtl w:val="0"/>
        </w:rPr>
        <w:t xml:space="preserve">Inquiry form and contact details.</w:t>
      </w:r>
    </w:p>
    <w:p w:rsidR="00000000" w:rsidDel="00000000" w:rsidP="00000000" w:rsidRDefault="00000000" w:rsidRPr="00000000" w14:paraId="00000081">
      <w:pPr>
        <w:rPr/>
      </w:pPr>
      <w:r w:rsidDel="00000000" w:rsidR="00000000" w:rsidRPr="00000000">
        <w:rPr>
          <w:rtl w:val="0"/>
        </w:rPr>
      </w:r>
    </w:p>
    <w:sectPr>
      <w:pgSz w:h="15840" w:w="12240" w:orient="portrait"/>
      <w:pgMar w:bottom="720" w:top="720"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0b28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0b28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b w:val="0"/>
        <w:bCs w:val="0"/>
        <w:i w:val="0"/>
        <w:iCs w:val="0"/>
        <w:smallCaps w:val="0"/>
        <w:color w:val="0b28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tc.gov/business-guidance/advertising-marketing" TargetMode="External"/><Relationship Id="rId9" Type="http://schemas.openxmlformats.org/officeDocument/2006/relationships/hyperlink" Target="https://runway.com/terms-of-use" TargetMode="External"/><Relationship Id="rId5" Type="http://schemas.openxmlformats.org/officeDocument/2006/relationships/styles" Target="styles.xml"/><Relationship Id="rId6" Type="http://schemas.openxmlformats.org/officeDocument/2006/relationships/hyperlink" Target="https://www.ftc.gov/legal-library/browse/ftc-policy-statement-regarding-advertising-substantiation" TargetMode="External"/><Relationship Id="rId7" Type="http://schemas.openxmlformats.org/officeDocument/2006/relationships/hyperlink" Target="https://dev.runwayml.com/learn/commercial-use" TargetMode="External"/><Relationship Id="rId8" Type="http://schemas.openxmlformats.org/officeDocument/2006/relationships/hyperlink" Target="https://www.copyright.gov/newsnet/2025/106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