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46C63" w14:textId="77777777" w:rsidR="00403445" w:rsidRPr="00664549" w:rsidRDefault="00403445" w:rsidP="00403445">
      <w:pPr>
        <w:pStyle w:val="Titre"/>
        <w:jc w:val="center"/>
        <w:rPr>
          <w:rFonts w:ascii="Times New Roman" w:hAnsi="Times New Roman" w:cs="Times New Roman"/>
          <w:lang w:val="en-US"/>
        </w:rPr>
      </w:pPr>
      <w:r w:rsidRPr="00664549">
        <w:rPr>
          <w:rFonts w:ascii="Times New Roman" w:hAnsi="Times New Roman" w:cs="Times New Roman"/>
          <w:lang w:val="en-US"/>
        </w:rPr>
        <w:t>Weekly Report</w:t>
      </w:r>
    </w:p>
    <w:p w14:paraId="72BEC1D7" w14:textId="053345FC" w:rsidR="00403445" w:rsidRPr="00664549" w:rsidRDefault="00403445" w:rsidP="00403445">
      <w:pPr>
        <w:pStyle w:val="Titre1"/>
        <w:jc w:val="center"/>
        <w:rPr>
          <w:rFonts w:ascii="Times New Roman" w:hAnsi="Times New Roman" w:cs="Times New Roman"/>
          <w:lang w:val="en-US"/>
        </w:rPr>
      </w:pPr>
      <w:r>
        <w:rPr>
          <w:rFonts w:ascii="Times New Roman" w:hAnsi="Times New Roman" w:cs="Times New Roman"/>
          <w:color w:val="000000" w:themeColor="text1"/>
          <w:lang w:val="en-US"/>
        </w:rPr>
        <w:t>02</w:t>
      </w:r>
      <w:r w:rsidRPr="00664549">
        <w:rPr>
          <w:rFonts w:ascii="Times New Roman" w:hAnsi="Times New Roman" w:cs="Times New Roman"/>
          <w:color w:val="000000" w:themeColor="text1"/>
          <w:lang w:val="en-US"/>
        </w:rPr>
        <w:t>/0</w:t>
      </w:r>
      <w:r>
        <w:rPr>
          <w:rFonts w:ascii="Times New Roman" w:hAnsi="Times New Roman" w:cs="Times New Roman"/>
          <w:color w:val="000000" w:themeColor="text1"/>
          <w:lang w:val="en-US"/>
        </w:rPr>
        <w:t>5</w:t>
      </w:r>
      <w:r w:rsidRPr="00664549">
        <w:rPr>
          <w:rFonts w:ascii="Times New Roman" w:hAnsi="Times New Roman" w:cs="Times New Roman"/>
          <w:color w:val="000000" w:themeColor="text1"/>
          <w:lang w:val="en-US"/>
        </w:rPr>
        <w:t>/2022</w:t>
      </w:r>
      <w:r>
        <w:rPr>
          <w:rFonts w:ascii="Times New Roman" w:hAnsi="Times New Roman" w:cs="Times New Roman"/>
          <w:color w:val="000000" w:themeColor="text1"/>
          <w:lang w:val="en-US"/>
        </w:rPr>
        <w:t xml:space="preserve"> &amp; 09/05/2022</w:t>
      </w:r>
    </w:p>
    <w:p w14:paraId="1B1F57EF" w14:textId="77777777" w:rsidR="00403445" w:rsidRPr="00664549" w:rsidRDefault="00403445" w:rsidP="00403445">
      <w:pPr>
        <w:pStyle w:val="Titre"/>
        <w:jc w:val="center"/>
        <w:rPr>
          <w:rFonts w:ascii="Times New Roman" w:hAnsi="Times New Roman" w:cs="Times New Roman"/>
          <w:lang w:val="en-US"/>
        </w:rPr>
      </w:pPr>
      <w:r w:rsidRPr="00664549">
        <w:rPr>
          <w:rFonts w:ascii="Times New Roman" w:hAnsi="Times New Roman" w:cs="Times New Roman"/>
          <w:lang w:val="en-US"/>
        </w:rPr>
        <w:t>BOUDEMIA ALA EDDINE</w:t>
      </w:r>
    </w:p>
    <w:p w14:paraId="1C7D24FF" w14:textId="1B107957" w:rsidR="00403445" w:rsidRDefault="00403445" w:rsidP="00403445">
      <w:pPr>
        <w:pStyle w:val="Titre"/>
        <w:jc w:val="center"/>
        <w:rPr>
          <w:rFonts w:ascii="Times New Roman" w:hAnsi="Times New Roman" w:cs="Times New Roman"/>
          <w:lang w:val="en-US"/>
        </w:rPr>
      </w:pPr>
      <w:r w:rsidRPr="00664549">
        <w:rPr>
          <w:rFonts w:ascii="Times New Roman" w:hAnsi="Times New Roman" w:cs="Times New Roman"/>
          <w:lang w:val="en-US"/>
        </w:rPr>
        <w:t>TEAM CHEN</w:t>
      </w:r>
    </w:p>
    <w:p w14:paraId="26492BFA" w14:textId="77777777" w:rsidR="00403445" w:rsidRPr="00175419" w:rsidRDefault="00403445" w:rsidP="00403445">
      <w:pPr>
        <w:pStyle w:val="Titre1"/>
        <w:numPr>
          <w:ilvl w:val="0"/>
          <w:numId w:val="1"/>
        </w:numPr>
        <w:tabs>
          <w:tab w:val="num" w:pos="360"/>
        </w:tabs>
        <w:ind w:left="0" w:firstLine="0"/>
        <w:rPr>
          <w:rFonts w:ascii="Times New Roman" w:hAnsi="Times New Roman" w:cs="Times New Roman"/>
          <w:u w:val="single"/>
          <w:lang w:val="en-US"/>
        </w:rPr>
      </w:pPr>
      <w:r w:rsidRPr="00175419">
        <w:rPr>
          <w:rFonts w:ascii="Times New Roman" w:hAnsi="Times New Roman" w:cs="Times New Roman"/>
          <w:u w:val="single"/>
          <w:lang w:val="en-US"/>
        </w:rPr>
        <w:t>Goal:</w:t>
      </w:r>
    </w:p>
    <w:p w14:paraId="08F468AA" w14:textId="037AC46E" w:rsidR="00DF3FB7" w:rsidRDefault="00403445" w:rsidP="00403445">
      <w:pPr>
        <w:pStyle w:val="Paragraphedeliste"/>
        <w:numPr>
          <w:ilvl w:val="0"/>
          <w:numId w:val="2"/>
        </w:numPr>
        <w:rPr>
          <w:rFonts w:ascii="Times New Roman" w:hAnsi="Times New Roman" w:cs="Times New Roman"/>
          <w:lang w:val="en-US"/>
        </w:rPr>
      </w:pPr>
      <w:r>
        <w:rPr>
          <w:rFonts w:ascii="Times New Roman" w:hAnsi="Times New Roman" w:cs="Times New Roman"/>
          <w:lang w:val="en-US"/>
        </w:rPr>
        <w:t>Extend the analysis of mutational signatures further.</w:t>
      </w:r>
    </w:p>
    <w:p w14:paraId="56E09DBC" w14:textId="77777777" w:rsidR="00403445" w:rsidRDefault="00403445" w:rsidP="00403445">
      <w:pPr>
        <w:pStyle w:val="Titre1"/>
        <w:numPr>
          <w:ilvl w:val="0"/>
          <w:numId w:val="1"/>
        </w:numPr>
        <w:tabs>
          <w:tab w:val="num" w:pos="360"/>
        </w:tabs>
        <w:ind w:left="0" w:firstLine="0"/>
        <w:rPr>
          <w:rFonts w:ascii="Times New Roman" w:hAnsi="Times New Roman" w:cs="Times New Roman"/>
          <w:u w:val="single"/>
          <w:lang w:val="en-US"/>
        </w:rPr>
      </w:pPr>
      <w:r w:rsidRPr="00175419">
        <w:rPr>
          <w:rFonts w:ascii="Times New Roman" w:hAnsi="Times New Roman" w:cs="Times New Roman"/>
          <w:u w:val="single"/>
          <w:lang w:val="en-US"/>
        </w:rPr>
        <w:t>Procedure:</w:t>
      </w:r>
    </w:p>
    <w:p w14:paraId="0A73931A" w14:textId="7FA53B34" w:rsidR="00403445" w:rsidRDefault="00403445" w:rsidP="00403445">
      <w:pPr>
        <w:pStyle w:val="Paragraphedeliste"/>
        <w:numPr>
          <w:ilvl w:val="0"/>
          <w:numId w:val="3"/>
        </w:numPr>
        <w:jc w:val="both"/>
        <w:rPr>
          <w:rFonts w:ascii="Times New Roman" w:hAnsi="Times New Roman" w:cs="Times New Roman"/>
          <w:lang w:val="en-US"/>
        </w:rPr>
      </w:pPr>
      <w:r>
        <w:rPr>
          <w:rFonts w:ascii="Times New Roman" w:hAnsi="Times New Roman" w:cs="Times New Roman"/>
          <w:lang w:val="en-US"/>
        </w:rPr>
        <w:t xml:space="preserve">Check if RNA-Seq data that I used to define active and inactive genes is from the same patients that provided samples for DNA-Seq data on which mutation calling was performed. </w:t>
      </w:r>
    </w:p>
    <w:p w14:paraId="00DD427D" w14:textId="20CA9921" w:rsidR="00403445" w:rsidRDefault="00403445" w:rsidP="00403445">
      <w:pPr>
        <w:pStyle w:val="Paragraphedeliste"/>
        <w:numPr>
          <w:ilvl w:val="0"/>
          <w:numId w:val="3"/>
        </w:numPr>
        <w:jc w:val="both"/>
        <w:rPr>
          <w:rFonts w:ascii="Times New Roman" w:hAnsi="Times New Roman" w:cs="Times New Roman"/>
          <w:lang w:val="en-US"/>
        </w:rPr>
      </w:pPr>
      <w:r>
        <w:rPr>
          <w:rFonts w:ascii="Times New Roman" w:hAnsi="Times New Roman" w:cs="Times New Roman"/>
          <w:lang w:val="en-US"/>
        </w:rPr>
        <w:t>Analyze the mutations on TSS and TTS separately.</w:t>
      </w:r>
    </w:p>
    <w:p w14:paraId="17613C31" w14:textId="27C71EC2" w:rsidR="00403445" w:rsidRDefault="00403445" w:rsidP="00403445">
      <w:pPr>
        <w:pStyle w:val="Paragraphedeliste"/>
        <w:numPr>
          <w:ilvl w:val="0"/>
          <w:numId w:val="3"/>
        </w:numPr>
        <w:jc w:val="both"/>
        <w:rPr>
          <w:rFonts w:ascii="Times New Roman" w:hAnsi="Times New Roman" w:cs="Times New Roman"/>
          <w:lang w:val="en-US"/>
        </w:rPr>
      </w:pPr>
      <w:r>
        <w:rPr>
          <w:rFonts w:ascii="Times New Roman" w:hAnsi="Times New Roman" w:cs="Times New Roman"/>
          <w:lang w:val="en-US"/>
        </w:rPr>
        <w:t>Plot expression profiles of the mutated genes.</w:t>
      </w:r>
    </w:p>
    <w:p w14:paraId="1CF3BBC4" w14:textId="0286FF6E" w:rsidR="004F5FD8" w:rsidRDefault="004F5FD8" w:rsidP="00403445">
      <w:pPr>
        <w:pStyle w:val="Paragraphedeliste"/>
        <w:numPr>
          <w:ilvl w:val="0"/>
          <w:numId w:val="3"/>
        </w:numPr>
        <w:jc w:val="both"/>
        <w:rPr>
          <w:rFonts w:ascii="Times New Roman" w:hAnsi="Times New Roman" w:cs="Times New Roman"/>
          <w:lang w:val="en-US"/>
        </w:rPr>
      </w:pPr>
      <w:r>
        <w:rPr>
          <w:rFonts w:ascii="Times New Roman" w:hAnsi="Times New Roman" w:cs="Times New Roman"/>
          <w:lang w:val="en-US"/>
        </w:rPr>
        <w:t>Classify genes based on their orientation (Convergent, Divergent or Co-Directional):</w:t>
      </w:r>
    </w:p>
    <w:p w14:paraId="1001D4C3" w14:textId="799B9CB6" w:rsidR="004F5FD8" w:rsidRDefault="004F5FD8" w:rsidP="004F5FD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Read the file of non-overlapping genes previously generated.</w:t>
      </w:r>
    </w:p>
    <w:p w14:paraId="61D7D9AB" w14:textId="2A958B94" w:rsidR="004F5FD8" w:rsidRDefault="004F5FD8" w:rsidP="004F5FD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Sort genes by chromosome and starting position.</w:t>
      </w:r>
    </w:p>
    <w:p w14:paraId="46188016" w14:textId="1B74EF9C" w:rsidR="004F5FD8" w:rsidRDefault="004F5FD8" w:rsidP="004F5FD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Deduce the starting position of the gene (i+1) from the ending position of gene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w:t>
      </w:r>
    </w:p>
    <w:p w14:paraId="7018E772" w14:textId="5A0349DE" w:rsidR="004F5FD8" w:rsidRDefault="004F5FD8" w:rsidP="004F5FD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If the distance is lower than 0, the region will be discarded (because the first time the non-overlapping was considered only on isoforms -same strand-).</w:t>
      </w:r>
    </w:p>
    <w:p w14:paraId="4B359E18" w14:textId="12964CA6" w:rsidR="004F5FD8" w:rsidRDefault="004F5FD8" w:rsidP="004F5FD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If the distance is superior to 10k bases the region will be noted ‘A’ for ‘Alone’.</w:t>
      </w:r>
    </w:p>
    <w:p w14:paraId="2B07260B" w14:textId="5967C68F" w:rsidR="004F5FD8" w:rsidRDefault="004F5FD8" w:rsidP="004F5FD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If the distance is between 0 and 10k bases, then:</w:t>
      </w:r>
    </w:p>
    <w:p w14:paraId="749AC934" w14:textId="4AB26AA1" w:rsidR="004F5FD8" w:rsidRDefault="004F5FD8" w:rsidP="004F5FD8">
      <w:pPr>
        <w:pStyle w:val="Paragraphedeliste"/>
        <w:numPr>
          <w:ilvl w:val="2"/>
          <w:numId w:val="3"/>
        </w:numPr>
        <w:jc w:val="both"/>
        <w:rPr>
          <w:rFonts w:ascii="Times New Roman" w:hAnsi="Times New Roman" w:cs="Times New Roman"/>
          <w:lang w:val="en-US"/>
        </w:rPr>
      </w:pPr>
      <w:r>
        <w:rPr>
          <w:rFonts w:ascii="Times New Roman" w:hAnsi="Times New Roman" w:cs="Times New Roman"/>
          <w:lang w:val="en-US"/>
        </w:rPr>
        <w:t>If the orientation of gene (</w:t>
      </w:r>
      <w:proofErr w:type="spellStart"/>
      <w:r>
        <w:rPr>
          <w:rFonts w:ascii="Times New Roman" w:hAnsi="Times New Roman" w:cs="Times New Roman"/>
          <w:lang w:val="en-US"/>
        </w:rPr>
        <w:t>i</w:t>
      </w:r>
      <w:proofErr w:type="spellEnd"/>
      <w:r>
        <w:rPr>
          <w:rFonts w:ascii="Times New Roman" w:hAnsi="Times New Roman" w:cs="Times New Roman"/>
          <w:lang w:val="en-US"/>
        </w:rPr>
        <w:t xml:space="preserve">) is “+” and gene (i+1) is “-” then the region will be noted </w:t>
      </w:r>
      <w:r w:rsidR="003824B8">
        <w:rPr>
          <w:rFonts w:ascii="Times New Roman" w:hAnsi="Times New Roman" w:cs="Times New Roman"/>
          <w:lang w:val="en-US"/>
        </w:rPr>
        <w:t>“C” for ‘Convergent’</w:t>
      </w:r>
    </w:p>
    <w:p w14:paraId="39B17F1A" w14:textId="304B88F1" w:rsidR="003824B8" w:rsidRDefault="003824B8" w:rsidP="004F5FD8">
      <w:pPr>
        <w:pStyle w:val="Paragraphedeliste"/>
        <w:numPr>
          <w:ilvl w:val="2"/>
          <w:numId w:val="3"/>
        </w:numPr>
        <w:jc w:val="both"/>
        <w:rPr>
          <w:rFonts w:ascii="Times New Roman" w:hAnsi="Times New Roman" w:cs="Times New Roman"/>
          <w:lang w:val="en-US"/>
        </w:rPr>
      </w:pPr>
      <w:r>
        <w:rPr>
          <w:rFonts w:ascii="Times New Roman" w:hAnsi="Times New Roman" w:cs="Times New Roman"/>
          <w:lang w:val="en-US"/>
        </w:rPr>
        <w:t>If it is the opposite, it will be noted “D” for ‘Divergent’</w:t>
      </w:r>
    </w:p>
    <w:p w14:paraId="57EF3806" w14:textId="45F096D0" w:rsidR="003824B8" w:rsidRDefault="003824B8" w:rsidP="004F5FD8">
      <w:pPr>
        <w:pStyle w:val="Paragraphedeliste"/>
        <w:numPr>
          <w:ilvl w:val="2"/>
          <w:numId w:val="3"/>
        </w:numPr>
        <w:jc w:val="both"/>
        <w:rPr>
          <w:rFonts w:ascii="Times New Roman" w:hAnsi="Times New Roman" w:cs="Times New Roman"/>
          <w:lang w:val="en-US"/>
        </w:rPr>
      </w:pPr>
      <w:r>
        <w:rPr>
          <w:rFonts w:ascii="Times New Roman" w:hAnsi="Times New Roman" w:cs="Times New Roman"/>
          <w:lang w:val="en-US"/>
        </w:rPr>
        <w:t>If both genes are ‘+’ or ‘-’, it will be noted “T”.</w:t>
      </w:r>
    </w:p>
    <w:p w14:paraId="39D69695" w14:textId="2CDC75EC" w:rsidR="003824B8" w:rsidRDefault="003824B8" w:rsidP="003824B8">
      <w:pPr>
        <w:pStyle w:val="Paragraphedeliste"/>
        <w:numPr>
          <w:ilvl w:val="1"/>
          <w:numId w:val="3"/>
        </w:numPr>
        <w:jc w:val="both"/>
        <w:rPr>
          <w:rFonts w:ascii="Times New Roman" w:hAnsi="Times New Roman" w:cs="Times New Roman"/>
          <w:lang w:val="en-US"/>
        </w:rPr>
      </w:pPr>
      <w:r>
        <w:rPr>
          <w:rFonts w:ascii="Times New Roman" w:hAnsi="Times New Roman" w:cs="Times New Roman"/>
          <w:lang w:val="en-US"/>
        </w:rPr>
        <w:t>The lists of regions will be saved and used to classify the mutations.</w:t>
      </w:r>
      <w:r w:rsidR="000348F4">
        <w:rPr>
          <w:rFonts w:ascii="Times New Roman" w:hAnsi="Times New Roman" w:cs="Times New Roman"/>
          <w:lang w:val="en-US"/>
        </w:rPr>
        <w:t xml:space="preserve"> (-/+ 3kb)</w:t>
      </w:r>
    </w:p>
    <w:p w14:paraId="0744D9AB" w14:textId="0B3039DE" w:rsidR="003824B8" w:rsidRDefault="003824B8" w:rsidP="003824B8">
      <w:pPr>
        <w:pStyle w:val="Paragraphedeliste"/>
        <w:numPr>
          <w:ilvl w:val="0"/>
          <w:numId w:val="3"/>
        </w:numPr>
        <w:jc w:val="both"/>
        <w:rPr>
          <w:rFonts w:ascii="Times New Roman" w:hAnsi="Times New Roman" w:cs="Times New Roman"/>
          <w:lang w:val="en-US"/>
        </w:rPr>
      </w:pPr>
      <w:r>
        <w:rPr>
          <w:rFonts w:ascii="Times New Roman" w:hAnsi="Times New Roman" w:cs="Times New Roman"/>
          <w:lang w:val="en-US"/>
        </w:rPr>
        <w:t xml:space="preserve">Implement cosine similarity §taken directly from </w:t>
      </w:r>
      <w:proofErr w:type="spellStart"/>
      <w:r>
        <w:rPr>
          <w:rFonts w:ascii="Times New Roman" w:hAnsi="Times New Roman" w:cs="Times New Roman"/>
          <w:lang w:val="en-US"/>
        </w:rPr>
        <w:t>sigprofiler</w:t>
      </w:r>
      <w:proofErr w:type="spellEnd"/>
      <w:r>
        <w:rPr>
          <w:rFonts w:ascii="Times New Roman" w:hAnsi="Times New Roman" w:cs="Times New Roman"/>
          <w:lang w:val="en-US"/>
        </w:rPr>
        <w:t xml:space="preserve"> source code for reproducibility§ §Previous results that showed slight differences are quite similar with more than 85% similarity§</w:t>
      </w:r>
    </w:p>
    <w:p w14:paraId="2AB0BF4B" w14:textId="4D488811" w:rsidR="003824B8" w:rsidRDefault="003824B8" w:rsidP="003824B8">
      <w:pPr>
        <w:pStyle w:val="Titre1"/>
        <w:numPr>
          <w:ilvl w:val="0"/>
          <w:numId w:val="1"/>
        </w:numPr>
        <w:tabs>
          <w:tab w:val="num" w:pos="360"/>
        </w:tabs>
        <w:ind w:left="0" w:firstLine="0"/>
        <w:rPr>
          <w:rFonts w:ascii="Times New Roman" w:hAnsi="Times New Roman" w:cs="Times New Roman"/>
          <w:u w:val="single"/>
          <w:lang w:val="en-US"/>
        </w:rPr>
      </w:pPr>
      <w:r>
        <w:rPr>
          <w:rFonts w:ascii="Times New Roman" w:hAnsi="Times New Roman" w:cs="Times New Roman"/>
          <w:u w:val="single"/>
          <w:lang w:val="en-US"/>
        </w:rPr>
        <w:t>Results</w:t>
      </w:r>
      <w:r w:rsidRPr="00175419">
        <w:rPr>
          <w:rFonts w:ascii="Times New Roman" w:hAnsi="Times New Roman" w:cs="Times New Roman"/>
          <w:u w:val="single"/>
          <w:lang w:val="en-US"/>
        </w:rPr>
        <w:t>:</w:t>
      </w:r>
    </w:p>
    <w:p w14:paraId="5FFEC664" w14:textId="720C5213" w:rsidR="003824B8" w:rsidRPr="00A01A1E" w:rsidRDefault="003824B8" w:rsidP="003824B8">
      <w:pPr>
        <w:rPr>
          <w:rFonts w:ascii="Times New Roman" w:hAnsi="Times New Roman" w:cs="Times New Roman"/>
          <w:b/>
          <w:bCs/>
          <w:lang w:val="en-US"/>
        </w:rPr>
      </w:pPr>
      <w:r w:rsidRPr="00A01A1E">
        <w:rPr>
          <w:rFonts w:ascii="Times New Roman" w:hAnsi="Times New Roman" w:cs="Times New Roman"/>
          <w:b/>
          <w:bCs/>
          <w:lang w:val="en-US"/>
        </w:rPr>
        <w:t>§ RNA-Seq data is concordant with mutational data:</w:t>
      </w:r>
    </w:p>
    <w:p w14:paraId="32775B3B" w14:textId="3C5690D3" w:rsidR="003824B8" w:rsidRPr="003824B8" w:rsidRDefault="003824B8" w:rsidP="003824B8">
      <w:pPr>
        <w:pStyle w:val="Paragraphedeliste"/>
        <w:numPr>
          <w:ilvl w:val="0"/>
          <w:numId w:val="2"/>
        </w:numPr>
        <w:rPr>
          <w:rFonts w:ascii="Times New Roman" w:hAnsi="Times New Roman" w:cs="Times New Roman"/>
          <w:lang w:val="en-US"/>
        </w:rPr>
      </w:pPr>
      <w:r w:rsidRPr="003824B8">
        <w:rPr>
          <w:rFonts w:ascii="Times New Roman" w:hAnsi="Times New Roman" w:cs="Times New Roman"/>
          <w:lang w:val="en-US"/>
        </w:rPr>
        <w:t>BRCA</w:t>
      </w:r>
    </w:p>
    <w:p w14:paraId="27F3BCE7" w14:textId="77777777" w:rsidR="003824B8" w:rsidRPr="00936F94" w:rsidRDefault="003824B8" w:rsidP="003824B8">
      <w:pPr>
        <w:pStyle w:val="Paragraphedeliste"/>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sidRPr="00936F94">
        <w:rPr>
          <w:rFonts w:ascii="Times New Roman" w:hAnsi="Times New Roman" w:cs="Times New Roman"/>
          <w:color w:val="000000"/>
          <w:sz w:val="22"/>
          <w:szCs w:val="22"/>
          <w:lang w:val="en-US"/>
        </w:rPr>
        <w:t>Number of unique patients in the MAF file is:  986</w:t>
      </w:r>
    </w:p>
    <w:p w14:paraId="4CA2B4EC" w14:textId="77777777" w:rsidR="003824B8" w:rsidRPr="003824B8" w:rsidRDefault="003824B8" w:rsidP="003824B8">
      <w:pPr>
        <w:pStyle w:val="Paragraphedeliste"/>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sidRPr="003824B8">
        <w:rPr>
          <w:rFonts w:ascii="Times New Roman" w:hAnsi="Times New Roman" w:cs="Times New Roman"/>
          <w:color w:val="000000"/>
          <w:sz w:val="22"/>
          <w:szCs w:val="22"/>
          <w:lang w:val="en-US"/>
        </w:rPr>
        <w:t>Number of unique patients in the RNA-Seq file is:  1093</w:t>
      </w:r>
    </w:p>
    <w:p w14:paraId="190394C2" w14:textId="77777777" w:rsidR="003824B8" w:rsidRPr="003824B8" w:rsidRDefault="003824B8" w:rsidP="003824B8">
      <w:pPr>
        <w:pStyle w:val="Paragraphedeliste"/>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sidRPr="003824B8">
        <w:rPr>
          <w:rFonts w:ascii="Times New Roman" w:hAnsi="Times New Roman" w:cs="Times New Roman"/>
          <w:color w:val="000000"/>
          <w:sz w:val="22"/>
          <w:szCs w:val="22"/>
          <w:lang w:val="en-US"/>
        </w:rPr>
        <w:t>Number of common patients between the files:  983</w:t>
      </w:r>
    </w:p>
    <w:p w14:paraId="396E93D8" w14:textId="77777777" w:rsidR="003824B8" w:rsidRPr="003824B8" w:rsidRDefault="003824B8" w:rsidP="003824B8">
      <w:pPr>
        <w:pStyle w:val="Paragraphedeliste"/>
        <w:numPr>
          <w:ilvl w:val="0"/>
          <w:numId w:val="2"/>
        </w:numPr>
        <w:rPr>
          <w:rFonts w:ascii="Times New Roman" w:hAnsi="Times New Roman" w:cs="Times New Roman"/>
          <w:color w:val="000000"/>
          <w:sz w:val="22"/>
          <w:szCs w:val="22"/>
          <w:lang w:val="en-US"/>
        </w:rPr>
      </w:pPr>
      <w:r w:rsidRPr="003824B8">
        <w:rPr>
          <w:rFonts w:ascii="Times New Roman" w:hAnsi="Times New Roman" w:cs="Times New Roman"/>
          <w:color w:val="000000"/>
          <w:sz w:val="22"/>
          <w:szCs w:val="22"/>
          <w:lang w:val="en-US"/>
        </w:rPr>
        <w:t>BLCA</w:t>
      </w:r>
    </w:p>
    <w:p w14:paraId="622A963D" w14:textId="77777777" w:rsidR="003824B8" w:rsidRPr="003824B8" w:rsidRDefault="003824B8" w:rsidP="003824B8">
      <w:pPr>
        <w:pStyle w:val="Paragraphedeliste"/>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sidRPr="003824B8">
        <w:rPr>
          <w:rFonts w:ascii="Times New Roman" w:hAnsi="Times New Roman" w:cs="Times New Roman"/>
          <w:color w:val="000000"/>
          <w:sz w:val="22"/>
          <w:szCs w:val="22"/>
          <w:lang w:val="en-US"/>
        </w:rPr>
        <w:t>Number of unique patients in the MAF file is:  412</w:t>
      </w:r>
    </w:p>
    <w:p w14:paraId="16D29B06" w14:textId="77777777" w:rsidR="003824B8" w:rsidRPr="003824B8" w:rsidRDefault="003824B8" w:rsidP="003824B8">
      <w:pPr>
        <w:pStyle w:val="Paragraphedeliste"/>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sidRPr="003824B8">
        <w:rPr>
          <w:rFonts w:ascii="Times New Roman" w:hAnsi="Times New Roman" w:cs="Times New Roman"/>
          <w:color w:val="000000"/>
          <w:sz w:val="22"/>
          <w:szCs w:val="22"/>
          <w:lang w:val="en-US"/>
        </w:rPr>
        <w:t>Number of unique patients in the RNA-Seq file is:  408</w:t>
      </w:r>
    </w:p>
    <w:p w14:paraId="2891E822" w14:textId="5DB5964A" w:rsidR="003824B8" w:rsidRDefault="003824B8" w:rsidP="003824B8">
      <w:pPr>
        <w:pStyle w:val="Paragraphedeliste"/>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sidRPr="003824B8">
        <w:rPr>
          <w:rFonts w:ascii="Times New Roman" w:hAnsi="Times New Roman" w:cs="Times New Roman"/>
          <w:color w:val="000000"/>
          <w:sz w:val="22"/>
          <w:szCs w:val="22"/>
          <w:lang w:val="en-US"/>
        </w:rPr>
        <w:t>Number of common patients between the files:  408</w:t>
      </w:r>
    </w:p>
    <w:p w14:paraId="1A538A99" w14:textId="1BEE5BCB" w:rsidR="003824B8" w:rsidRPr="00A01A1E" w:rsidRDefault="00C10A8D" w:rsidP="003824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sz w:val="22"/>
          <w:szCs w:val="22"/>
          <w:lang w:val="en-US"/>
        </w:rPr>
      </w:pPr>
      <w:r w:rsidRPr="00A01A1E">
        <w:rPr>
          <w:rFonts w:ascii="Times New Roman" w:hAnsi="Times New Roman" w:cs="Times New Roman"/>
          <w:b/>
          <w:bCs/>
          <w:color w:val="000000"/>
          <w:sz w:val="22"/>
          <w:szCs w:val="22"/>
          <w:lang w:val="en-US"/>
        </w:rPr>
        <w:t>§ Analysis of mutations at TSS and TTS:</w:t>
      </w:r>
    </w:p>
    <w:p w14:paraId="224430FF" w14:textId="2A35473E" w:rsidR="00C10A8D" w:rsidRDefault="00C10A8D" w:rsidP="00C10A8D">
      <w:pPr>
        <w:pStyle w:val="Paragraphedeliste"/>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Mostly not the same genes that are mutated at TSS and TTS</w:t>
      </w:r>
    </w:p>
    <w:p w14:paraId="58FAE446" w14:textId="77777777" w:rsidR="00C10A8D" w:rsidRDefault="00C10A8D" w:rsidP="00C10A8D">
      <w:pPr>
        <w:pStyle w:val="Paragraphedeliste"/>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p>
    <w:p w14:paraId="0FE2222A" w14:textId="19B2D757" w:rsidR="00C10A8D" w:rsidRPr="00C10A8D" w:rsidRDefault="00C10A8D" w:rsidP="00C10A8D">
      <w:pPr>
        <w:pStyle w:val="Lgende"/>
        <w:keepNext/>
        <w:jc w:val="center"/>
        <w:rPr>
          <w:lang w:val="en-US"/>
        </w:rPr>
      </w:pPr>
      <w:r w:rsidRPr="00C10A8D">
        <w:rPr>
          <w:lang w:val="en-US"/>
        </w:rPr>
        <w:lastRenderedPageBreak/>
        <w:t xml:space="preserve">Tableau </w:t>
      </w:r>
      <w:r>
        <w:fldChar w:fldCharType="begin"/>
      </w:r>
      <w:r w:rsidRPr="00C10A8D">
        <w:rPr>
          <w:lang w:val="en-US"/>
        </w:rPr>
        <w:instrText xml:space="preserve"> SEQ Tableau \* ARABIC </w:instrText>
      </w:r>
      <w:r>
        <w:fldChar w:fldCharType="separate"/>
      </w:r>
      <w:r w:rsidR="00674887">
        <w:rPr>
          <w:noProof/>
          <w:lang w:val="en-US"/>
        </w:rPr>
        <w:t>1</w:t>
      </w:r>
      <w:r>
        <w:fldChar w:fldCharType="end"/>
      </w:r>
      <w:r w:rsidRPr="00C10A8D">
        <w:rPr>
          <w:lang w:val="en-US"/>
        </w:rPr>
        <w:t xml:space="preserve"> Statistics about mutations at TSS and TTS</w:t>
      </w:r>
    </w:p>
    <w:tbl>
      <w:tblPr>
        <w:tblStyle w:val="Tableausimple1"/>
        <w:tblW w:w="8926" w:type="dxa"/>
        <w:tblLook w:val="04A0" w:firstRow="1" w:lastRow="0" w:firstColumn="1" w:lastColumn="0" w:noHBand="0" w:noVBand="1"/>
      </w:tblPr>
      <w:tblGrid>
        <w:gridCol w:w="1523"/>
        <w:gridCol w:w="816"/>
        <w:gridCol w:w="950"/>
        <w:gridCol w:w="1190"/>
        <w:gridCol w:w="816"/>
        <w:gridCol w:w="950"/>
        <w:gridCol w:w="1190"/>
        <w:gridCol w:w="1491"/>
      </w:tblGrid>
      <w:tr w:rsidR="00C10A8D" w14:paraId="42CC6595" w14:textId="77777777" w:rsidTr="0039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4D1EB0EC"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Cancer</w:t>
            </w:r>
          </w:p>
        </w:tc>
        <w:tc>
          <w:tcPr>
            <w:tcW w:w="2956" w:type="dxa"/>
            <w:gridSpan w:val="3"/>
          </w:tcPr>
          <w:p w14:paraId="2D761A50" w14:textId="77777777" w:rsidR="00C10A8D" w:rsidRDefault="00C10A8D" w:rsidP="003908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TSS mutated</w:t>
            </w:r>
          </w:p>
        </w:tc>
        <w:tc>
          <w:tcPr>
            <w:tcW w:w="2956" w:type="dxa"/>
            <w:gridSpan w:val="3"/>
          </w:tcPr>
          <w:p w14:paraId="26DC3AF7" w14:textId="77777777" w:rsidR="00C10A8D" w:rsidRDefault="00C10A8D" w:rsidP="003908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TTS mutated</w:t>
            </w:r>
          </w:p>
        </w:tc>
        <w:tc>
          <w:tcPr>
            <w:tcW w:w="1491" w:type="dxa"/>
          </w:tcPr>
          <w:p w14:paraId="69CEEFA4" w14:textId="77777777" w:rsidR="00C10A8D" w:rsidRDefault="00C10A8D" w:rsidP="003908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TSS-TTS</w:t>
            </w:r>
          </w:p>
        </w:tc>
      </w:tr>
      <w:tr w:rsidR="00C10A8D" w14:paraId="68AD8705" w14:textId="77777777" w:rsidTr="0039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3661DA66" w14:textId="77777777" w:rsidR="00C10A8D" w:rsidRDefault="00C10A8D" w:rsidP="0039089B">
            <w:pPr>
              <w:jc w:val="center"/>
              <w:rPr>
                <w:rFonts w:ascii="Times New Roman" w:hAnsi="Times New Roman" w:cs="Times New Roman"/>
                <w:lang w:val="en-US"/>
              </w:rPr>
            </w:pPr>
          </w:p>
        </w:tc>
        <w:tc>
          <w:tcPr>
            <w:tcW w:w="816" w:type="dxa"/>
          </w:tcPr>
          <w:p w14:paraId="630449A7"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Genes</w:t>
            </w:r>
          </w:p>
        </w:tc>
        <w:tc>
          <w:tcPr>
            <w:tcW w:w="950" w:type="dxa"/>
          </w:tcPr>
          <w:p w14:paraId="368A7A43"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Median</w:t>
            </w:r>
          </w:p>
        </w:tc>
        <w:tc>
          <w:tcPr>
            <w:tcW w:w="1190" w:type="dxa"/>
          </w:tcPr>
          <w:p w14:paraId="79813A12"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Mutations</w:t>
            </w:r>
          </w:p>
        </w:tc>
        <w:tc>
          <w:tcPr>
            <w:tcW w:w="816" w:type="dxa"/>
          </w:tcPr>
          <w:p w14:paraId="6D9DCDA8"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Genes</w:t>
            </w:r>
          </w:p>
        </w:tc>
        <w:tc>
          <w:tcPr>
            <w:tcW w:w="950" w:type="dxa"/>
          </w:tcPr>
          <w:p w14:paraId="59E78F74"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Median</w:t>
            </w:r>
          </w:p>
        </w:tc>
        <w:tc>
          <w:tcPr>
            <w:tcW w:w="1190" w:type="dxa"/>
          </w:tcPr>
          <w:p w14:paraId="237744DC"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Mutations</w:t>
            </w:r>
          </w:p>
        </w:tc>
        <w:tc>
          <w:tcPr>
            <w:tcW w:w="1491" w:type="dxa"/>
          </w:tcPr>
          <w:p w14:paraId="31997F18"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Genes</w:t>
            </w:r>
          </w:p>
        </w:tc>
      </w:tr>
      <w:tr w:rsidR="00C10A8D" w14:paraId="35EEAC74" w14:textId="77777777" w:rsidTr="0039089B">
        <w:tc>
          <w:tcPr>
            <w:cnfStyle w:val="001000000000" w:firstRow="0" w:lastRow="0" w:firstColumn="1" w:lastColumn="0" w:oddVBand="0" w:evenVBand="0" w:oddHBand="0" w:evenHBand="0" w:firstRowFirstColumn="0" w:firstRowLastColumn="0" w:lastRowFirstColumn="0" w:lastRowLastColumn="0"/>
            <w:tcW w:w="1523" w:type="dxa"/>
          </w:tcPr>
          <w:p w14:paraId="6421B9B5"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BRCA</w:t>
            </w:r>
          </w:p>
        </w:tc>
        <w:tc>
          <w:tcPr>
            <w:tcW w:w="816" w:type="dxa"/>
          </w:tcPr>
          <w:p w14:paraId="7CDE4E5C"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2616</w:t>
            </w:r>
          </w:p>
        </w:tc>
        <w:tc>
          <w:tcPr>
            <w:tcW w:w="950" w:type="dxa"/>
          </w:tcPr>
          <w:p w14:paraId="7771180E"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w:t>
            </w:r>
          </w:p>
        </w:tc>
        <w:tc>
          <w:tcPr>
            <w:tcW w:w="1190" w:type="dxa"/>
          </w:tcPr>
          <w:p w14:paraId="48B4BC02"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4272</w:t>
            </w:r>
          </w:p>
        </w:tc>
        <w:tc>
          <w:tcPr>
            <w:tcW w:w="816" w:type="dxa"/>
          </w:tcPr>
          <w:p w14:paraId="589D7A5B"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4823</w:t>
            </w:r>
          </w:p>
        </w:tc>
        <w:tc>
          <w:tcPr>
            <w:tcW w:w="950" w:type="dxa"/>
          </w:tcPr>
          <w:p w14:paraId="2C6BE8E6"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5</w:t>
            </w:r>
          </w:p>
        </w:tc>
        <w:tc>
          <w:tcPr>
            <w:tcW w:w="1190" w:type="dxa"/>
          </w:tcPr>
          <w:p w14:paraId="42D2925A"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8679</w:t>
            </w:r>
          </w:p>
        </w:tc>
        <w:tc>
          <w:tcPr>
            <w:tcW w:w="1491" w:type="dxa"/>
          </w:tcPr>
          <w:p w14:paraId="23455586"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730</w:t>
            </w:r>
          </w:p>
        </w:tc>
      </w:tr>
      <w:tr w:rsidR="00C10A8D" w14:paraId="6C95D21F" w14:textId="77777777" w:rsidTr="0039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205AAF84"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BRCA-Act</w:t>
            </w:r>
          </w:p>
        </w:tc>
        <w:tc>
          <w:tcPr>
            <w:tcW w:w="816" w:type="dxa"/>
          </w:tcPr>
          <w:p w14:paraId="520C1878"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2057</w:t>
            </w:r>
          </w:p>
        </w:tc>
        <w:tc>
          <w:tcPr>
            <w:tcW w:w="950" w:type="dxa"/>
          </w:tcPr>
          <w:p w14:paraId="3513924E"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w:t>
            </w:r>
          </w:p>
        </w:tc>
        <w:tc>
          <w:tcPr>
            <w:tcW w:w="1190" w:type="dxa"/>
          </w:tcPr>
          <w:p w14:paraId="4AE08497"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3275</w:t>
            </w:r>
          </w:p>
        </w:tc>
        <w:tc>
          <w:tcPr>
            <w:tcW w:w="816" w:type="dxa"/>
          </w:tcPr>
          <w:p w14:paraId="224B6EEC"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3761</w:t>
            </w:r>
          </w:p>
        </w:tc>
        <w:tc>
          <w:tcPr>
            <w:tcW w:w="950" w:type="dxa"/>
          </w:tcPr>
          <w:p w14:paraId="42EB13F3"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w:t>
            </w:r>
          </w:p>
        </w:tc>
        <w:tc>
          <w:tcPr>
            <w:tcW w:w="1190" w:type="dxa"/>
          </w:tcPr>
          <w:p w14:paraId="4F691E4E"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6542</w:t>
            </w:r>
          </w:p>
        </w:tc>
        <w:tc>
          <w:tcPr>
            <w:tcW w:w="1491" w:type="dxa"/>
          </w:tcPr>
          <w:p w14:paraId="0EBC65B0"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515</w:t>
            </w:r>
          </w:p>
        </w:tc>
      </w:tr>
      <w:tr w:rsidR="00C10A8D" w14:paraId="671B045B" w14:textId="77777777" w:rsidTr="0039089B">
        <w:tc>
          <w:tcPr>
            <w:cnfStyle w:val="001000000000" w:firstRow="0" w:lastRow="0" w:firstColumn="1" w:lastColumn="0" w:oddVBand="0" w:evenVBand="0" w:oddHBand="0" w:evenHBand="0" w:firstRowFirstColumn="0" w:firstRowLastColumn="0" w:lastRowFirstColumn="0" w:lastRowLastColumn="0"/>
            <w:tcW w:w="1523" w:type="dxa"/>
          </w:tcPr>
          <w:p w14:paraId="4AAAF083"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BRCA-</w:t>
            </w:r>
            <w:proofErr w:type="spellStart"/>
            <w:r>
              <w:rPr>
                <w:rFonts w:ascii="Times New Roman" w:hAnsi="Times New Roman" w:cs="Times New Roman"/>
                <w:lang w:val="en-US"/>
              </w:rPr>
              <w:t>Inact</w:t>
            </w:r>
            <w:proofErr w:type="spellEnd"/>
          </w:p>
        </w:tc>
        <w:tc>
          <w:tcPr>
            <w:tcW w:w="816" w:type="dxa"/>
          </w:tcPr>
          <w:p w14:paraId="1AD9B82B"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615</w:t>
            </w:r>
          </w:p>
        </w:tc>
        <w:tc>
          <w:tcPr>
            <w:tcW w:w="950" w:type="dxa"/>
          </w:tcPr>
          <w:p w14:paraId="2D7B16A6"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w:t>
            </w:r>
          </w:p>
        </w:tc>
        <w:tc>
          <w:tcPr>
            <w:tcW w:w="1190" w:type="dxa"/>
          </w:tcPr>
          <w:p w14:paraId="6620ADA7"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1089</w:t>
            </w:r>
          </w:p>
        </w:tc>
        <w:tc>
          <w:tcPr>
            <w:tcW w:w="816" w:type="dxa"/>
          </w:tcPr>
          <w:p w14:paraId="0EB2C739"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1099</w:t>
            </w:r>
          </w:p>
        </w:tc>
        <w:tc>
          <w:tcPr>
            <w:tcW w:w="950" w:type="dxa"/>
          </w:tcPr>
          <w:p w14:paraId="7B918A3A"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w:t>
            </w:r>
          </w:p>
        </w:tc>
        <w:tc>
          <w:tcPr>
            <w:tcW w:w="1190" w:type="dxa"/>
          </w:tcPr>
          <w:p w14:paraId="1970DFF0"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2181</w:t>
            </w:r>
          </w:p>
        </w:tc>
        <w:tc>
          <w:tcPr>
            <w:tcW w:w="1491" w:type="dxa"/>
          </w:tcPr>
          <w:p w14:paraId="1A4BC040"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233</w:t>
            </w:r>
          </w:p>
        </w:tc>
      </w:tr>
      <w:tr w:rsidR="00C10A8D" w14:paraId="2575CBD3" w14:textId="77777777" w:rsidTr="0039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1282FE3D"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BLCA</w:t>
            </w:r>
          </w:p>
        </w:tc>
        <w:tc>
          <w:tcPr>
            <w:tcW w:w="816" w:type="dxa"/>
          </w:tcPr>
          <w:p w14:paraId="46602235"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3334</w:t>
            </w:r>
          </w:p>
        </w:tc>
        <w:tc>
          <w:tcPr>
            <w:tcW w:w="950" w:type="dxa"/>
          </w:tcPr>
          <w:p w14:paraId="710D1FFF"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10</w:t>
            </w:r>
          </w:p>
        </w:tc>
        <w:tc>
          <w:tcPr>
            <w:tcW w:w="1190" w:type="dxa"/>
          </w:tcPr>
          <w:p w14:paraId="1F916430"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6098</w:t>
            </w:r>
          </w:p>
        </w:tc>
        <w:tc>
          <w:tcPr>
            <w:tcW w:w="816" w:type="dxa"/>
          </w:tcPr>
          <w:p w14:paraId="27BD444E"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5367</w:t>
            </w:r>
          </w:p>
        </w:tc>
        <w:tc>
          <w:tcPr>
            <w:tcW w:w="950" w:type="dxa"/>
          </w:tcPr>
          <w:p w14:paraId="22F22706"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18</w:t>
            </w:r>
          </w:p>
        </w:tc>
        <w:tc>
          <w:tcPr>
            <w:tcW w:w="1190" w:type="dxa"/>
          </w:tcPr>
          <w:p w14:paraId="3ECFDDFB"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10809</w:t>
            </w:r>
          </w:p>
        </w:tc>
        <w:tc>
          <w:tcPr>
            <w:tcW w:w="1491" w:type="dxa"/>
          </w:tcPr>
          <w:p w14:paraId="4783C6FE"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1124</w:t>
            </w:r>
          </w:p>
        </w:tc>
      </w:tr>
      <w:tr w:rsidR="00C10A8D" w14:paraId="2BD5CAD5" w14:textId="77777777" w:rsidTr="0039089B">
        <w:tc>
          <w:tcPr>
            <w:cnfStyle w:val="001000000000" w:firstRow="0" w:lastRow="0" w:firstColumn="1" w:lastColumn="0" w:oddVBand="0" w:evenVBand="0" w:oddHBand="0" w:evenHBand="0" w:firstRowFirstColumn="0" w:firstRowLastColumn="0" w:lastRowFirstColumn="0" w:lastRowLastColumn="0"/>
            <w:tcW w:w="1523" w:type="dxa"/>
          </w:tcPr>
          <w:p w14:paraId="3319376B"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BLCA-Act</w:t>
            </w:r>
          </w:p>
        </w:tc>
        <w:tc>
          <w:tcPr>
            <w:tcW w:w="816" w:type="dxa"/>
          </w:tcPr>
          <w:p w14:paraId="696FCE93"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2726</w:t>
            </w:r>
          </w:p>
        </w:tc>
        <w:tc>
          <w:tcPr>
            <w:tcW w:w="950" w:type="dxa"/>
          </w:tcPr>
          <w:p w14:paraId="0154BAEB"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w:t>
            </w:r>
          </w:p>
        </w:tc>
        <w:tc>
          <w:tcPr>
            <w:tcW w:w="1190" w:type="dxa"/>
          </w:tcPr>
          <w:p w14:paraId="2A9370DC"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4916</w:t>
            </w:r>
          </w:p>
        </w:tc>
        <w:tc>
          <w:tcPr>
            <w:tcW w:w="816" w:type="dxa"/>
          </w:tcPr>
          <w:p w14:paraId="755D7732"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4259</w:t>
            </w:r>
          </w:p>
        </w:tc>
        <w:tc>
          <w:tcPr>
            <w:tcW w:w="950" w:type="dxa"/>
          </w:tcPr>
          <w:p w14:paraId="1DB2A540"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14</w:t>
            </w:r>
          </w:p>
        </w:tc>
        <w:tc>
          <w:tcPr>
            <w:tcW w:w="1190" w:type="dxa"/>
          </w:tcPr>
          <w:p w14:paraId="697A4FA8"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8393</w:t>
            </w:r>
          </w:p>
        </w:tc>
        <w:tc>
          <w:tcPr>
            <w:tcW w:w="1491" w:type="dxa"/>
          </w:tcPr>
          <w:p w14:paraId="144EBDD8" w14:textId="77777777" w:rsidR="00C10A8D" w:rsidRDefault="00C10A8D"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876</w:t>
            </w:r>
          </w:p>
        </w:tc>
      </w:tr>
      <w:tr w:rsidR="00C10A8D" w14:paraId="54FE4D7F" w14:textId="77777777" w:rsidTr="0039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43D30C2B" w14:textId="77777777" w:rsidR="00C10A8D" w:rsidRDefault="00C10A8D" w:rsidP="0039089B">
            <w:pPr>
              <w:jc w:val="center"/>
              <w:rPr>
                <w:rFonts w:ascii="Times New Roman" w:hAnsi="Times New Roman" w:cs="Times New Roman"/>
                <w:lang w:val="en-US"/>
              </w:rPr>
            </w:pPr>
            <w:r>
              <w:rPr>
                <w:rFonts w:ascii="Times New Roman" w:hAnsi="Times New Roman" w:cs="Times New Roman"/>
                <w:lang w:val="en-US"/>
              </w:rPr>
              <w:t>BLCA-</w:t>
            </w:r>
            <w:proofErr w:type="spellStart"/>
            <w:r>
              <w:rPr>
                <w:rFonts w:ascii="Times New Roman" w:hAnsi="Times New Roman" w:cs="Times New Roman"/>
                <w:lang w:val="en-US"/>
              </w:rPr>
              <w:t>Inact</w:t>
            </w:r>
            <w:proofErr w:type="spellEnd"/>
          </w:p>
        </w:tc>
        <w:tc>
          <w:tcPr>
            <w:tcW w:w="816" w:type="dxa"/>
          </w:tcPr>
          <w:p w14:paraId="1286AFB5"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683</w:t>
            </w:r>
          </w:p>
        </w:tc>
        <w:tc>
          <w:tcPr>
            <w:tcW w:w="950" w:type="dxa"/>
          </w:tcPr>
          <w:p w14:paraId="540F5D50"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3</w:t>
            </w:r>
          </w:p>
        </w:tc>
        <w:tc>
          <w:tcPr>
            <w:tcW w:w="1190" w:type="dxa"/>
          </w:tcPr>
          <w:p w14:paraId="6C7BA67E"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1315</w:t>
            </w:r>
          </w:p>
        </w:tc>
        <w:tc>
          <w:tcPr>
            <w:tcW w:w="816" w:type="dxa"/>
          </w:tcPr>
          <w:p w14:paraId="5EAF2735"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E2322">
              <w:rPr>
                <w:rFonts w:ascii="Times New Roman" w:hAnsi="Times New Roman" w:cs="Times New Roman"/>
                <w:lang w:val="en-US"/>
              </w:rPr>
              <w:t>11</w:t>
            </w:r>
            <w:r>
              <w:rPr>
                <w:rFonts w:ascii="Times New Roman" w:hAnsi="Times New Roman" w:cs="Times New Roman"/>
                <w:lang w:val="en-US"/>
              </w:rPr>
              <w:t>55</w:t>
            </w:r>
          </w:p>
        </w:tc>
        <w:tc>
          <w:tcPr>
            <w:tcW w:w="950" w:type="dxa"/>
          </w:tcPr>
          <w:p w14:paraId="00800AC7"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4</w:t>
            </w:r>
          </w:p>
        </w:tc>
        <w:tc>
          <w:tcPr>
            <w:tcW w:w="1190" w:type="dxa"/>
          </w:tcPr>
          <w:p w14:paraId="4B2A24B2"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8E2322">
              <w:rPr>
                <w:rFonts w:ascii="Times New Roman" w:hAnsi="Times New Roman" w:cs="Times New Roman"/>
                <w:lang w:val="en-US"/>
              </w:rPr>
              <w:t>25</w:t>
            </w:r>
            <w:r>
              <w:rPr>
                <w:rFonts w:ascii="Times New Roman" w:hAnsi="Times New Roman" w:cs="Times New Roman"/>
                <w:lang w:val="en-US"/>
              </w:rPr>
              <w:t>09</w:t>
            </w:r>
          </w:p>
        </w:tc>
        <w:tc>
          <w:tcPr>
            <w:tcW w:w="1491" w:type="dxa"/>
          </w:tcPr>
          <w:p w14:paraId="2ACEA78B" w14:textId="77777777" w:rsidR="00C10A8D" w:rsidRDefault="00C10A8D"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274</w:t>
            </w:r>
          </w:p>
        </w:tc>
      </w:tr>
    </w:tbl>
    <w:p w14:paraId="4626A430" w14:textId="1CF1B0F5" w:rsidR="00C10A8D" w:rsidRDefault="00C10A8D" w:rsidP="00C10A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p>
    <w:p w14:paraId="7F1E63C4" w14:textId="0800982C" w:rsidR="00C10A8D" w:rsidRDefault="00C10A8D" w:rsidP="00C10A8D">
      <w:pPr>
        <w:pStyle w:val="Paragraphedeliste"/>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There are more genes that are mutated at TTS than genes mutated at TSS.</w:t>
      </w:r>
    </w:p>
    <w:p w14:paraId="19DA95F8" w14:textId="03184551" w:rsidR="00C10A8D" w:rsidRPr="00C10A8D" w:rsidRDefault="00C10A8D" w:rsidP="00C10A8D">
      <w:pPr>
        <w:pStyle w:val="Paragraphedeliste"/>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The genes are more prone to be mutated at TTS than TSS (Median TTS &gt; Median TSS)</w:t>
      </w:r>
      <w:r w:rsidRPr="00C10A8D">
        <w:rPr>
          <w:rFonts w:ascii="Times New Roman" w:hAnsi="Times New Roman" w:cs="Times New Roman"/>
          <w:color w:val="000000"/>
          <w:sz w:val="22"/>
          <w:szCs w:val="22"/>
          <w:lang w:val="en-US"/>
        </w:rPr>
        <w:t>.</w:t>
      </w:r>
    </w:p>
    <w:p w14:paraId="7298E0E5" w14:textId="77EEE5EB" w:rsidR="003824B8" w:rsidRPr="00E726BE" w:rsidRDefault="00C10A8D" w:rsidP="003824B8">
      <w:pPr>
        <w:pStyle w:val="Paragraphedeliste"/>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FF0000"/>
          <w:sz w:val="22"/>
          <w:szCs w:val="22"/>
          <w:lang w:val="en-US"/>
        </w:rPr>
      </w:pPr>
      <w:r w:rsidRPr="00E726BE">
        <w:rPr>
          <w:rFonts w:ascii="Times New Roman" w:hAnsi="Times New Roman" w:cs="Times New Roman"/>
          <w:color w:val="FF0000"/>
          <w:sz w:val="22"/>
          <w:szCs w:val="22"/>
          <w:lang w:val="en-US"/>
        </w:rPr>
        <w:t xml:space="preserve">I still can’t figure why the numbers of active and inactive genes don’t add up to the </w:t>
      </w:r>
      <w:r w:rsidR="00E726BE" w:rsidRPr="00E726BE">
        <w:rPr>
          <w:rFonts w:ascii="Times New Roman" w:hAnsi="Times New Roman" w:cs="Times New Roman"/>
          <w:color w:val="FF0000"/>
          <w:sz w:val="22"/>
          <w:szCs w:val="22"/>
          <w:lang w:val="en-US"/>
        </w:rPr>
        <w:t>non-separated data.</w:t>
      </w:r>
    </w:p>
    <w:p w14:paraId="3BA7F0D5" w14:textId="3D49B8DA" w:rsidR="00E726BE" w:rsidRDefault="00E726BE" w:rsidP="00E726BE">
      <w:pPr>
        <w:pStyle w:val="Paragraphedeliste"/>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cs="Times New Roman"/>
          <w:color w:val="000000"/>
          <w:sz w:val="22"/>
          <w:szCs w:val="22"/>
          <w:lang w:val="en-US"/>
        </w:rPr>
      </w:pPr>
      <w:r>
        <w:rPr>
          <w:rFonts w:ascii="Times New Roman" w:hAnsi="Times New Roman" w:cs="Times New Roman"/>
          <w:color w:val="000000"/>
          <w:sz w:val="22"/>
          <w:szCs w:val="22"/>
          <w:lang w:val="en-US"/>
        </w:rPr>
        <w:t>Doesn’t seem to be any differences in APOBEC enrichment between TSS and TTS:</w:t>
      </w:r>
    </w:p>
    <w:p w14:paraId="14E2F0B0" w14:textId="76950DB8" w:rsidR="00E726BE" w:rsidRDefault="004017DE" w:rsidP="00E726BE">
      <w:pPr>
        <w:pStyle w:val="Lgende"/>
        <w:jc w:val="center"/>
      </w:pPr>
      <w:r>
        <w:rPr>
          <w:noProof/>
        </w:rPr>
        <w:drawing>
          <wp:inline distT="0" distB="0" distL="0" distR="0" wp14:anchorId="2AED8772" wp14:editId="3E78EAAB">
            <wp:extent cx="5760720" cy="2011680"/>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5">
                      <a:extLst>
                        <a:ext uri="{28A0092B-C50C-407E-A947-70E740481C1C}">
                          <a14:useLocalDpi xmlns:a14="http://schemas.microsoft.com/office/drawing/2010/main" val="0"/>
                        </a:ext>
                      </a:extLst>
                    </a:blip>
                    <a:stretch>
                      <a:fillRect/>
                    </a:stretch>
                  </pic:blipFill>
                  <pic:spPr>
                    <a:xfrm>
                      <a:off x="0" y="0"/>
                      <a:ext cx="5760720" cy="2011680"/>
                    </a:xfrm>
                    <a:prstGeom prst="rect">
                      <a:avLst/>
                    </a:prstGeom>
                  </pic:spPr>
                </pic:pic>
              </a:graphicData>
            </a:graphic>
          </wp:inline>
        </w:drawing>
      </w:r>
      <w:r w:rsidR="00E726BE">
        <w:t xml:space="preserve">Figure </w:t>
      </w:r>
      <w:fldSimple w:instr=" SEQ Figure \* ARABIC ">
        <w:r w:rsidR="008A0E57">
          <w:rPr>
            <w:noProof/>
          </w:rPr>
          <w:t>1</w:t>
        </w:r>
      </w:fldSimple>
      <w:r w:rsidR="00E726BE">
        <w:t xml:space="preserve"> APOBEC </w:t>
      </w:r>
      <w:proofErr w:type="spellStart"/>
      <w:r w:rsidR="00E726BE">
        <w:t>enrichement</w:t>
      </w:r>
      <w:proofErr w:type="spellEnd"/>
      <w:r w:rsidR="00E726BE">
        <w:t xml:space="preserve"> at</w:t>
      </w:r>
      <w:r>
        <w:t xml:space="preserve"> TSS &amp;</w:t>
      </w:r>
      <w:r w:rsidR="00E726BE">
        <w:t xml:space="preserve"> TTS -BRCA-</w:t>
      </w:r>
    </w:p>
    <w:p w14:paraId="2DD18FE1" w14:textId="5214CED7" w:rsidR="00E726BE" w:rsidRPr="00A01A1E" w:rsidRDefault="00A01A1E" w:rsidP="00A01A1E">
      <w:pPr>
        <w:pStyle w:val="Paragraphedeliste"/>
        <w:numPr>
          <w:ilvl w:val="0"/>
          <w:numId w:val="7"/>
        </w:numPr>
        <w:jc w:val="both"/>
        <w:rPr>
          <w:lang w:val="en-US"/>
        </w:rPr>
      </w:pPr>
      <w:r>
        <w:rPr>
          <w:rFonts w:ascii="Times New Roman" w:hAnsi="Times New Roman" w:cs="Times New Roman"/>
          <w:lang w:val="en-US"/>
        </w:rPr>
        <w:t>There seems to be some differences in the oncogenic pathways being impacted, in terms of fraction but not in pathways</w:t>
      </w:r>
    </w:p>
    <w:p w14:paraId="1DF34DFE" w14:textId="77777777" w:rsidR="00A01A1E" w:rsidRDefault="00A01A1E" w:rsidP="00A01A1E">
      <w:pPr>
        <w:keepNext/>
        <w:jc w:val="both"/>
      </w:pPr>
      <w:r>
        <w:rPr>
          <w:noProof/>
          <w:lang w:val="en-US"/>
        </w:rPr>
        <w:lastRenderedPageBreak/>
        <w:drawing>
          <wp:inline distT="0" distB="0" distL="0" distR="0" wp14:anchorId="6A8CCA13" wp14:editId="1385FFEC">
            <wp:extent cx="5760720" cy="384048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034FFD61" w14:textId="77D596C6" w:rsidR="00A01A1E" w:rsidRPr="00A01A1E" w:rsidRDefault="00A01A1E" w:rsidP="00A01A1E">
      <w:pPr>
        <w:pStyle w:val="Lgende"/>
        <w:jc w:val="center"/>
        <w:rPr>
          <w:lang w:val="en-US"/>
        </w:rPr>
      </w:pPr>
      <w:r w:rsidRPr="00A01A1E">
        <w:rPr>
          <w:lang w:val="en-US"/>
        </w:rPr>
        <w:t xml:space="preserve">Figure </w:t>
      </w:r>
      <w:r>
        <w:fldChar w:fldCharType="begin"/>
      </w:r>
      <w:r w:rsidRPr="00A01A1E">
        <w:rPr>
          <w:lang w:val="en-US"/>
        </w:rPr>
        <w:instrText xml:space="preserve"> SEQ Figure \* ARABIC </w:instrText>
      </w:r>
      <w:r>
        <w:fldChar w:fldCharType="separate"/>
      </w:r>
      <w:r w:rsidR="008A0E57">
        <w:rPr>
          <w:noProof/>
          <w:lang w:val="en-US"/>
        </w:rPr>
        <w:t>2</w:t>
      </w:r>
      <w:r>
        <w:fldChar w:fldCharType="end"/>
      </w:r>
      <w:r w:rsidRPr="00A01A1E">
        <w:rPr>
          <w:lang w:val="en-US"/>
        </w:rPr>
        <w:t xml:space="preserve"> </w:t>
      </w:r>
      <w:r w:rsidR="00711EF6" w:rsidRPr="00A01A1E">
        <w:rPr>
          <w:lang w:val="en-US"/>
        </w:rPr>
        <w:t>Oncogenic</w:t>
      </w:r>
      <w:r w:rsidRPr="00A01A1E">
        <w:rPr>
          <w:lang w:val="en-US"/>
        </w:rPr>
        <w:t xml:space="preserve"> pathways impacted by mutations </w:t>
      </w:r>
      <w:r w:rsidR="00711EF6" w:rsidRPr="00A01A1E">
        <w:rPr>
          <w:lang w:val="en-US"/>
        </w:rPr>
        <w:t>occurring</w:t>
      </w:r>
      <w:r w:rsidRPr="00A01A1E">
        <w:rPr>
          <w:lang w:val="en-US"/>
        </w:rPr>
        <w:t xml:space="preserve"> at TSS</w:t>
      </w:r>
      <w:r>
        <w:rPr>
          <w:lang w:val="en-US"/>
        </w:rPr>
        <w:t xml:space="preserve"> -BRCA-</w:t>
      </w:r>
    </w:p>
    <w:p w14:paraId="7885EAFC" w14:textId="77777777" w:rsidR="00A01A1E" w:rsidRDefault="00A01A1E" w:rsidP="00A01A1E">
      <w:pPr>
        <w:keepNext/>
      </w:pPr>
      <w:r>
        <w:rPr>
          <w:noProof/>
          <w:lang w:val="en-US"/>
        </w:rPr>
        <w:drawing>
          <wp:inline distT="0" distB="0" distL="0" distR="0" wp14:anchorId="2700893B" wp14:editId="4EEF21D8">
            <wp:extent cx="5760720" cy="3840480"/>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6A89CC63" w14:textId="69AD38A0" w:rsidR="00A01A1E" w:rsidRDefault="00A01A1E" w:rsidP="00A01A1E">
      <w:pPr>
        <w:pStyle w:val="Lgende"/>
        <w:jc w:val="center"/>
        <w:rPr>
          <w:lang w:val="en-US"/>
        </w:rPr>
      </w:pPr>
      <w:r w:rsidRPr="00A01A1E">
        <w:rPr>
          <w:lang w:val="en-US"/>
        </w:rPr>
        <w:t xml:space="preserve">Figure </w:t>
      </w:r>
      <w:r>
        <w:fldChar w:fldCharType="begin"/>
      </w:r>
      <w:r w:rsidRPr="00A01A1E">
        <w:rPr>
          <w:lang w:val="en-US"/>
        </w:rPr>
        <w:instrText xml:space="preserve"> SEQ Figure \* ARABIC </w:instrText>
      </w:r>
      <w:r>
        <w:fldChar w:fldCharType="separate"/>
      </w:r>
      <w:r w:rsidR="008A0E57">
        <w:rPr>
          <w:noProof/>
          <w:lang w:val="en-US"/>
        </w:rPr>
        <w:t>3</w:t>
      </w:r>
      <w:r>
        <w:fldChar w:fldCharType="end"/>
      </w:r>
      <w:r w:rsidRPr="00A01A1E">
        <w:rPr>
          <w:lang w:val="en-US"/>
        </w:rPr>
        <w:t xml:space="preserve"> Oncogenic pathways impacted by mutations </w:t>
      </w:r>
      <w:r w:rsidR="00711EF6" w:rsidRPr="00A01A1E">
        <w:rPr>
          <w:lang w:val="en-US"/>
        </w:rPr>
        <w:t>occurring</w:t>
      </w:r>
      <w:r w:rsidRPr="00A01A1E">
        <w:rPr>
          <w:lang w:val="en-US"/>
        </w:rPr>
        <w:t xml:space="preserve"> at TTS -BRCA-</w:t>
      </w:r>
    </w:p>
    <w:p w14:paraId="55B88A0F" w14:textId="2395561D" w:rsidR="00334CC1" w:rsidRDefault="00334CC1" w:rsidP="00334CC1">
      <w:pPr>
        <w:rPr>
          <w:lang w:val="en-US"/>
        </w:rPr>
      </w:pPr>
    </w:p>
    <w:p w14:paraId="33156942" w14:textId="5773D0D5" w:rsidR="00334CC1" w:rsidRDefault="00334CC1" w:rsidP="00334CC1">
      <w:pPr>
        <w:rPr>
          <w:lang w:val="en-US"/>
        </w:rPr>
      </w:pPr>
    </w:p>
    <w:p w14:paraId="111F5CA4" w14:textId="77777777" w:rsidR="00334CC1" w:rsidRPr="00334CC1" w:rsidRDefault="00334CC1" w:rsidP="00334CC1">
      <w:pPr>
        <w:rPr>
          <w:lang w:val="en-US"/>
        </w:rPr>
      </w:pPr>
    </w:p>
    <w:p w14:paraId="5D65A255" w14:textId="16A7F1EB" w:rsidR="00A01A1E" w:rsidRPr="00A01A1E" w:rsidRDefault="00A01A1E" w:rsidP="00A01A1E">
      <w:pPr>
        <w:rPr>
          <w:rFonts w:ascii="Times New Roman" w:hAnsi="Times New Roman" w:cs="Times New Roman"/>
          <w:b/>
          <w:bCs/>
          <w:lang w:val="en-US"/>
        </w:rPr>
      </w:pPr>
      <w:r w:rsidRPr="00A01A1E">
        <w:rPr>
          <w:rFonts w:ascii="Times New Roman" w:hAnsi="Times New Roman" w:cs="Times New Roman"/>
          <w:b/>
          <w:bCs/>
          <w:lang w:val="en-US"/>
        </w:rPr>
        <w:lastRenderedPageBreak/>
        <w:t>§ Expression profiles</w:t>
      </w:r>
    </w:p>
    <w:p w14:paraId="5B3ECD0D" w14:textId="7878D415" w:rsidR="004017DE" w:rsidRDefault="004017DE" w:rsidP="004017DE">
      <w:pPr>
        <w:keepNext/>
      </w:pPr>
    </w:p>
    <w:p w14:paraId="70D88331" w14:textId="77777777" w:rsidR="00334CC1" w:rsidRDefault="00334CC1" w:rsidP="00334CC1">
      <w:pPr>
        <w:keepNext/>
      </w:pPr>
      <w:r>
        <w:rPr>
          <w:noProof/>
          <w:lang w:val="en-US"/>
        </w:rPr>
        <w:drawing>
          <wp:inline distT="0" distB="0" distL="0" distR="0" wp14:anchorId="1449BC4B" wp14:editId="3F6E7926">
            <wp:extent cx="5760720" cy="324104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14:paraId="586DAA8F" w14:textId="644FD601" w:rsidR="004017DE" w:rsidRPr="00334CC1" w:rsidRDefault="00334CC1" w:rsidP="00334CC1">
      <w:pPr>
        <w:pStyle w:val="Lgende"/>
        <w:jc w:val="center"/>
        <w:rPr>
          <w:lang w:val="en-US"/>
        </w:rPr>
      </w:pPr>
      <w:r w:rsidRPr="00334CC1">
        <w:rPr>
          <w:lang w:val="en-US"/>
        </w:rPr>
        <w:t xml:space="preserve">Figure </w:t>
      </w:r>
      <w:r>
        <w:fldChar w:fldCharType="begin"/>
      </w:r>
      <w:r w:rsidRPr="00334CC1">
        <w:rPr>
          <w:lang w:val="en-US"/>
        </w:rPr>
        <w:instrText xml:space="preserve"> SEQ Figure \* ARABIC </w:instrText>
      </w:r>
      <w:r>
        <w:fldChar w:fldCharType="separate"/>
      </w:r>
      <w:r w:rsidR="008A0E57">
        <w:rPr>
          <w:noProof/>
          <w:lang w:val="en-US"/>
        </w:rPr>
        <w:t>4</w:t>
      </w:r>
      <w:r>
        <w:fldChar w:fldCharType="end"/>
      </w:r>
      <w:r w:rsidRPr="00334CC1">
        <w:rPr>
          <w:lang w:val="en-US"/>
        </w:rPr>
        <w:t xml:space="preserve"> Expression profiles of genes mutated at TSS </w:t>
      </w:r>
      <w:r>
        <w:rPr>
          <w:lang w:val="en-US"/>
        </w:rPr>
        <w:t>and</w:t>
      </w:r>
      <w:r w:rsidRPr="00334CC1">
        <w:rPr>
          <w:lang w:val="en-US"/>
        </w:rPr>
        <w:t xml:space="preserve"> TTS or both</w:t>
      </w:r>
    </w:p>
    <w:p w14:paraId="43131622" w14:textId="77777777" w:rsidR="00334CC1" w:rsidRDefault="00334CC1" w:rsidP="00334CC1">
      <w:pPr>
        <w:keepNext/>
      </w:pPr>
      <w:r>
        <w:rPr>
          <w:noProof/>
          <w:lang w:val="en-US"/>
        </w:rPr>
        <w:drawing>
          <wp:inline distT="0" distB="0" distL="0" distR="0" wp14:anchorId="3CF5EE30" wp14:editId="2407DA78">
            <wp:extent cx="5760720" cy="324104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14:paraId="7885AFF2" w14:textId="44346FD5" w:rsidR="00334CC1" w:rsidRDefault="00334CC1" w:rsidP="00334CC1">
      <w:pPr>
        <w:pStyle w:val="Lgende"/>
        <w:jc w:val="center"/>
        <w:rPr>
          <w:lang w:val="en-US"/>
        </w:rPr>
      </w:pPr>
      <w:r w:rsidRPr="00334CC1">
        <w:rPr>
          <w:lang w:val="en-US"/>
        </w:rPr>
        <w:t xml:space="preserve">Figure </w:t>
      </w:r>
      <w:r>
        <w:fldChar w:fldCharType="begin"/>
      </w:r>
      <w:r w:rsidRPr="00334CC1">
        <w:rPr>
          <w:lang w:val="en-US"/>
        </w:rPr>
        <w:instrText xml:space="preserve"> SEQ Figure \* ARABIC </w:instrText>
      </w:r>
      <w:r>
        <w:fldChar w:fldCharType="separate"/>
      </w:r>
      <w:r w:rsidR="008A0E57">
        <w:rPr>
          <w:noProof/>
          <w:lang w:val="en-US"/>
        </w:rPr>
        <w:t>5</w:t>
      </w:r>
      <w:r>
        <w:fldChar w:fldCharType="end"/>
      </w:r>
      <w:r w:rsidRPr="00334CC1">
        <w:rPr>
          <w:lang w:val="en-US"/>
        </w:rPr>
        <w:t xml:space="preserve"> Co-expression profiles of the genes mutated at TSS and TTS or both</w:t>
      </w:r>
    </w:p>
    <w:p w14:paraId="187841F7" w14:textId="77777777" w:rsidR="008A0E57" w:rsidRDefault="008A0E57" w:rsidP="008A0E57">
      <w:pPr>
        <w:keepNext/>
      </w:pPr>
      <w:r>
        <w:rPr>
          <w:noProof/>
          <w:lang w:val="en-US"/>
        </w:rPr>
        <w:lastRenderedPageBreak/>
        <w:drawing>
          <wp:inline distT="0" distB="0" distL="0" distR="0" wp14:anchorId="31EE1857" wp14:editId="50A2E35A">
            <wp:extent cx="5760720" cy="3048000"/>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a:extLst>
                        <a:ext uri="{28A0092B-C50C-407E-A947-70E740481C1C}">
                          <a14:useLocalDpi xmlns:a14="http://schemas.microsoft.com/office/drawing/2010/main" val="0"/>
                        </a:ext>
                      </a:extLst>
                    </a:blip>
                    <a:stretch>
                      <a:fillRect/>
                    </a:stretch>
                  </pic:blipFill>
                  <pic:spPr>
                    <a:xfrm>
                      <a:off x="0" y="0"/>
                      <a:ext cx="5760720" cy="3048000"/>
                    </a:xfrm>
                    <a:prstGeom prst="rect">
                      <a:avLst/>
                    </a:prstGeom>
                  </pic:spPr>
                </pic:pic>
              </a:graphicData>
            </a:graphic>
          </wp:inline>
        </w:drawing>
      </w:r>
    </w:p>
    <w:p w14:paraId="69230268" w14:textId="146F701F" w:rsidR="00334CC1" w:rsidRPr="008A0E57" w:rsidRDefault="008A0E57" w:rsidP="008A0E57">
      <w:pPr>
        <w:pStyle w:val="Lgende"/>
        <w:jc w:val="center"/>
        <w:rPr>
          <w:lang w:val="en-US"/>
        </w:rPr>
      </w:pPr>
      <w:r w:rsidRPr="008A0E57">
        <w:rPr>
          <w:lang w:val="en-US"/>
        </w:rPr>
        <w:t xml:space="preserve">Figure </w:t>
      </w:r>
      <w:r>
        <w:fldChar w:fldCharType="begin"/>
      </w:r>
      <w:r w:rsidRPr="008A0E57">
        <w:rPr>
          <w:lang w:val="en-US"/>
        </w:rPr>
        <w:instrText xml:space="preserve"> SEQ Figure \* ARABIC </w:instrText>
      </w:r>
      <w:r>
        <w:fldChar w:fldCharType="separate"/>
      </w:r>
      <w:r w:rsidRPr="008A0E57">
        <w:rPr>
          <w:noProof/>
          <w:lang w:val="en-US"/>
        </w:rPr>
        <w:t>6</w:t>
      </w:r>
      <w:r>
        <w:fldChar w:fldCharType="end"/>
      </w:r>
      <w:r w:rsidRPr="008A0E57">
        <w:rPr>
          <w:lang w:val="en-US"/>
        </w:rPr>
        <w:t xml:space="preserve"> Expression and co-expression profiles of genes mutated at both TSS and TTS -BRCA-</w:t>
      </w:r>
    </w:p>
    <w:p w14:paraId="122D11F5" w14:textId="56A01782" w:rsidR="008A0E57" w:rsidRDefault="008A0E57" w:rsidP="008A0E57">
      <w:pPr>
        <w:pStyle w:val="Paragraphedeliste"/>
        <w:numPr>
          <w:ilvl w:val="0"/>
          <w:numId w:val="7"/>
        </w:numPr>
        <w:jc w:val="both"/>
        <w:rPr>
          <w:rFonts w:ascii="Times New Roman" w:hAnsi="Times New Roman" w:cs="Times New Roman"/>
          <w:lang w:val="en-US"/>
        </w:rPr>
      </w:pPr>
      <w:r>
        <w:rPr>
          <w:rFonts w:ascii="Times New Roman" w:hAnsi="Times New Roman" w:cs="Times New Roman"/>
          <w:lang w:val="en-US"/>
        </w:rPr>
        <w:t xml:space="preserve">In all figures, the low levels of expression or where the correlation value is 0 are relative to inactivated genes (Clear in plots where I considered each set separately). Thus, it is remarkable that the active genes that are mutated at both TSS and TTS are highly correlated compared to genes that are mutated at TSS or TTS (with or without genes mutated at both regions). This may indicate that these genes share a lot in terms of transcriptional regulation. </w:t>
      </w:r>
      <w:r w:rsidRPr="008A0E57">
        <w:rPr>
          <w:rFonts w:ascii="Times New Roman" w:hAnsi="Times New Roman" w:cs="Times New Roman"/>
          <w:color w:val="FF0000"/>
          <w:lang w:val="en-US"/>
        </w:rPr>
        <w:t>(May be gene network analysis would clarify more)</w:t>
      </w:r>
    </w:p>
    <w:p w14:paraId="56B2AAD2" w14:textId="7D5FFAC2" w:rsidR="008A0E57" w:rsidRPr="00674887" w:rsidRDefault="00674887" w:rsidP="00674887">
      <w:pPr>
        <w:ind w:left="360"/>
        <w:jc w:val="both"/>
        <w:rPr>
          <w:rFonts w:ascii="Times New Roman" w:hAnsi="Times New Roman" w:cs="Times New Roman"/>
          <w:b/>
          <w:bCs/>
          <w:lang w:val="en-US"/>
        </w:rPr>
      </w:pPr>
      <w:r w:rsidRPr="00674887">
        <w:rPr>
          <w:rFonts w:ascii="Times New Roman" w:hAnsi="Times New Roman" w:cs="Times New Roman"/>
          <w:b/>
          <w:bCs/>
          <w:lang w:val="en-US"/>
        </w:rPr>
        <w:t>§ Mutations based on gene orientation</w:t>
      </w:r>
    </w:p>
    <w:p w14:paraId="183B9BE7" w14:textId="27BD0487" w:rsidR="00674887" w:rsidRPr="00674887" w:rsidRDefault="00674887" w:rsidP="00674887">
      <w:pPr>
        <w:pStyle w:val="Lgende"/>
        <w:keepNext/>
        <w:jc w:val="center"/>
        <w:rPr>
          <w:lang w:val="en-US"/>
        </w:rPr>
      </w:pPr>
      <w:r w:rsidRPr="00674887">
        <w:rPr>
          <w:lang w:val="en-US"/>
        </w:rPr>
        <w:t xml:space="preserve">Tableau </w:t>
      </w:r>
      <w:r>
        <w:fldChar w:fldCharType="begin"/>
      </w:r>
      <w:r w:rsidRPr="00674887">
        <w:rPr>
          <w:lang w:val="en-US"/>
        </w:rPr>
        <w:instrText xml:space="preserve"> SEQ Tableau \* ARABIC </w:instrText>
      </w:r>
      <w:r>
        <w:fldChar w:fldCharType="separate"/>
      </w:r>
      <w:r w:rsidRPr="00674887">
        <w:rPr>
          <w:noProof/>
          <w:lang w:val="en-US"/>
        </w:rPr>
        <w:t>2</w:t>
      </w:r>
      <w:r>
        <w:fldChar w:fldCharType="end"/>
      </w:r>
      <w:r w:rsidRPr="00674887">
        <w:rPr>
          <w:lang w:val="en-US"/>
        </w:rPr>
        <w:t xml:space="preserve"> Number of mutations at each region</w:t>
      </w:r>
    </w:p>
    <w:tbl>
      <w:tblPr>
        <w:tblStyle w:val="Tableausimple1"/>
        <w:tblW w:w="0" w:type="auto"/>
        <w:tblLook w:val="04A0" w:firstRow="1" w:lastRow="0" w:firstColumn="1" w:lastColumn="0" w:noHBand="0" w:noVBand="1"/>
      </w:tblPr>
      <w:tblGrid>
        <w:gridCol w:w="2265"/>
        <w:gridCol w:w="2265"/>
        <w:gridCol w:w="2266"/>
        <w:gridCol w:w="2266"/>
      </w:tblGrid>
      <w:tr w:rsidR="00674887" w14:paraId="1618016F" w14:textId="77777777" w:rsidTr="00390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494C2DB" w14:textId="77777777" w:rsidR="00674887" w:rsidRDefault="00674887" w:rsidP="0039089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Genes Orientation</w:t>
            </w:r>
          </w:p>
        </w:tc>
        <w:tc>
          <w:tcPr>
            <w:tcW w:w="2265" w:type="dxa"/>
            <w:vAlign w:val="center"/>
          </w:tcPr>
          <w:p w14:paraId="3A0446F7" w14:textId="77777777" w:rsidR="00674887" w:rsidRDefault="00674887" w:rsidP="003908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Convergent</w:t>
            </w:r>
          </w:p>
        </w:tc>
        <w:tc>
          <w:tcPr>
            <w:tcW w:w="2266" w:type="dxa"/>
            <w:vAlign w:val="center"/>
          </w:tcPr>
          <w:p w14:paraId="512351CA" w14:textId="77777777" w:rsidR="00674887" w:rsidRDefault="00674887" w:rsidP="003908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Divergent</w:t>
            </w:r>
          </w:p>
        </w:tc>
        <w:tc>
          <w:tcPr>
            <w:tcW w:w="2266" w:type="dxa"/>
            <w:vAlign w:val="center"/>
          </w:tcPr>
          <w:p w14:paraId="530586FA" w14:textId="77777777" w:rsidR="00674887" w:rsidRDefault="00674887" w:rsidP="0039089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Co-Directional</w:t>
            </w:r>
          </w:p>
        </w:tc>
      </w:tr>
      <w:tr w:rsidR="00674887" w14:paraId="673C7EFF" w14:textId="77777777" w:rsidTr="0039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31FBC648" w14:textId="77777777" w:rsidR="00674887" w:rsidRDefault="00674887" w:rsidP="0039089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Number of Genes</w:t>
            </w:r>
          </w:p>
        </w:tc>
        <w:tc>
          <w:tcPr>
            <w:tcW w:w="2265" w:type="dxa"/>
            <w:vAlign w:val="center"/>
          </w:tcPr>
          <w:p w14:paraId="22F29286" w14:textId="77777777" w:rsidR="00674887" w:rsidRDefault="00674887"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1540</w:t>
            </w:r>
          </w:p>
        </w:tc>
        <w:tc>
          <w:tcPr>
            <w:tcW w:w="2266" w:type="dxa"/>
            <w:vAlign w:val="center"/>
          </w:tcPr>
          <w:p w14:paraId="4EEBD467" w14:textId="77777777" w:rsidR="00674887" w:rsidRDefault="00674887"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1182</w:t>
            </w:r>
          </w:p>
        </w:tc>
        <w:tc>
          <w:tcPr>
            <w:tcW w:w="2266" w:type="dxa"/>
            <w:vAlign w:val="center"/>
          </w:tcPr>
          <w:p w14:paraId="48405653" w14:textId="77777777" w:rsidR="00674887" w:rsidRDefault="00674887"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2932</w:t>
            </w:r>
          </w:p>
        </w:tc>
      </w:tr>
      <w:tr w:rsidR="00674887" w14:paraId="60F90661" w14:textId="77777777" w:rsidTr="0039089B">
        <w:tc>
          <w:tcPr>
            <w:cnfStyle w:val="001000000000" w:firstRow="0" w:lastRow="0" w:firstColumn="1" w:lastColumn="0" w:oddVBand="0" w:evenVBand="0" w:oddHBand="0" w:evenHBand="0" w:firstRowFirstColumn="0" w:firstRowLastColumn="0" w:lastRowFirstColumn="0" w:lastRowLastColumn="0"/>
            <w:tcW w:w="2265" w:type="dxa"/>
            <w:vAlign w:val="center"/>
          </w:tcPr>
          <w:p w14:paraId="16E0FC78" w14:textId="77777777" w:rsidR="00674887" w:rsidRDefault="00674887" w:rsidP="0039089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BRCA Mutations</w:t>
            </w:r>
          </w:p>
        </w:tc>
        <w:tc>
          <w:tcPr>
            <w:tcW w:w="2265" w:type="dxa"/>
            <w:vAlign w:val="center"/>
          </w:tcPr>
          <w:p w14:paraId="5042366C" w14:textId="607260EA" w:rsidR="00674887" w:rsidRDefault="00674887"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11</w:t>
            </w:r>
            <w:r w:rsidR="00AF682F">
              <w:rPr>
                <w:rFonts w:ascii="Times New Roman" w:hAnsi="Times New Roman" w:cs="Times New Roman"/>
                <w:color w:val="000000" w:themeColor="text1"/>
                <w:lang w:val="en-US"/>
              </w:rPr>
              <w:t>1-4303</w:t>
            </w:r>
          </w:p>
        </w:tc>
        <w:tc>
          <w:tcPr>
            <w:tcW w:w="2266" w:type="dxa"/>
            <w:vAlign w:val="center"/>
          </w:tcPr>
          <w:p w14:paraId="172EBB3B" w14:textId="50167E66" w:rsidR="00674887" w:rsidRDefault="00674887"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89</w:t>
            </w:r>
            <w:r w:rsidR="00AF682F">
              <w:rPr>
                <w:rFonts w:ascii="Times New Roman" w:hAnsi="Times New Roman" w:cs="Times New Roman"/>
                <w:color w:val="000000" w:themeColor="text1"/>
                <w:lang w:val="en-US"/>
              </w:rPr>
              <w:t>-1882</w:t>
            </w:r>
          </w:p>
        </w:tc>
        <w:tc>
          <w:tcPr>
            <w:tcW w:w="2266" w:type="dxa"/>
            <w:vAlign w:val="center"/>
          </w:tcPr>
          <w:p w14:paraId="76D192C8" w14:textId="6C2F3FB8" w:rsidR="00674887" w:rsidRDefault="00674887" w:rsidP="003908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174</w:t>
            </w:r>
            <w:r w:rsidR="00AF682F">
              <w:rPr>
                <w:rFonts w:ascii="Times New Roman" w:hAnsi="Times New Roman" w:cs="Times New Roman"/>
                <w:color w:val="000000" w:themeColor="text1"/>
                <w:lang w:val="en-US"/>
              </w:rPr>
              <w:t>-6311</w:t>
            </w:r>
          </w:p>
        </w:tc>
      </w:tr>
      <w:tr w:rsidR="00674887" w14:paraId="279001E4" w14:textId="77777777" w:rsidTr="00390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4C769DAA" w14:textId="77777777" w:rsidR="00674887" w:rsidRDefault="00674887" w:rsidP="0039089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BLCA Mutations</w:t>
            </w:r>
          </w:p>
        </w:tc>
        <w:tc>
          <w:tcPr>
            <w:tcW w:w="2265" w:type="dxa"/>
            <w:vAlign w:val="center"/>
          </w:tcPr>
          <w:p w14:paraId="7D8B6835" w14:textId="55404BD0" w:rsidR="00674887" w:rsidRDefault="00674887"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153</w:t>
            </w:r>
            <w:r w:rsidR="00AF682F">
              <w:rPr>
                <w:rFonts w:ascii="Times New Roman" w:hAnsi="Times New Roman" w:cs="Times New Roman"/>
                <w:color w:val="000000" w:themeColor="text1"/>
                <w:lang w:val="en-US"/>
              </w:rPr>
              <w:t>-5051</w:t>
            </w:r>
          </w:p>
        </w:tc>
        <w:tc>
          <w:tcPr>
            <w:tcW w:w="2266" w:type="dxa"/>
            <w:vAlign w:val="center"/>
          </w:tcPr>
          <w:p w14:paraId="6829B735" w14:textId="1A6178BC" w:rsidR="00674887" w:rsidRDefault="00674887"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107</w:t>
            </w:r>
            <w:r w:rsidR="00AF682F">
              <w:rPr>
                <w:rFonts w:ascii="Times New Roman" w:hAnsi="Times New Roman" w:cs="Times New Roman"/>
                <w:color w:val="000000" w:themeColor="text1"/>
                <w:lang w:val="en-US"/>
              </w:rPr>
              <w:t>-2706</w:t>
            </w:r>
          </w:p>
        </w:tc>
        <w:tc>
          <w:tcPr>
            <w:tcW w:w="2266" w:type="dxa"/>
            <w:vAlign w:val="center"/>
          </w:tcPr>
          <w:p w14:paraId="23665322" w14:textId="5AFF7C18" w:rsidR="00674887" w:rsidRDefault="00674887" w:rsidP="003908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lang w:val="en-US"/>
              </w:rPr>
            </w:pPr>
            <w:r>
              <w:rPr>
                <w:rFonts w:ascii="Times New Roman" w:hAnsi="Times New Roman" w:cs="Times New Roman"/>
                <w:color w:val="000000" w:themeColor="text1"/>
                <w:lang w:val="en-US"/>
              </w:rPr>
              <w:t>234</w:t>
            </w:r>
            <w:r w:rsidR="00AF682F">
              <w:rPr>
                <w:rFonts w:ascii="Times New Roman" w:hAnsi="Times New Roman" w:cs="Times New Roman"/>
                <w:color w:val="000000" w:themeColor="text1"/>
                <w:lang w:val="en-US"/>
              </w:rPr>
              <w:t>-8212</w:t>
            </w:r>
          </w:p>
        </w:tc>
      </w:tr>
    </w:tbl>
    <w:p w14:paraId="193F6685" w14:textId="66B2DECF" w:rsidR="00674887" w:rsidRPr="005E368A" w:rsidRDefault="00674887" w:rsidP="00674887">
      <w:pPr>
        <w:pStyle w:val="Paragraphedeliste"/>
        <w:numPr>
          <w:ilvl w:val="0"/>
          <w:numId w:val="8"/>
        </w:numPr>
        <w:jc w:val="both"/>
        <w:rPr>
          <w:rFonts w:ascii="Times New Roman" w:hAnsi="Times New Roman" w:cs="Times New Roman"/>
          <w:color w:val="000000" w:themeColor="text1"/>
          <w:lang w:val="en-US"/>
        </w:rPr>
      </w:pPr>
      <w:r w:rsidRPr="005E368A">
        <w:rPr>
          <w:rFonts w:ascii="Times New Roman" w:hAnsi="Times New Roman" w:cs="Times New Roman"/>
          <w:color w:val="000000" w:themeColor="text1"/>
          <w:lang w:val="en-US"/>
        </w:rPr>
        <w:t xml:space="preserve">WES does not capture intergenic regions which </w:t>
      </w:r>
      <w:r>
        <w:rPr>
          <w:rFonts w:ascii="Times New Roman" w:hAnsi="Times New Roman" w:cs="Times New Roman"/>
          <w:color w:val="000000" w:themeColor="text1"/>
          <w:lang w:val="en-US"/>
        </w:rPr>
        <w:t>is probably the reason behind</w:t>
      </w:r>
      <w:r w:rsidRPr="005E368A">
        <w:rPr>
          <w:rFonts w:ascii="Times New Roman" w:hAnsi="Times New Roman" w:cs="Times New Roman"/>
          <w:color w:val="000000" w:themeColor="text1"/>
          <w:lang w:val="en-US"/>
        </w:rPr>
        <w:t xml:space="preserve"> the reduced number of mutations</w:t>
      </w:r>
    </w:p>
    <w:p w14:paraId="664B132F" w14:textId="2ABAC6C8" w:rsidR="00674887" w:rsidRPr="00674887" w:rsidRDefault="00674887" w:rsidP="00674887">
      <w:pPr>
        <w:pStyle w:val="Paragraphedeliste"/>
        <w:jc w:val="both"/>
        <w:rPr>
          <w:rFonts w:ascii="Times New Roman" w:hAnsi="Times New Roman" w:cs="Times New Roman"/>
          <w:lang w:val="en-US"/>
        </w:rPr>
      </w:pPr>
    </w:p>
    <w:sectPr w:rsidR="00674887" w:rsidRPr="006748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038EC"/>
    <w:multiLevelType w:val="hybridMultilevel"/>
    <w:tmpl w:val="A044D71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9D232CB"/>
    <w:multiLevelType w:val="hybridMultilevel"/>
    <w:tmpl w:val="80B41850"/>
    <w:lvl w:ilvl="0" w:tplc="65807B2A">
      <w:start w:val="724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7D788F"/>
    <w:multiLevelType w:val="hybridMultilevel"/>
    <w:tmpl w:val="CD90B252"/>
    <w:lvl w:ilvl="0" w:tplc="040C0003">
      <w:start w:val="1"/>
      <w:numFmt w:val="bullet"/>
      <w:lvlText w:val="o"/>
      <w:lvlJc w:val="left"/>
      <w:pPr>
        <w:ind w:left="1480" w:hanging="360"/>
      </w:pPr>
      <w:rPr>
        <w:rFonts w:ascii="Courier New" w:hAnsi="Courier New" w:cs="Courier New" w:hint="default"/>
      </w:rPr>
    </w:lvl>
    <w:lvl w:ilvl="1" w:tplc="040C0003" w:tentative="1">
      <w:start w:val="1"/>
      <w:numFmt w:val="bullet"/>
      <w:lvlText w:val="o"/>
      <w:lvlJc w:val="left"/>
      <w:pPr>
        <w:ind w:left="2200" w:hanging="360"/>
      </w:pPr>
      <w:rPr>
        <w:rFonts w:ascii="Courier New" w:hAnsi="Courier New" w:cs="Courier New" w:hint="default"/>
      </w:rPr>
    </w:lvl>
    <w:lvl w:ilvl="2" w:tplc="040C0005" w:tentative="1">
      <w:start w:val="1"/>
      <w:numFmt w:val="bullet"/>
      <w:lvlText w:val=""/>
      <w:lvlJc w:val="left"/>
      <w:pPr>
        <w:ind w:left="2920" w:hanging="360"/>
      </w:pPr>
      <w:rPr>
        <w:rFonts w:ascii="Wingdings" w:hAnsi="Wingdings" w:hint="default"/>
      </w:rPr>
    </w:lvl>
    <w:lvl w:ilvl="3" w:tplc="040C0001" w:tentative="1">
      <w:start w:val="1"/>
      <w:numFmt w:val="bullet"/>
      <w:lvlText w:val=""/>
      <w:lvlJc w:val="left"/>
      <w:pPr>
        <w:ind w:left="3640" w:hanging="360"/>
      </w:pPr>
      <w:rPr>
        <w:rFonts w:ascii="Symbol" w:hAnsi="Symbol" w:hint="default"/>
      </w:rPr>
    </w:lvl>
    <w:lvl w:ilvl="4" w:tplc="040C0003" w:tentative="1">
      <w:start w:val="1"/>
      <w:numFmt w:val="bullet"/>
      <w:lvlText w:val="o"/>
      <w:lvlJc w:val="left"/>
      <w:pPr>
        <w:ind w:left="4360" w:hanging="360"/>
      </w:pPr>
      <w:rPr>
        <w:rFonts w:ascii="Courier New" w:hAnsi="Courier New" w:cs="Courier New" w:hint="default"/>
      </w:rPr>
    </w:lvl>
    <w:lvl w:ilvl="5" w:tplc="040C0005" w:tentative="1">
      <w:start w:val="1"/>
      <w:numFmt w:val="bullet"/>
      <w:lvlText w:val=""/>
      <w:lvlJc w:val="left"/>
      <w:pPr>
        <w:ind w:left="5080" w:hanging="360"/>
      </w:pPr>
      <w:rPr>
        <w:rFonts w:ascii="Wingdings" w:hAnsi="Wingdings" w:hint="default"/>
      </w:rPr>
    </w:lvl>
    <w:lvl w:ilvl="6" w:tplc="040C0001" w:tentative="1">
      <w:start w:val="1"/>
      <w:numFmt w:val="bullet"/>
      <w:lvlText w:val=""/>
      <w:lvlJc w:val="left"/>
      <w:pPr>
        <w:ind w:left="5800" w:hanging="360"/>
      </w:pPr>
      <w:rPr>
        <w:rFonts w:ascii="Symbol" w:hAnsi="Symbol" w:hint="default"/>
      </w:rPr>
    </w:lvl>
    <w:lvl w:ilvl="7" w:tplc="040C0003" w:tentative="1">
      <w:start w:val="1"/>
      <w:numFmt w:val="bullet"/>
      <w:lvlText w:val="o"/>
      <w:lvlJc w:val="left"/>
      <w:pPr>
        <w:ind w:left="6520" w:hanging="360"/>
      </w:pPr>
      <w:rPr>
        <w:rFonts w:ascii="Courier New" w:hAnsi="Courier New" w:cs="Courier New" w:hint="default"/>
      </w:rPr>
    </w:lvl>
    <w:lvl w:ilvl="8" w:tplc="040C0005" w:tentative="1">
      <w:start w:val="1"/>
      <w:numFmt w:val="bullet"/>
      <w:lvlText w:val=""/>
      <w:lvlJc w:val="left"/>
      <w:pPr>
        <w:ind w:left="7240" w:hanging="360"/>
      </w:pPr>
      <w:rPr>
        <w:rFonts w:ascii="Wingdings" w:hAnsi="Wingdings" w:hint="default"/>
      </w:rPr>
    </w:lvl>
  </w:abstractNum>
  <w:abstractNum w:abstractNumId="3" w15:restartNumberingAfterBreak="0">
    <w:nsid w:val="5CDB0A66"/>
    <w:multiLevelType w:val="hybridMultilevel"/>
    <w:tmpl w:val="96C0E4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845EF7"/>
    <w:multiLevelType w:val="hybridMultilevel"/>
    <w:tmpl w:val="99DE7E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DBF248D"/>
    <w:multiLevelType w:val="hybridMultilevel"/>
    <w:tmpl w:val="ED880F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10B3A2C"/>
    <w:multiLevelType w:val="hybridMultilevel"/>
    <w:tmpl w:val="506EF9B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CDD3881"/>
    <w:multiLevelType w:val="hybridMultilevel"/>
    <w:tmpl w:val="A044D7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13241174">
    <w:abstractNumId w:val="0"/>
  </w:num>
  <w:num w:numId="2" w16cid:durableId="1964385751">
    <w:abstractNumId w:val="6"/>
  </w:num>
  <w:num w:numId="3" w16cid:durableId="2084637630">
    <w:abstractNumId w:val="7"/>
  </w:num>
  <w:num w:numId="4" w16cid:durableId="1684015770">
    <w:abstractNumId w:val="5"/>
  </w:num>
  <w:num w:numId="5" w16cid:durableId="653535908">
    <w:abstractNumId w:val="2"/>
  </w:num>
  <w:num w:numId="6" w16cid:durableId="662662123">
    <w:abstractNumId w:val="4"/>
  </w:num>
  <w:num w:numId="7" w16cid:durableId="592519398">
    <w:abstractNumId w:val="3"/>
  </w:num>
  <w:num w:numId="8" w16cid:durableId="1606422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445"/>
    <w:rsid w:val="000348F4"/>
    <w:rsid w:val="00334CC1"/>
    <w:rsid w:val="003824B8"/>
    <w:rsid w:val="004017DE"/>
    <w:rsid w:val="00403445"/>
    <w:rsid w:val="004F5FD8"/>
    <w:rsid w:val="00674887"/>
    <w:rsid w:val="00711EF6"/>
    <w:rsid w:val="008A0E57"/>
    <w:rsid w:val="00A01A1E"/>
    <w:rsid w:val="00AF682F"/>
    <w:rsid w:val="00C10A8D"/>
    <w:rsid w:val="00DF3FB7"/>
    <w:rsid w:val="00E726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61D25"/>
  <w15:chartTrackingRefBased/>
  <w15:docId w15:val="{A42D11B6-BF37-F44D-8745-AF2A5EBFE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034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403445"/>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403445"/>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qFormat/>
    <w:rsid w:val="00403445"/>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403445"/>
    <w:pPr>
      <w:ind w:left="720"/>
      <w:contextualSpacing/>
    </w:pPr>
  </w:style>
  <w:style w:type="table" w:styleId="Tableausimple1">
    <w:name w:val="Plain Table 1"/>
    <w:basedOn w:val="TableauNormal"/>
    <w:uiPriority w:val="41"/>
    <w:rsid w:val="00C10A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C10A8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666</Words>
  <Characters>3666</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Boudemia Ala Eddine</dc:creator>
  <cp:keywords/>
  <dc:description/>
  <cp:lastModifiedBy>Boudemia Ala Eddine</cp:lastModifiedBy>
  <cp:revision>3</cp:revision>
  <dcterms:created xsi:type="dcterms:W3CDTF">2022-05-16T09:24:00Z</dcterms:created>
  <dcterms:modified xsi:type="dcterms:W3CDTF">2022-05-17T12:38:00Z</dcterms:modified>
</cp:coreProperties>
</file>