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70B9BA" w:rsidR="00C3515F" w:rsidRPr="00B56A12" w:rsidRDefault="00B56A12" w:rsidP="00B56A12">
      <w:pPr>
        <w:pStyle w:val="Titre1"/>
        <w:rPr>
          <w:rFonts w:ascii="Times New Roman" w:hAnsi="Times New Roman" w:cs="Times New Roman"/>
          <w:u w:val="single"/>
          <w:lang w:val="en-US"/>
        </w:rPr>
      </w:pPr>
      <w:r w:rsidRPr="00B56A12">
        <w:rPr>
          <w:rFonts w:ascii="Times New Roman" w:hAnsi="Times New Roman" w:cs="Times New Roman"/>
          <w:u w:val="single"/>
          <w:lang w:val="en-US"/>
        </w:rPr>
        <w:t>Introduction:</w:t>
      </w:r>
    </w:p>
    <w:p w14:paraId="37F8D930" w14:textId="4BEF01B4" w:rsidR="00083324" w:rsidRDefault="00ED6D2A">
      <w:pPr>
        <w:spacing w:after="120"/>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Most</w:t>
      </w:r>
      <w:r w:rsidR="000216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organisms’</w:t>
      </w:r>
      <w:r w:rsidR="00F627B0">
        <w:rPr>
          <w:rFonts w:ascii="Times New Roman" w:eastAsia="Times New Roman" w:hAnsi="Times New Roman" w:cs="Times New Roman"/>
          <w:sz w:val="24"/>
          <w:szCs w:val="24"/>
          <w:lang w:val="en-US"/>
        </w:rPr>
        <w:t xml:space="preserve"> g</w:t>
      </w:r>
      <w:r w:rsidR="00025BBE" w:rsidRPr="005A215F">
        <w:rPr>
          <w:rFonts w:ascii="Times New Roman" w:eastAsia="Times New Roman" w:hAnsi="Times New Roman" w:cs="Times New Roman"/>
          <w:sz w:val="24"/>
          <w:szCs w:val="24"/>
          <w:lang w:val="en-US"/>
        </w:rPr>
        <w:t>enetic information</w:t>
      </w:r>
      <w:r w:rsidR="003D7C0A" w:rsidRPr="005A215F">
        <w:rPr>
          <w:rFonts w:ascii="Times New Roman" w:eastAsia="Times New Roman" w:hAnsi="Times New Roman" w:cs="Times New Roman"/>
          <w:sz w:val="24"/>
          <w:szCs w:val="24"/>
          <w:lang w:val="en-US"/>
        </w:rPr>
        <w:t xml:space="preserve"> is </w:t>
      </w:r>
      <w:r w:rsidR="00025BBE">
        <w:rPr>
          <w:rFonts w:ascii="Times New Roman" w:eastAsia="Times New Roman" w:hAnsi="Times New Roman" w:cs="Times New Roman"/>
          <w:sz w:val="24"/>
          <w:szCs w:val="24"/>
          <w:lang w:val="en-US"/>
        </w:rPr>
        <w:t xml:space="preserve">defined </w:t>
      </w:r>
      <w:r w:rsidR="00F627B0">
        <w:rPr>
          <w:rFonts w:ascii="Times New Roman" w:eastAsia="Times New Roman" w:hAnsi="Times New Roman" w:cs="Times New Roman"/>
          <w:sz w:val="24"/>
          <w:szCs w:val="24"/>
          <w:lang w:val="en-US"/>
        </w:rPr>
        <w:t>by</w:t>
      </w:r>
      <w:r w:rsidR="003D7C0A" w:rsidRPr="005A215F">
        <w:rPr>
          <w:rFonts w:ascii="Times New Roman" w:eastAsia="Times New Roman" w:hAnsi="Times New Roman" w:cs="Times New Roman"/>
          <w:sz w:val="24"/>
          <w:szCs w:val="24"/>
          <w:lang w:val="en-US"/>
        </w:rPr>
        <w:t xml:space="preserve"> deoxyribonucleic acid (DNA</w:t>
      </w:r>
      <w:r w:rsidR="004E41A7" w:rsidRPr="005A215F">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In order to ensure the survival of </w:t>
      </w:r>
      <w:r w:rsidR="007D009A">
        <w:rPr>
          <w:rFonts w:ascii="Times New Roman" w:eastAsia="Times New Roman" w:hAnsi="Times New Roman" w:cs="Times New Roman"/>
          <w:sz w:val="24"/>
          <w:szCs w:val="24"/>
          <w:lang w:val="en-US"/>
        </w:rPr>
        <w:t>the</w:t>
      </w:r>
      <w:r w:rsidR="002B6E8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species, the cell</w:t>
      </w:r>
      <w:r>
        <w:rPr>
          <w:rFonts w:ascii="Times New Roman" w:eastAsia="Times New Roman" w:hAnsi="Times New Roman" w:cs="Times New Roman"/>
          <w:sz w:val="24"/>
          <w:szCs w:val="24"/>
          <w:lang w:val="en-US"/>
        </w:rPr>
        <w:t>s</w:t>
      </w:r>
      <w:r w:rsidR="003D7C0A" w:rsidRPr="005A215F">
        <w:rPr>
          <w:rFonts w:ascii="Times New Roman" w:eastAsia="Times New Roman" w:hAnsi="Times New Roman" w:cs="Times New Roman"/>
          <w:sz w:val="24"/>
          <w:szCs w:val="24"/>
          <w:lang w:val="en-US"/>
        </w:rPr>
        <w:t xml:space="preserve"> ha</w:t>
      </w:r>
      <w:r>
        <w:rPr>
          <w:rFonts w:ascii="Times New Roman" w:eastAsia="Times New Roman" w:hAnsi="Times New Roman" w:cs="Times New Roman"/>
          <w:sz w:val="24"/>
          <w:szCs w:val="24"/>
          <w:lang w:val="en-US"/>
        </w:rPr>
        <w:t>ve</w:t>
      </w:r>
      <w:r w:rsidR="003D7C0A" w:rsidRPr="005A215F">
        <w:rPr>
          <w:rFonts w:ascii="Times New Roman" w:eastAsia="Times New Roman" w:hAnsi="Times New Roman" w:cs="Times New Roman"/>
          <w:sz w:val="24"/>
          <w:szCs w:val="24"/>
          <w:lang w:val="en-US"/>
        </w:rPr>
        <w:t xml:space="preserve"> to accurately duplicate and transmit </w:t>
      </w:r>
      <w:r w:rsidR="00470F41">
        <w:rPr>
          <w:rFonts w:ascii="Times New Roman" w:eastAsia="Times New Roman" w:hAnsi="Times New Roman" w:cs="Times New Roman"/>
          <w:sz w:val="24"/>
          <w:szCs w:val="24"/>
          <w:lang w:val="en-US"/>
        </w:rPr>
        <w:t>the</w:t>
      </w:r>
      <w:r w:rsidR="003D7C0A" w:rsidRPr="005A215F">
        <w:rPr>
          <w:rFonts w:ascii="Times New Roman" w:eastAsia="Times New Roman" w:hAnsi="Times New Roman" w:cs="Times New Roman"/>
          <w:sz w:val="24"/>
          <w:szCs w:val="24"/>
          <w:lang w:val="en-US"/>
        </w:rPr>
        <w:t xml:space="preserve"> double-stranded molecules of DNA to progeny through the process of DNA replication. However, </w:t>
      </w:r>
      <w:r>
        <w:rPr>
          <w:rFonts w:ascii="Times New Roman" w:eastAsia="Times New Roman" w:hAnsi="Times New Roman" w:cs="Times New Roman"/>
          <w:sz w:val="24"/>
          <w:szCs w:val="24"/>
          <w:lang w:val="en-US"/>
        </w:rPr>
        <w:t xml:space="preserve">DNA </w:t>
      </w:r>
      <w:r w:rsidR="003D7C0A" w:rsidRPr="005A215F">
        <w:rPr>
          <w:rFonts w:ascii="Times New Roman" w:eastAsia="Times New Roman" w:hAnsi="Times New Roman" w:cs="Times New Roman"/>
          <w:sz w:val="24"/>
          <w:szCs w:val="24"/>
          <w:lang w:val="en-US"/>
        </w:rPr>
        <w:t xml:space="preserve">replication is not the only challenge a </w:t>
      </w:r>
      <w:r w:rsidR="004E41A7" w:rsidRPr="005A215F">
        <w:rPr>
          <w:rFonts w:ascii="Times New Roman" w:eastAsia="Times New Roman" w:hAnsi="Times New Roman" w:cs="Times New Roman"/>
          <w:sz w:val="24"/>
          <w:szCs w:val="24"/>
          <w:lang w:val="en-US"/>
        </w:rPr>
        <w:t>cell encounter</w:t>
      </w:r>
      <w:r w:rsidR="003D7C0A" w:rsidRPr="005A215F">
        <w:rPr>
          <w:rFonts w:ascii="Times New Roman" w:eastAsia="Times New Roman" w:hAnsi="Times New Roman" w:cs="Times New Roman"/>
          <w:sz w:val="24"/>
          <w:szCs w:val="24"/>
          <w:lang w:val="en-US"/>
        </w:rPr>
        <w:t xml:space="preserve"> when trying to preserve hereditary information. In fact, DNA is continuously damaged either by exogenous </w:t>
      </w:r>
      <w:r w:rsidR="001448BB">
        <w:rPr>
          <w:rFonts w:ascii="Times New Roman" w:eastAsia="Times New Roman" w:hAnsi="Times New Roman" w:cs="Times New Roman"/>
          <w:sz w:val="24"/>
          <w:szCs w:val="24"/>
          <w:lang w:val="en-US"/>
        </w:rPr>
        <w:t>stressors</w:t>
      </w:r>
      <w:r w:rsidR="003D7C0A" w:rsidRPr="005A215F">
        <w:rPr>
          <w:rFonts w:ascii="Times New Roman" w:eastAsia="Times New Roman" w:hAnsi="Times New Roman" w:cs="Times New Roman"/>
          <w:sz w:val="24"/>
          <w:szCs w:val="24"/>
          <w:lang w:val="en-US"/>
        </w:rPr>
        <w:t xml:space="preserve"> or by endogenous processes</w:t>
      </w:r>
      <w:r>
        <w:rPr>
          <w:rFonts w:ascii="Times New Roman" w:eastAsia="Times New Roman" w:hAnsi="Times New Roman" w:cs="Times New Roman"/>
          <w:sz w:val="24"/>
          <w:szCs w:val="24"/>
          <w:lang w:val="en-US"/>
        </w:rPr>
        <w:t xml:space="preserve"> </w:t>
      </w:r>
      <w:r w:rsidR="004126CD">
        <w:rPr>
          <w:rFonts w:ascii="Times New Roman" w:eastAsia="Times New Roman" w:hAnsi="Times New Roman" w:cs="Times New Roman"/>
          <w:sz w:val="24"/>
          <w:szCs w:val="24"/>
          <w:lang w:val="en-US"/>
        </w:rPr>
        <w:t>(</w:t>
      </w:r>
      <w:proofErr w:type="spellStart"/>
      <w:r w:rsidR="004126CD">
        <w:rPr>
          <w:rFonts w:ascii="Times New Roman" w:eastAsia="Times New Roman" w:hAnsi="Times New Roman" w:cs="Times New Roman"/>
          <w:sz w:val="24"/>
          <w:szCs w:val="24"/>
          <w:lang w:val="en-US"/>
        </w:rPr>
        <w:t>Gnan</w:t>
      </w:r>
      <w:proofErr w:type="spellEnd"/>
      <w:r w:rsidR="004126CD">
        <w:rPr>
          <w:rFonts w:ascii="Times New Roman" w:eastAsia="Times New Roman" w:hAnsi="Times New Roman" w:cs="Times New Roman"/>
          <w:sz w:val="24"/>
          <w:szCs w:val="24"/>
          <w:lang w:val="en-US"/>
        </w:rPr>
        <w:t xml:space="preserve"> et al., 2020</w:t>
      </w:r>
      <w:r>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Despite the </w:t>
      </w:r>
      <w:r w:rsidR="00DE6B67">
        <w:rPr>
          <w:rFonts w:ascii="Times New Roman" w:eastAsia="Times New Roman" w:hAnsi="Times New Roman" w:cs="Times New Roman"/>
          <w:sz w:val="24"/>
          <w:szCs w:val="24"/>
          <w:lang w:val="en-US"/>
        </w:rPr>
        <w:t>importance</w:t>
      </w:r>
      <w:r w:rsidR="003D7C0A" w:rsidRPr="005A215F">
        <w:rPr>
          <w:rFonts w:ascii="Times New Roman" w:eastAsia="Times New Roman" w:hAnsi="Times New Roman" w:cs="Times New Roman"/>
          <w:sz w:val="24"/>
          <w:szCs w:val="24"/>
          <w:lang w:val="en-US"/>
        </w:rPr>
        <w:t xml:space="preserve"> </w:t>
      </w:r>
      <w:r w:rsidR="00586040">
        <w:rPr>
          <w:rFonts w:ascii="Times New Roman" w:eastAsia="Times New Roman" w:hAnsi="Times New Roman" w:cs="Times New Roman"/>
          <w:sz w:val="24"/>
          <w:szCs w:val="24"/>
          <w:lang w:val="en-US"/>
        </w:rPr>
        <w:t xml:space="preserve">of </w:t>
      </w:r>
      <w:r w:rsidR="003D7C0A" w:rsidRPr="005A215F">
        <w:rPr>
          <w:rFonts w:ascii="Times New Roman" w:eastAsia="Times New Roman" w:hAnsi="Times New Roman" w:cs="Times New Roman"/>
          <w:sz w:val="24"/>
          <w:szCs w:val="24"/>
          <w:lang w:val="en-US"/>
        </w:rPr>
        <w:t xml:space="preserve">a certain rate of genomic </w:t>
      </w:r>
      <w:r w:rsidR="007459B9">
        <w:rPr>
          <w:rFonts w:ascii="Times New Roman" w:eastAsia="Times New Roman" w:hAnsi="Times New Roman" w:cs="Times New Roman"/>
          <w:sz w:val="24"/>
          <w:szCs w:val="24"/>
          <w:lang w:val="en-US"/>
        </w:rPr>
        <w:t xml:space="preserve">changes </w:t>
      </w:r>
      <w:r w:rsidR="00D75F47">
        <w:rPr>
          <w:rFonts w:ascii="Times New Roman" w:eastAsia="Times New Roman" w:hAnsi="Times New Roman" w:cs="Times New Roman"/>
          <w:sz w:val="24"/>
          <w:szCs w:val="24"/>
          <w:lang w:val="en-US"/>
        </w:rPr>
        <w:t xml:space="preserve">for the </w:t>
      </w:r>
      <w:r w:rsidR="004E41A7">
        <w:rPr>
          <w:rFonts w:ascii="Times New Roman" w:eastAsia="Times New Roman" w:hAnsi="Times New Roman" w:cs="Times New Roman"/>
          <w:sz w:val="24"/>
          <w:szCs w:val="24"/>
          <w:lang w:val="en-US"/>
        </w:rPr>
        <w:t>long-term</w:t>
      </w:r>
      <w:r w:rsidR="003D7C0A" w:rsidRPr="005A215F">
        <w:rPr>
          <w:rFonts w:ascii="Times New Roman" w:eastAsia="Times New Roman" w:hAnsi="Times New Roman" w:cs="Times New Roman"/>
          <w:sz w:val="24"/>
          <w:szCs w:val="24"/>
          <w:lang w:val="en-US"/>
        </w:rPr>
        <w:t xml:space="preserve"> </w:t>
      </w:r>
      <w:r w:rsidR="00D75F47">
        <w:rPr>
          <w:rFonts w:ascii="Times New Roman" w:eastAsia="Times New Roman" w:hAnsi="Times New Roman" w:cs="Times New Roman"/>
          <w:sz w:val="24"/>
          <w:szCs w:val="24"/>
          <w:lang w:val="en-US"/>
        </w:rPr>
        <w:t xml:space="preserve">evolution of </w:t>
      </w:r>
      <w:r w:rsidR="003D7C0A" w:rsidRPr="005A215F">
        <w:rPr>
          <w:rFonts w:ascii="Times New Roman" w:eastAsia="Times New Roman" w:hAnsi="Times New Roman" w:cs="Times New Roman"/>
          <w:sz w:val="24"/>
          <w:szCs w:val="24"/>
          <w:lang w:val="en-US"/>
        </w:rPr>
        <w:t xml:space="preserve">the species, it is extremely important that the genome is effectively maintained and repaired for the sake of the cell’s survival in the short term. Therefore, the cells do accumulate mutations but at an exceptionally low rate. In spite of that, certain mutations are not tolerated and will result in the cell’s death while other mutations could confer a growth advantage to the cell and results in an </w:t>
      </w:r>
      <w:r w:rsidR="005A215F" w:rsidRPr="005A215F">
        <w:rPr>
          <w:rFonts w:ascii="Times New Roman" w:eastAsia="Times New Roman" w:hAnsi="Times New Roman" w:cs="Times New Roman"/>
          <w:sz w:val="24"/>
          <w:szCs w:val="24"/>
          <w:lang w:val="en-US"/>
        </w:rPr>
        <w:t>uncontrollable</w:t>
      </w:r>
      <w:r w:rsidR="003D7C0A" w:rsidRPr="005A215F">
        <w:rPr>
          <w:rFonts w:ascii="Times New Roman" w:eastAsia="Times New Roman" w:hAnsi="Times New Roman" w:cs="Times New Roman"/>
          <w:sz w:val="24"/>
          <w:szCs w:val="24"/>
          <w:lang w:val="en-US"/>
        </w:rPr>
        <w:t xml:space="preserve"> growth leading eventually to cancer development (</w:t>
      </w:r>
      <w:r w:rsidR="003D7C0A" w:rsidRPr="00912A37">
        <w:rPr>
          <w:rFonts w:ascii="Times New Roman" w:eastAsia="Times New Roman" w:hAnsi="Times New Roman" w:cs="Times New Roman"/>
          <w:sz w:val="24"/>
          <w:szCs w:val="24"/>
          <w:lang w:val="en-US"/>
        </w:rPr>
        <w:t>Wilson and Hunt, 2015).</w:t>
      </w:r>
      <w:r w:rsidR="003D7C0A" w:rsidRPr="005A215F">
        <w:rPr>
          <w:rFonts w:ascii="Times New Roman" w:eastAsia="Times New Roman" w:hAnsi="Times New Roman" w:cs="Times New Roman"/>
          <w:sz w:val="24"/>
          <w:szCs w:val="24"/>
          <w:lang w:val="en-US"/>
        </w:rPr>
        <w:t xml:space="preserve"> This type of mutation is known as ‘drivers’ while the remainder</w:t>
      </w:r>
      <w:r w:rsidR="00083324">
        <w:rPr>
          <w:rFonts w:ascii="Times New Roman" w:eastAsia="Times New Roman" w:hAnsi="Times New Roman" w:cs="Times New Roman"/>
          <w:sz w:val="24"/>
          <w:szCs w:val="24"/>
          <w:lang w:val="en-US"/>
        </w:rPr>
        <w:t>s</w:t>
      </w:r>
      <w:r w:rsidR="003D7C0A" w:rsidRPr="005A215F">
        <w:rPr>
          <w:rFonts w:ascii="Times New Roman" w:eastAsia="Times New Roman" w:hAnsi="Times New Roman" w:cs="Times New Roman"/>
          <w:sz w:val="24"/>
          <w:szCs w:val="24"/>
          <w:lang w:val="en-US"/>
        </w:rPr>
        <w:t xml:space="preserve"> that do not confer any growth advantages are known as ‘passengers’. There are only a few ‘driver mutations’ in a cancer genome while most of the mutations are ‘passengers’. The ‘passengers’ could be regarded as the imprints of all the mutational processes operative during the lifetime of a cancer patient whereas the ‘drivers’ confer clonal expansion allowing for a better resolution to study these mutational processes (Figure 01</w:t>
      </w:r>
      <w:r>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Stratton et al., 2009). </w:t>
      </w:r>
    </w:p>
    <w:p w14:paraId="0799AD0E" w14:textId="77777777" w:rsidR="00083324" w:rsidRDefault="00083324" w:rsidP="00083324">
      <w:pPr>
        <w:keepNext/>
        <w:spacing w:before="120" w:after="120"/>
        <w:jc w:val="both"/>
      </w:pPr>
      <w:r>
        <w:fldChar w:fldCharType="begin"/>
      </w:r>
      <w:r>
        <w:instrText xml:space="preserve"> INCLUDEPICTURE "https://media.springernature.com/full/springer-static/image/art%3A10.1038%2Fnature07943/MediaObjects/41586_2009_Article_BFnature07943_Fig1_HTML.jpg" \* MERGEFORMATINET </w:instrText>
      </w:r>
      <w:r>
        <w:fldChar w:fldCharType="separate"/>
      </w:r>
      <w:r>
        <w:rPr>
          <w:noProof/>
        </w:rPr>
        <w:drawing>
          <wp:inline distT="0" distB="0" distL="0" distR="0" wp14:anchorId="7E673BEA" wp14:editId="597287C7">
            <wp:extent cx="5760720" cy="2251710"/>
            <wp:effectExtent l="0" t="0" r="508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251710"/>
                    </a:xfrm>
                    <a:prstGeom prst="rect">
                      <a:avLst/>
                    </a:prstGeom>
                    <a:noFill/>
                    <a:ln>
                      <a:noFill/>
                    </a:ln>
                  </pic:spPr>
                </pic:pic>
              </a:graphicData>
            </a:graphic>
          </wp:inline>
        </w:drawing>
      </w:r>
      <w:r>
        <w:fldChar w:fldCharType="end"/>
      </w:r>
    </w:p>
    <w:p w14:paraId="64841B78" w14:textId="77777777" w:rsidR="002A2CBE" w:rsidRDefault="00083324" w:rsidP="002A2CBE">
      <w:pPr>
        <w:pStyle w:val="Lgende"/>
        <w:spacing w:after="0"/>
        <w:jc w:val="center"/>
        <w:rPr>
          <w:lang w:val="en-US"/>
        </w:rPr>
      </w:pPr>
      <w:r w:rsidRPr="00251D37">
        <w:rPr>
          <w:lang w:val="en-US"/>
        </w:rPr>
        <w:t xml:space="preserve">Figure </w:t>
      </w:r>
      <w:r>
        <w:fldChar w:fldCharType="begin"/>
      </w:r>
      <w:r w:rsidRPr="00251D37">
        <w:rPr>
          <w:lang w:val="en-US"/>
        </w:rPr>
        <w:instrText xml:space="preserve"> SEQ Figure \* ARABIC </w:instrText>
      </w:r>
      <w:r>
        <w:fldChar w:fldCharType="separate"/>
      </w:r>
      <w:r w:rsidR="00A3297A" w:rsidRPr="00251D37">
        <w:rPr>
          <w:noProof/>
          <w:lang w:val="en-US"/>
        </w:rPr>
        <w:t>1</w:t>
      </w:r>
      <w:r>
        <w:fldChar w:fldCharType="end"/>
      </w:r>
      <w:r w:rsidR="003D7C0A" w:rsidRPr="00251D37">
        <w:rPr>
          <w:lang w:val="en-US"/>
        </w:rPr>
        <w:t xml:space="preserve"> </w:t>
      </w:r>
      <w:r w:rsidR="00251D37" w:rsidRPr="00251D37">
        <w:rPr>
          <w:lang w:val="en-US"/>
        </w:rPr>
        <w:t>Accumulation of mutations from the</w:t>
      </w:r>
      <w:r w:rsidR="00251D37">
        <w:rPr>
          <w:lang w:val="en-US"/>
        </w:rPr>
        <w:t xml:space="preserve"> fertilized egg until a single cell within a cancer</w:t>
      </w:r>
      <w:r w:rsidR="00251D37" w:rsidRPr="00251D37">
        <w:rPr>
          <w:lang w:val="en-US"/>
        </w:rPr>
        <w:t xml:space="preserve"> </w:t>
      </w:r>
    </w:p>
    <w:p w14:paraId="7B34657F" w14:textId="137BC875" w:rsidR="00083324" w:rsidRPr="00FB67BC" w:rsidRDefault="002A2CBE" w:rsidP="00FB67BC">
      <w:pPr>
        <w:pStyle w:val="Lgende"/>
        <w:spacing w:after="120"/>
        <w:jc w:val="both"/>
        <w:rPr>
          <w:lang w:val="en-US"/>
        </w:rPr>
      </w:pPr>
      <w:r>
        <w:rPr>
          <w:lang w:val="en-US"/>
        </w:rPr>
        <w:t xml:space="preserve">Yellow, blue, red and green lines show the mutational processes operational in a cell during different periods. The arrows in the bottom show the </w:t>
      </w:r>
      <w:r w:rsidR="00FB67BC">
        <w:rPr>
          <w:lang w:val="en-US"/>
        </w:rPr>
        <w:t xml:space="preserve">mutational rates during different periods </w:t>
      </w:r>
      <w:r w:rsidR="003D7C0A" w:rsidRPr="00251D37">
        <w:rPr>
          <w:lang w:val="en-US"/>
        </w:rPr>
        <w:t>(</w:t>
      </w:r>
      <w:r>
        <w:rPr>
          <w:lang w:val="en-US"/>
        </w:rPr>
        <w:t xml:space="preserve">from </w:t>
      </w:r>
      <w:r w:rsidR="003D7C0A" w:rsidRPr="00251D37">
        <w:rPr>
          <w:lang w:val="en-US"/>
        </w:rPr>
        <w:t>Stratton et al., 20</w:t>
      </w:r>
      <w:r w:rsidR="00251D37" w:rsidRPr="00251D37">
        <w:rPr>
          <w:lang w:val="en-US"/>
        </w:rPr>
        <w:t>0</w:t>
      </w:r>
      <w:r w:rsidR="003D7C0A" w:rsidRPr="00251D37">
        <w:rPr>
          <w:lang w:val="en-US"/>
        </w:rPr>
        <w:t>9)</w:t>
      </w:r>
    </w:p>
    <w:p w14:paraId="00000003" w14:textId="0B946BFA" w:rsidR="00C35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Owing to large scale sequencing initiatives such as The Cancer Genome Atlas -TCGA- and Pan-Cancer Analysis of Whole Genome -PCAWG- (ICGC/TCGA, 2020), thousands of cancer mutational catalogs were obtained spanning most the cancer types</w:t>
      </w:r>
      <w:r w:rsidR="005A215F">
        <w:rPr>
          <w:rFonts w:ascii="Times New Roman" w:eastAsia="Times New Roman" w:hAnsi="Times New Roman" w:cs="Times New Roman"/>
          <w:sz w:val="24"/>
          <w:szCs w:val="24"/>
          <w:lang w:val="en-US"/>
        </w:rPr>
        <w:t xml:space="preserve">. </w:t>
      </w:r>
      <w:r w:rsidR="00B01C21">
        <w:rPr>
          <w:rFonts w:ascii="Times New Roman" w:eastAsia="Times New Roman" w:hAnsi="Times New Roman" w:cs="Times New Roman"/>
          <w:sz w:val="24"/>
          <w:szCs w:val="24"/>
          <w:lang w:val="en-US"/>
        </w:rPr>
        <w:t>T</w:t>
      </w:r>
      <w:r w:rsidR="00B01C21" w:rsidRPr="005A215F">
        <w:rPr>
          <w:rFonts w:ascii="Times New Roman" w:eastAsia="Times New Roman" w:hAnsi="Times New Roman" w:cs="Times New Roman"/>
          <w:sz w:val="24"/>
          <w:szCs w:val="24"/>
          <w:lang w:val="en-US"/>
        </w:rPr>
        <w:t>hus,</w:t>
      </w:r>
      <w:r w:rsidRPr="005A215F">
        <w:rPr>
          <w:rFonts w:ascii="Times New Roman" w:eastAsia="Times New Roman" w:hAnsi="Times New Roman" w:cs="Times New Roman"/>
          <w:sz w:val="24"/>
          <w:szCs w:val="24"/>
          <w:lang w:val="en-US"/>
        </w:rPr>
        <w:t xml:space="preserve"> offering </w:t>
      </w:r>
      <w:r w:rsidR="00ED6D2A">
        <w:rPr>
          <w:rFonts w:ascii="Times New Roman" w:eastAsia="Times New Roman" w:hAnsi="Times New Roman" w:cs="Times New Roman"/>
          <w:sz w:val="24"/>
          <w:szCs w:val="24"/>
          <w:lang w:val="en-US"/>
        </w:rPr>
        <w:t xml:space="preserve">a </w:t>
      </w:r>
      <w:r w:rsidRPr="005A215F">
        <w:rPr>
          <w:rFonts w:ascii="Times New Roman" w:eastAsia="Times New Roman" w:hAnsi="Times New Roman" w:cs="Times New Roman"/>
          <w:sz w:val="24"/>
          <w:szCs w:val="24"/>
          <w:lang w:val="en-US"/>
        </w:rPr>
        <w:t xml:space="preserve">unique opportunity to extract the mutational patterns left by the </w:t>
      </w:r>
      <w:r w:rsidR="005A215F" w:rsidRPr="005A215F">
        <w:rPr>
          <w:rFonts w:ascii="Times New Roman" w:eastAsia="Times New Roman" w:hAnsi="Times New Roman" w:cs="Times New Roman"/>
          <w:sz w:val="24"/>
          <w:szCs w:val="24"/>
          <w:lang w:val="en-US"/>
        </w:rPr>
        <w:t>aforementioned</w:t>
      </w:r>
      <w:r w:rsidRPr="005A215F">
        <w:rPr>
          <w:rFonts w:ascii="Times New Roman" w:eastAsia="Times New Roman" w:hAnsi="Times New Roman" w:cs="Times New Roman"/>
          <w:sz w:val="24"/>
          <w:szCs w:val="24"/>
          <w:lang w:val="en-US"/>
        </w:rPr>
        <w:t xml:space="preserve"> processes. In 2013 Alexandrov and colleagues published the first mathematical approach for deciphering these mutational patterns operating in each cancer type</w:t>
      </w:r>
      <w:r w:rsidR="00F21A53">
        <w:rPr>
          <w:rFonts w:ascii="Times New Roman" w:eastAsia="Times New Roman" w:hAnsi="Times New Roman" w:cs="Times New Roman"/>
          <w:sz w:val="24"/>
          <w:szCs w:val="24"/>
          <w:lang w:val="en-US"/>
        </w:rPr>
        <w:t>. T</w:t>
      </w:r>
      <w:r w:rsidRPr="005A215F">
        <w:rPr>
          <w:rFonts w:ascii="Times New Roman" w:eastAsia="Times New Roman" w:hAnsi="Times New Roman" w:cs="Times New Roman"/>
          <w:sz w:val="24"/>
          <w:szCs w:val="24"/>
          <w:lang w:val="en-US"/>
        </w:rPr>
        <w:t xml:space="preserve">his method is currently known as </w:t>
      </w:r>
      <w:proofErr w:type="spellStart"/>
      <w:r w:rsidRPr="005A215F">
        <w:rPr>
          <w:rFonts w:ascii="Times New Roman" w:eastAsia="Times New Roman" w:hAnsi="Times New Roman" w:cs="Times New Roman"/>
          <w:sz w:val="24"/>
          <w:szCs w:val="24"/>
          <w:lang w:val="en-US"/>
        </w:rPr>
        <w:t>SigProfiler</w:t>
      </w:r>
      <w:proofErr w:type="spellEnd"/>
      <w:r w:rsidRPr="005A215F">
        <w:rPr>
          <w:rFonts w:ascii="Times New Roman" w:eastAsia="Times New Roman" w:hAnsi="Times New Roman" w:cs="Times New Roman"/>
          <w:sz w:val="24"/>
          <w:szCs w:val="24"/>
          <w:lang w:val="en-US"/>
        </w:rPr>
        <w:t xml:space="preserve"> (Alexandrov et al., 2013a) and is the one used to extract the reference signatures (Alexandrov et al., 2013b, Alexandrov et al., 2020) that are available at the Catalog Of Somatic </w:t>
      </w:r>
      <w:r w:rsidRPr="005A215F">
        <w:rPr>
          <w:rFonts w:ascii="Times New Roman" w:eastAsia="Times New Roman" w:hAnsi="Times New Roman" w:cs="Times New Roman"/>
          <w:sz w:val="24"/>
          <w:szCs w:val="24"/>
          <w:lang w:val="en-US"/>
        </w:rPr>
        <w:lastRenderedPageBreak/>
        <w:t xml:space="preserve">Mutations In Cancer -COSMIC- (Tate et al., 2019). Since then, several other tools have been developed for the same purpose (See </w:t>
      </w:r>
      <w:proofErr w:type="spellStart"/>
      <w:r w:rsidRPr="005A215F">
        <w:rPr>
          <w:rFonts w:ascii="Times New Roman" w:eastAsia="Times New Roman" w:hAnsi="Times New Roman" w:cs="Times New Roman"/>
          <w:sz w:val="24"/>
          <w:szCs w:val="24"/>
          <w:lang w:val="en-US"/>
        </w:rPr>
        <w:t>Omichessan</w:t>
      </w:r>
      <w:proofErr w:type="spellEnd"/>
      <w:r w:rsidRPr="005A215F">
        <w:rPr>
          <w:rFonts w:ascii="Times New Roman" w:eastAsia="Times New Roman" w:hAnsi="Times New Roman" w:cs="Times New Roman"/>
          <w:sz w:val="24"/>
          <w:szCs w:val="24"/>
          <w:lang w:val="en-US"/>
        </w:rPr>
        <w:t xml:space="preserve"> et al., 2019 for a comprehensive list of tools). The mutational patterns described here are usually referred to as mutational </w:t>
      </w:r>
      <w:r w:rsidR="005A215F" w:rsidRPr="005A215F">
        <w:rPr>
          <w:rFonts w:ascii="Times New Roman" w:eastAsia="Times New Roman" w:hAnsi="Times New Roman" w:cs="Times New Roman"/>
          <w:sz w:val="24"/>
          <w:szCs w:val="24"/>
          <w:lang w:val="en-US"/>
        </w:rPr>
        <w:t>signatures and</w:t>
      </w:r>
      <w:r w:rsidRPr="005A215F">
        <w:rPr>
          <w:rFonts w:ascii="Times New Roman" w:eastAsia="Times New Roman" w:hAnsi="Times New Roman" w:cs="Times New Roman"/>
          <w:sz w:val="24"/>
          <w:szCs w:val="24"/>
          <w:lang w:val="en-US"/>
        </w:rPr>
        <w:t xml:space="preserve"> are represented as multinomial distributions for context-based mutation types. </w:t>
      </w:r>
      <w:r w:rsidR="002036EA">
        <w:rPr>
          <w:rFonts w:ascii="Times New Roman" w:eastAsia="Times New Roman" w:hAnsi="Times New Roman" w:cs="Times New Roman"/>
          <w:sz w:val="24"/>
          <w:szCs w:val="24"/>
          <w:lang w:val="en-US"/>
        </w:rPr>
        <w:t>Basically,</w:t>
      </w:r>
      <w:r w:rsidRPr="005A215F">
        <w:rPr>
          <w:rFonts w:ascii="Times New Roman" w:eastAsia="Times New Roman" w:hAnsi="Times New Roman" w:cs="Times New Roman"/>
          <w:sz w:val="24"/>
          <w:szCs w:val="24"/>
          <w:lang w:val="en-US"/>
        </w:rPr>
        <w:t xml:space="preserve"> six mutation types are used [C&gt;A, C&gt;G, C&gt;T, T&gt;A, T&gt;C, T&gt;G] </w:t>
      </w:r>
      <w:r w:rsidR="002036EA">
        <w:rPr>
          <w:rFonts w:ascii="Times New Roman" w:eastAsia="Times New Roman" w:hAnsi="Times New Roman" w:cs="Times New Roman"/>
          <w:sz w:val="24"/>
          <w:szCs w:val="24"/>
          <w:lang w:val="en-US"/>
        </w:rPr>
        <w:t>frequently added to them</w:t>
      </w:r>
      <w:r w:rsidRPr="005A215F">
        <w:rPr>
          <w:rFonts w:ascii="Times New Roman" w:eastAsia="Times New Roman" w:hAnsi="Times New Roman" w:cs="Times New Roman"/>
          <w:sz w:val="24"/>
          <w:szCs w:val="24"/>
          <w:lang w:val="en-US"/>
        </w:rPr>
        <w:t xml:space="preserve"> the flanking 5’ and 3’ bases, which yields 96 mutation types, also termed as channels (Alexandrov et al., 2013a). The largest analysis performed so far was also carried out by Alexandrov’s group in 2020, where they extracted 49 single-base substitution signatures (SBS), 11 doublet base substitution signatures (DBS), and 17 insertion-deletion signatures (IDS). Some of these signatures are of known etiology while many remain ambiguous (Alexandrov et al., 2020). </w:t>
      </w:r>
    </w:p>
    <w:p w14:paraId="0A64EE6E" w14:textId="3A550492" w:rsidR="005A25E4" w:rsidRPr="005A2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As previously </w:t>
      </w:r>
      <w:r w:rsidR="005A215F" w:rsidRPr="005A215F">
        <w:rPr>
          <w:rFonts w:ascii="Times New Roman" w:eastAsia="Times New Roman" w:hAnsi="Times New Roman" w:cs="Times New Roman"/>
          <w:sz w:val="24"/>
          <w:szCs w:val="24"/>
          <w:lang w:val="en-US"/>
        </w:rPr>
        <w:t>discussed,</w:t>
      </w:r>
      <w:r w:rsidRPr="005A215F">
        <w:rPr>
          <w:rFonts w:ascii="Times New Roman" w:eastAsia="Times New Roman" w:hAnsi="Times New Roman" w:cs="Times New Roman"/>
          <w:sz w:val="24"/>
          <w:szCs w:val="24"/>
          <w:lang w:val="en-US"/>
        </w:rPr>
        <w:t xml:space="preserve"> DNA polymerase</w:t>
      </w:r>
      <w:r w:rsidR="00ED6D2A">
        <w:rPr>
          <w:rFonts w:ascii="Times New Roman" w:eastAsia="Times New Roman" w:hAnsi="Times New Roman" w:cs="Times New Roman"/>
          <w:sz w:val="24"/>
          <w:szCs w:val="24"/>
          <w:lang w:val="en-US"/>
        </w:rPr>
        <w:t>s</w:t>
      </w:r>
      <w:r w:rsidRPr="005A215F">
        <w:rPr>
          <w:rFonts w:ascii="Times New Roman" w:eastAsia="Times New Roman" w:hAnsi="Times New Roman" w:cs="Times New Roman"/>
          <w:sz w:val="24"/>
          <w:szCs w:val="24"/>
          <w:lang w:val="en-US"/>
        </w:rPr>
        <w:t xml:space="preserve"> replicates the DNA faithfully</w:t>
      </w:r>
      <w:r w:rsidR="00ED6D2A">
        <w:rPr>
          <w:rFonts w:ascii="Times New Roman" w:eastAsia="Times New Roman" w:hAnsi="Times New Roman" w:cs="Times New Roman"/>
          <w:sz w:val="24"/>
          <w:szCs w:val="24"/>
          <w:lang w:val="en-US"/>
        </w:rPr>
        <w:t xml:space="preserve"> under normal conditions, with </w:t>
      </w:r>
      <w:r w:rsidR="006B533B">
        <w:rPr>
          <w:rFonts w:ascii="Times New Roman" w:eastAsia="Times New Roman" w:hAnsi="Times New Roman" w:cs="Times New Roman"/>
          <w:sz w:val="24"/>
          <w:szCs w:val="24"/>
          <w:lang w:val="en-US"/>
        </w:rPr>
        <w:t>about</w:t>
      </w:r>
      <w:r w:rsidRPr="005A215F">
        <w:rPr>
          <w:rFonts w:ascii="Times New Roman" w:eastAsia="Times New Roman" w:hAnsi="Times New Roman" w:cs="Times New Roman"/>
          <w:sz w:val="24"/>
          <w:szCs w:val="24"/>
          <w:lang w:val="en-US"/>
        </w:rPr>
        <w:t xml:space="preserve"> one mutation </w:t>
      </w:r>
      <w:r w:rsidR="006B533B">
        <w:rPr>
          <w:rFonts w:ascii="Times New Roman" w:eastAsia="Times New Roman" w:hAnsi="Times New Roman" w:cs="Times New Roman"/>
          <w:sz w:val="24"/>
          <w:szCs w:val="24"/>
          <w:lang w:val="en-US"/>
        </w:rPr>
        <w:t xml:space="preserve">occurring </w:t>
      </w:r>
      <w:r w:rsidRPr="005A215F">
        <w:rPr>
          <w:rFonts w:ascii="Times New Roman" w:eastAsia="Times New Roman" w:hAnsi="Times New Roman" w:cs="Times New Roman"/>
          <w:sz w:val="24"/>
          <w:szCs w:val="24"/>
          <w:lang w:val="en-US"/>
        </w:rPr>
        <w:t>per 10¹⁰ nucleotides per cell division in human cells (</w:t>
      </w:r>
      <w:r w:rsidRPr="00912A37">
        <w:rPr>
          <w:rFonts w:ascii="Times New Roman" w:eastAsia="Times New Roman" w:hAnsi="Times New Roman" w:cs="Times New Roman"/>
          <w:sz w:val="24"/>
          <w:szCs w:val="24"/>
          <w:lang w:val="en-US"/>
        </w:rPr>
        <w:t>Wilson and Hunt, 2015).</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Any abnormalities could deregulate the replication program and rise mutations. </w:t>
      </w:r>
      <w:r w:rsidRPr="005A215F">
        <w:rPr>
          <w:rFonts w:ascii="Times New Roman" w:eastAsia="Times New Roman" w:hAnsi="Times New Roman" w:cs="Times New Roman"/>
          <w:sz w:val="24"/>
          <w:szCs w:val="24"/>
          <w:lang w:val="en-US"/>
        </w:rPr>
        <w:t xml:space="preserve">In fact, a defective exonuclease or proofreading domains were shown to be associated with the </w:t>
      </w:r>
      <w:r w:rsidR="00016057" w:rsidRPr="005A215F">
        <w:rPr>
          <w:rFonts w:ascii="Times New Roman" w:eastAsia="Times New Roman" w:hAnsi="Times New Roman" w:cs="Times New Roman"/>
          <w:sz w:val="24"/>
          <w:szCs w:val="24"/>
          <w:lang w:val="en-US"/>
        </w:rPr>
        <w:t>characteristic</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mutational </w:t>
      </w:r>
      <w:r w:rsidRPr="005A215F">
        <w:rPr>
          <w:rFonts w:ascii="Times New Roman" w:eastAsia="Times New Roman" w:hAnsi="Times New Roman" w:cs="Times New Roman"/>
          <w:sz w:val="24"/>
          <w:szCs w:val="24"/>
          <w:lang w:val="en-US"/>
        </w:rPr>
        <w:t>signatures SBS10a</w:t>
      </w:r>
      <w:r w:rsidR="002E7D94">
        <w:rPr>
          <w:rFonts w:ascii="Times New Roman" w:eastAsia="Times New Roman" w:hAnsi="Times New Roman" w:cs="Times New Roman"/>
          <w:sz w:val="24"/>
          <w:szCs w:val="24"/>
          <w:lang w:val="en-US"/>
        </w:rPr>
        <w:t xml:space="preserve"> and</w:t>
      </w:r>
      <w:r w:rsidRPr="005A215F">
        <w:rPr>
          <w:rFonts w:ascii="Times New Roman" w:eastAsia="Times New Roman" w:hAnsi="Times New Roman" w:cs="Times New Roman"/>
          <w:sz w:val="24"/>
          <w:szCs w:val="24"/>
          <w:lang w:val="en-US"/>
        </w:rPr>
        <w:t xml:space="preserve"> SBS10b</w:t>
      </w:r>
      <w:r w:rsidR="002E7D94">
        <w:rPr>
          <w:rFonts w:ascii="Times New Roman" w:eastAsia="Times New Roman" w:hAnsi="Times New Roman" w:cs="Times New Roman"/>
          <w:sz w:val="24"/>
          <w:szCs w:val="24"/>
          <w:lang w:val="en-US"/>
        </w:rPr>
        <w:t xml:space="preserve"> </w:t>
      </w:r>
      <w:r w:rsidR="002E7D94" w:rsidRPr="005A215F">
        <w:rPr>
          <w:rFonts w:ascii="Times New Roman" w:eastAsia="Times New Roman" w:hAnsi="Times New Roman" w:cs="Times New Roman"/>
          <w:sz w:val="24"/>
          <w:szCs w:val="24"/>
          <w:lang w:val="en-US"/>
        </w:rPr>
        <w:t>(Alexandrov et al., 2020</w:t>
      </w:r>
      <w:r w:rsidR="002E7D94">
        <w:rPr>
          <w:rFonts w:ascii="Times New Roman" w:eastAsia="Times New Roman" w:hAnsi="Times New Roman" w:cs="Times New Roman"/>
          <w:sz w:val="24"/>
          <w:szCs w:val="24"/>
          <w:lang w:val="en-US"/>
        </w:rPr>
        <w:t>; Li et al., 2018</w:t>
      </w:r>
      <w:r w:rsidR="002E7D94" w:rsidRPr="005A215F">
        <w:rPr>
          <w:rFonts w:ascii="Times New Roman" w:eastAsia="Times New Roman" w:hAnsi="Times New Roman" w:cs="Times New Roman"/>
          <w:sz w:val="24"/>
          <w:szCs w:val="24"/>
          <w:lang w:val="en-US"/>
        </w:rPr>
        <w:t>)</w:t>
      </w:r>
      <w:r w:rsidR="002E7D94">
        <w:rPr>
          <w:rFonts w:ascii="Times New Roman" w:eastAsia="Times New Roman" w:hAnsi="Times New Roman" w:cs="Times New Roman"/>
          <w:sz w:val="24"/>
          <w:szCs w:val="24"/>
          <w:lang w:val="en-US"/>
        </w:rPr>
        <w:t xml:space="preserve"> as well as</w:t>
      </w:r>
      <w:r w:rsidRPr="005A215F">
        <w:rPr>
          <w:rFonts w:ascii="Times New Roman" w:eastAsia="Times New Roman" w:hAnsi="Times New Roman" w:cs="Times New Roman"/>
          <w:sz w:val="24"/>
          <w:szCs w:val="24"/>
          <w:lang w:val="en-US"/>
        </w:rPr>
        <w:t xml:space="preserve"> SBS10c and SBS10d</w:t>
      </w:r>
      <w:r w:rsidR="002E7D94">
        <w:rPr>
          <w:rFonts w:ascii="Times New Roman" w:eastAsia="Times New Roman" w:hAnsi="Times New Roman" w:cs="Times New Roman"/>
          <w:sz w:val="24"/>
          <w:szCs w:val="24"/>
          <w:lang w:val="en-US"/>
        </w:rPr>
        <w:t xml:space="preserve"> (Robinson et al., 2021).</w:t>
      </w:r>
      <w:r w:rsidRPr="005A215F">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Furthermore, r</w:t>
      </w:r>
      <w:r w:rsidRPr="005A215F">
        <w:rPr>
          <w:rFonts w:ascii="Times New Roman" w:eastAsia="Times New Roman" w:hAnsi="Times New Roman" w:cs="Times New Roman"/>
          <w:sz w:val="24"/>
          <w:szCs w:val="24"/>
          <w:lang w:val="en-US"/>
        </w:rPr>
        <w:t xml:space="preserve">eplication stress is a phenomenon that can challenge genome stability through interference with replication fork progression. </w:t>
      </w:r>
      <w:r w:rsidR="00B01C21">
        <w:rPr>
          <w:rFonts w:ascii="Times New Roman" w:eastAsia="Times New Roman" w:hAnsi="Times New Roman" w:cs="Times New Roman"/>
          <w:sz w:val="24"/>
          <w:szCs w:val="24"/>
          <w:lang w:val="en-US"/>
        </w:rPr>
        <w:t>It</w:t>
      </w:r>
      <w:r w:rsidRPr="005A215F">
        <w:rPr>
          <w:rFonts w:ascii="Times New Roman" w:eastAsia="Times New Roman" w:hAnsi="Times New Roman" w:cs="Times New Roman"/>
          <w:sz w:val="24"/>
          <w:szCs w:val="24"/>
          <w:lang w:val="en-US"/>
        </w:rPr>
        <w:t xml:space="preserve"> can be originated from different events </w:t>
      </w:r>
      <w:r w:rsidR="00465881">
        <w:rPr>
          <w:rFonts w:ascii="Times New Roman" w:eastAsia="Times New Roman" w:hAnsi="Times New Roman" w:cs="Times New Roman"/>
          <w:sz w:val="24"/>
          <w:szCs w:val="24"/>
          <w:lang w:val="en-US"/>
        </w:rPr>
        <w:t>of</w:t>
      </w:r>
      <w:r w:rsidRPr="005A215F">
        <w:rPr>
          <w:rFonts w:ascii="Times New Roman" w:eastAsia="Times New Roman" w:hAnsi="Times New Roman" w:cs="Times New Roman"/>
          <w:sz w:val="24"/>
          <w:szCs w:val="24"/>
          <w:lang w:val="en-US"/>
        </w:rPr>
        <w:t xml:space="preserve"> endogenous or exogenous</w:t>
      </w:r>
      <w:r w:rsidR="00465881">
        <w:rPr>
          <w:rFonts w:ascii="Times New Roman" w:eastAsia="Times New Roman" w:hAnsi="Times New Roman" w:cs="Times New Roman"/>
          <w:sz w:val="24"/>
          <w:szCs w:val="24"/>
          <w:lang w:val="en-US"/>
        </w:rPr>
        <w:t xml:space="preserve"> nature</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For instance</w:t>
      </w:r>
      <w:r w:rsidRPr="005A215F">
        <w:rPr>
          <w:rFonts w:ascii="Times New Roman" w:eastAsia="Times New Roman" w:hAnsi="Times New Roman" w:cs="Times New Roman"/>
          <w:sz w:val="24"/>
          <w:szCs w:val="24"/>
          <w:lang w:val="en-US"/>
        </w:rPr>
        <w:t>, DNA lesions</w:t>
      </w:r>
      <w:r w:rsidR="005527D3">
        <w:rPr>
          <w:rFonts w:ascii="Times New Roman" w:eastAsia="Times New Roman" w:hAnsi="Times New Roman" w:cs="Times New Roman"/>
          <w:sz w:val="24"/>
          <w:szCs w:val="24"/>
          <w:lang w:val="en-US"/>
        </w:rPr>
        <w:t xml:space="preserve"> such as thymine dimers </w:t>
      </w:r>
      <w:r w:rsidR="00D912E1">
        <w:rPr>
          <w:rFonts w:ascii="Times New Roman" w:eastAsia="Times New Roman" w:hAnsi="Times New Roman" w:cs="Times New Roman"/>
          <w:sz w:val="24"/>
          <w:szCs w:val="24"/>
          <w:lang w:val="en-US"/>
        </w:rPr>
        <w:t>that are induced by UV-light</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or</w:t>
      </w:r>
      <w:r w:rsidRPr="005A215F">
        <w:rPr>
          <w:rFonts w:ascii="Times New Roman" w:eastAsia="Times New Roman" w:hAnsi="Times New Roman" w:cs="Times New Roman"/>
          <w:sz w:val="24"/>
          <w:szCs w:val="24"/>
          <w:lang w:val="en-US"/>
        </w:rPr>
        <w:t xml:space="preserve"> unusual DNA structures</w:t>
      </w:r>
      <w:r w:rsidR="00D912E1">
        <w:rPr>
          <w:rFonts w:ascii="Times New Roman" w:eastAsia="Times New Roman" w:hAnsi="Times New Roman" w:cs="Times New Roman"/>
          <w:sz w:val="24"/>
          <w:szCs w:val="24"/>
          <w:lang w:val="en-US"/>
        </w:rPr>
        <w:t xml:space="preserve"> like hairpins</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or even</w:t>
      </w:r>
      <w:r w:rsidRPr="005A215F">
        <w:rPr>
          <w:rFonts w:ascii="Times New Roman" w:eastAsia="Times New Roman" w:hAnsi="Times New Roman" w:cs="Times New Roman"/>
          <w:sz w:val="24"/>
          <w:szCs w:val="24"/>
          <w:lang w:val="en-US"/>
        </w:rPr>
        <w:t xml:space="preserve"> conflicts between replication and transcription machinery </w:t>
      </w:r>
      <w:r w:rsidR="00B01C21">
        <w:rPr>
          <w:rFonts w:ascii="Times New Roman" w:eastAsia="Times New Roman" w:hAnsi="Times New Roman" w:cs="Times New Roman"/>
          <w:sz w:val="24"/>
          <w:szCs w:val="24"/>
          <w:lang w:val="en-US"/>
        </w:rPr>
        <w:t xml:space="preserve">usually results in replication stress </w:t>
      </w:r>
      <w:r w:rsidRPr="005A215F">
        <w:rPr>
          <w:rFonts w:ascii="Times New Roman" w:eastAsia="Times New Roman" w:hAnsi="Times New Roman" w:cs="Times New Roman"/>
          <w:sz w:val="24"/>
          <w:szCs w:val="24"/>
          <w:lang w:val="en-US"/>
        </w:rPr>
        <w:t>(</w:t>
      </w:r>
      <w:proofErr w:type="spellStart"/>
      <w:r w:rsidR="00D0073B">
        <w:rPr>
          <w:rFonts w:ascii="Times New Roman" w:eastAsia="Times New Roman" w:hAnsi="Times New Roman" w:cs="Times New Roman"/>
          <w:sz w:val="24"/>
          <w:szCs w:val="24"/>
          <w:lang w:val="en-US"/>
        </w:rPr>
        <w:t>Mazouzi</w:t>
      </w:r>
      <w:proofErr w:type="spellEnd"/>
      <w:r w:rsidR="00D0073B">
        <w:rPr>
          <w:rFonts w:ascii="Times New Roman" w:eastAsia="Times New Roman" w:hAnsi="Times New Roman" w:cs="Times New Roman"/>
          <w:sz w:val="24"/>
          <w:szCs w:val="24"/>
          <w:lang w:val="en-US"/>
        </w:rPr>
        <w:t xml:space="preserve"> et al.</w:t>
      </w:r>
      <w:r w:rsidRPr="005A215F">
        <w:rPr>
          <w:rFonts w:ascii="Times New Roman" w:eastAsia="Times New Roman" w:hAnsi="Times New Roman" w:cs="Times New Roman"/>
          <w:sz w:val="24"/>
          <w:szCs w:val="24"/>
          <w:lang w:val="en-US"/>
        </w:rPr>
        <w:t>, 2014).</w:t>
      </w:r>
      <w:r w:rsidR="00B01C21">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sz w:val="24"/>
          <w:szCs w:val="24"/>
          <w:lang w:val="en-US"/>
        </w:rPr>
        <w:t xml:space="preserve">The replication stress response involves many pathways themselves including several components. Depletion </w:t>
      </w:r>
      <w:r w:rsidR="00B01C21">
        <w:rPr>
          <w:rFonts w:ascii="Times New Roman" w:eastAsia="Times New Roman" w:hAnsi="Times New Roman" w:cs="Times New Roman"/>
          <w:sz w:val="24"/>
          <w:szCs w:val="24"/>
          <w:lang w:val="en-US"/>
        </w:rPr>
        <w:t xml:space="preserve">or damaging </w:t>
      </w:r>
      <w:r w:rsidRPr="005A215F">
        <w:rPr>
          <w:rFonts w:ascii="Times New Roman" w:eastAsia="Times New Roman" w:hAnsi="Times New Roman" w:cs="Times New Roman"/>
          <w:sz w:val="24"/>
          <w:szCs w:val="24"/>
          <w:lang w:val="en-US"/>
        </w:rPr>
        <w:t xml:space="preserve">of one of these </w:t>
      </w:r>
      <w:r w:rsidR="00B01C21" w:rsidRPr="005A215F">
        <w:rPr>
          <w:rFonts w:ascii="Times New Roman" w:eastAsia="Times New Roman" w:hAnsi="Times New Roman" w:cs="Times New Roman"/>
          <w:sz w:val="24"/>
          <w:szCs w:val="24"/>
          <w:lang w:val="en-US"/>
        </w:rPr>
        <w:t>co</w:t>
      </w:r>
      <w:r w:rsidR="00B01C21">
        <w:rPr>
          <w:rFonts w:ascii="Times New Roman" w:eastAsia="Times New Roman" w:hAnsi="Times New Roman" w:cs="Times New Roman"/>
          <w:sz w:val="24"/>
          <w:szCs w:val="24"/>
          <w:lang w:val="en-US"/>
        </w:rPr>
        <w:t>nstituents</w:t>
      </w:r>
      <w:r w:rsidRPr="005A215F">
        <w:rPr>
          <w:rFonts w:ascii="Times New Roman" w:eastAsia="Times New Roman" w:hAnsi="Times New Roman" w:cs="Times New Roman"/>
          <w:sz w:val="24"/>
          <w:szCs w:val="24"/>
          <w:lang w:val="en-US"/>
        </w:rPr>
        <w:t xml:space="preserve"> will lead to unresolved replication stress which could </w:t>
      </w:r>
      <w:r w:rsidR="00465881">
        <w:rPr>
          <w:rFonts w:ascii="Times New Roman" w:eastAsia="Times New Roman" w:hAnsi="Times New Roman" w:cs="Times New Roman"/>
          <w:sz w:val="24"/>
          <w:szCs w:val="24"/>
          <w:lang w:val="en-US"/>
        </w:rPr>
        <w:t>produce different deleterious events</w:t>
      </w:r>
      <w:r w:rsidRPr="005A215F">
        <w:rPr>
          <w:rFonts w:ascii="Times New Roman" w:eastAsia="Times New Roman" w:hAnsi="Times New Roman" w:cs="Times New Roman"/>
          <w:sz w:val="24"/>
          <w:szCs w:val="24"/>
          <w:lang w:val="en-US"/>
        </w:rPr>
        <w:t xml:space="preserve"> (Zeman and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2014). Such perturbations </w:t>
      </w:r>
      <w:r w:rsidR="00465881">
        <w:rPr>
          <w:rFonts w:ascii="Times New Roman" w:eastAsia="Times New Roman" w:hAnsi="Times New Roman" w:cs="Times New Roman"/>
          <w:sz w:val="24"/>
          <w:szCs w:val="24"/>
          <w:lang w:val="en-US"/>
        </w:rPr>
        <w:t>w</w:t>
      </w:r>
      <w:r w:rsidRPr="005A215F">
        <w:rPr>
          <w:rFonts w:ascii="Times New Roman" w:eastAsia="Times New Roman" w:hAnsi="Times New Roman" w:cs="Times New Roman"/>
          <w:sz w:val="24"/>
          <w:szCs w:val="24"/>
          <w:lang w:val="en-US"/>
        </w:rPr>
        <w:t>ould impact the mutational catalog</w:t>
      </w:r>
      <w:r w:rsidR="005A25E4">
        <w:rPr>
          <w:rFonts w:ascii="Times New Roman" w:eastAsia="Times New Roman" w:hAnsi="Times New Roman" w:cs="Times New Roman"/>
          <w:sz w:val="24"/>
          <w:szCs w:val="24"/>
          <w:lang w:val="en-US"/>
        </w:rPr>
        <w:t xml:space="preserve"> </w:t>
      </w:r>
      <w:r w:rsidR="005A25E4" w:rsidRPr="005A215F">
        <w:rPr>
          <w:rFonts w:ascii="Times New Roman" w:eastAsia="Times New Roman" w:hAnsi="Times New Roman" w:cs="Times New Roman"/>
          <w:sz w:val="24"/>
          <w:szCs w:val="24"/>
          <w:lang w:val="en-US"/>
        </w:rPr>
        <w:t>suggest</w:t>
      </w:r>
      <w:r w:rsidR="005A25E4">
        <w:rPr>
          <w:rFonts w:ascii="Times New Roman" w:eastAsia="Times New Roman" w:hAnsi="Times New Roman" w:cs="Times New Roman"/>
          <w:sz w:val="24"/>
          <w:szCs w:val="24"/>
          <w:lang w:val="en-US"/>
        </w:rPr>
        <w:t>ing</w:t>
      </w:r>
      <w:r w:rsidR="005A25E4" w:rsidRPr="005A215F">
        <w:rPr>
          <w:rFonts w:ascii="Times New Roman" w:eastAsia="Times New Roman" w:hAnsi="Times New Roman" w:cs="Times New Roman"/>
          <w:sz w:val="24"/>
          <w:szCs w:val="24"/>
          <w:lang w:val="en-US"/>
        </w:rPr>
        <w:t xml:space="preserve"> that components</w:t>
      </w:r>
      <w:r w:rsidR="001570D7">
        <w:rPr>
          <w:rFonts w:ascii="Times New Roman" w:eastAsia="Times New Roman" w:hAnsi="Times New Roman" w:cs="Times New Roman"/>
          <w:sz w:val="24"/>
          <w:szCs w:val="24"/>
          <w:lang w:val="en-US"/>
        </w:rPr>
        <w:t xml:space="preserve"> operational d</w:t>
      </w:r>
      <w:r w:rsidR="005A25E4" w:rsidRPr="005A215F">
        <w:rPr>
          <w:rFonts w:ascii="Times New Roman" w:eastAsia="Times New Roman" w:hAnsi="Times New Roman" w:cs="Times New Roman"/>
          <w:sz w:val="24"/>
          <w:szCs w:val="24"/>
          <w:lang w:val="en-US"/>
        </w:rPr>
        <w:t>uring replication</w:t>
      </w:r>
      <w:r w:rsidR="005A25E4">
        <w:rPr>
          <w:rFonts w:ascii="Times New Roman" w:eastAsia="Times New Roman" w:hAnsi="Times New Roman" w:cs="Times New Roman"/>
          <w:sz w:val="24"/>
          <w:szCs w:val="24"/>
          <w:lang w:val="en-US"/>
        </w:rPr>
        <w:t xml:space="preserve"> or replication stress</w:t>
      </w:r>
      <w:r w:rsidR="005A25E4" w:rsidRPr="005A215F">
        <w:rPr>
          <w:rFonts w:ascii="Times New Roman" w:eastAsia="Times New Roman" w:hAnsi="Times New Roman" w:cs="Times New Roman"/>
          <w:sz w:val="24"/>
          <w:szCs w:val="24"/>
          <w:lang w:val="en-US"/>
        </w:rPr>
        <w:t xml:space="preserve"> </w:t>
      </w:r>
      <w:r w:rsidR="00445B4D">
        <w:rPr>
          <w:rFonts w:ascii="Times New Roman" w:eastAsia="Times New Roman" w:hAnsi="Times New Roman" w:cs="Times New Roman"/>
          <w:sz w:val="24"/>
          <w:szCs w:val="24"/>
          <w:lang w:val="en-US"/>
        </w:rPr>
        <w:t>are potential candidates to</w:t>
      </w:r>
      <w:r w:rsidR="005A25E4" w:rsidRPr="005A215F">
        <w:rPr>
          <w:rFonts w:ascii="Times New Roman" w:eastAsia="Times New Roman" w:hAnsi="Times New Roman" w:cs="Times New Roman"/>
          <w:sz w:val="24"/>
          <w:szCs w:val="24"/>
          <w:lang w:val="en-US"/>
        </w:rPr>
        <w:t xml:space="preserve"> explain other signatures.</w:t>
      </w:r>
    </w:p>
    <w:p w14:paraId="255F5628" w14:textId="197EB48E" w:rsidR="00C37AD2" w:rsidRDefault="00445B4D" w:rsidP="00C56799">
      <w:pPr>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Previous</w:t>
      </w:r>
      <w:r w:rsidR="003D7C0A" w:rsidRPr="005A215F">
        <w:rPr>
          <w:rFonts w:ascii="Times New Roman" w:eastAsia="Times New Roman" w:hAnsi="Times New Roman" w:cs="Times New Roman"/>
          <w:sz w:val="24"/>
          <w:szCs w:val="24"/>
          <w:lang w:val="en-US"/>
        </w:rPr>
        <w:t xml:space="preserve"> studies have identified an asymmetrical distribution of mutations along the strands</w:t>
      </w:r>
      <w:r w:rsidR="00293B83">
        <w:rPr>
          <w:rFonts w:ascii="Times New Roman" w:eastAsia="Times New Roman" w:hAnsi="Times New Roman" w:cs="Times New Roman"/>
          <w:sz w:val="24"/>
          <w:szCs w:val="24"/>
          <w:lang w:val="en-US"/>
        </w:rPr>
        <w:t xml:space="preserve"> (Chen et al., 2010, Chen et al., 2011, Green et al., 2003)</w:t>
      </w:r>
      <w:r w:rsidR="003D7C0A" w:rsidRPr="005A215F">
        <w:rPr>
          <w:rFonts w:ascii="Times New Roman" w:eastAsia="Times New Roman" w:hAnsi="Times New Roman" w:cs="Times New Roman"/>
          <w:sz w:val="24"/>
          <w:szCs w:val="24"/>
          <w:lang w:val="en-US"/>
        </w:rPr>
        <w:t xml:space="preserve">. </w:t>
      </w:r>
      <w:r w:rsidR="003D7C0A" w:rsidRPr="001570D7">
        <w:rPr>
          <w:rFonts w:ascii="Times New Roman" w:eastAsia="Times New Roman" w:hAnsi="Times New Roman" w:cs="Times New Roman"/>
          <w:sz w:val="24"/>
          <w:szCs w:val="24"/>
          <w:lang w:val="en-US"/>
        </w:rPr>
        <w:t xml:space="preserve">This asymmetry can be </w:t>
      </w:r>
      <w:r w:rsidR="0086596D" w:rsidRPr="001570D7">
        <w:rPr>
          <w:rFonts w:ascii="Times New Roman" w:eastAsia="Times New Roman" w:hAnsi="Times New Roman" w:cs="Times New Roman"/>
          <w:sz w:val="24"/>
          <w:szCs w:val="24"/>
          <w:lang w:val="en-US"/>
        </w:rPr>
        <w:t>transcriptional or</w:t>
      </w:r>
      <w:r w:rsidR="00C37AD2" w:rsidRPr="001570D7">
        <w:rPr>
          <w:rFonts w:ascii="Times New Roman" w:eastAsia="Times New Roman" w:hAnsi="Times New Roman" w:cs="Times New Roman"/>
          <w:sz w:val="24"/>
          <w:szCs w:val="24"/>
          <w:lang w:val="en-US"/>
        </w:rPr>
        <w:t xml:space="preserve"> replicative.</w:t>
      </w:r>
      <w:r w:rsidR="00C37AD2">
        <w:rPr>
          <w:rFonts w:ascii="Times New Roman" w:eastAsia="Times New Roman" w:hAnsi="Times New Roman" w:cs="Times New Roman"/>
          <w:sz w:val="24"/>
          <w:szCs w:val="24"/>
          <w:lang w:val="en-US"/>
        </w:rPr>
        <w:t xml:space="preserve"> The former</w:t>
      </w:r>
      <w:r w:rsidR="0056660E">
        <w:rPr>
          <w:rFonts w:ascii="Times New Roman" w:eastAsia="Times New Roman" w:hAnsi="Times New Roman" w:cs="Times New Roman"/>
          <w:sz w:val="24"/>
          <w:szCs w:val="24"/>
          <w:lang w:val="en-US"/>
        </w:rPr>
        <w:t xml:space="preserve"> </w:t>
      </w:r>
      <w:r w:rsidR="006B533B">
        <w:rPr>
          <w:rFonts w:ascii="Times New Roman" w:eastAsia="Times New Roman" w:hAnsi="Times New Roman" w:cs="Times New Roman"/>
          <w:sz w:val="24"/>
          <w:szCs w:val="24"/>
          <w:lang w:val="en-US"/>
        </w:rPr>
        <w:t>could be</w:t>
      </w:r>
      <w:r w:rsidR="0056660E">
        <w:rPr>
          <w:rFonts w:ascii="Times New Roman" w:eastAsia="Times New Roman" w:hAnsi="Times New Roman" w:cs="Times New Roman"/>
          <w:sz w:val="24"/>
          <w:szCs w:val="24"/>
          <w:lang w:val="en-US"/>
        </w:rPr>
        <w:t xml:space="preserve"> due to </w:t>
      </w:r>
      <w:r w:rsidR="009C7B89">
        <w:rPr>
          <w:rFonts w:ascii="Times New Roman" w:eastAsia="Times New Roman" w:hAnsi="Times New Roman" w:cs="Times New Roman"/>
          <w:sz w:val="24"/>
          <w:szCs w:val="24"/>
          <w:lang w:val="en-US"/>
        </w:rPr>
        <w:t>the transcription-coupled repair (TCR) mechanism that is activated when the RNA-polymerase gets stalled when facing a DNA lesion. Consequently, the non-transcribed template is more prone to accumulate mutations. This kind of asymmetry</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was</w:t>
      </w:r>
      <w:r w:rsidR="003D7C0A" w:rsidRPr="005A215F">
        <w:rPr>
          <w:rFonts w:ascii="Times New Roman" w:eastAsia="Times New Roman" w:hAnsi="Times New Roman" w:cs="Times New Roman"/>
          <w:sz w:val="24"/>
          <w:szCs w:val="24"/>
          <w:lang w:val="en-US"/>
        </w:rPr>
        <w:t xml:space="preserve"> observed </w:t>
      </w:r>
      <w:r w:rsidR="00C37AD2">
        <w:rPr>
          <w:rFonts w:ascii="Times New Roman" w:eastAsia="Times New Roman" w:hAnsi="Times New Roman" w:cs="Times New Roman"/>
          <w:sz w:val="24"/>
          <w:szCs w:val="24"/>
          <w:lang w:val="en-US"/>
        </w:rPr>
        <w:t xml:space="preserve">to associate </w:t>
      </w:r>
      <w:r w:rsidR="003D7C0A" w:rsidRPr="005A215F">
        <w:rPr>
          <w:rFonts w:ascii="Times New Roman" w:eastAsia="Times New Roman" w:hAnsi="Times New Roman" w:cs="Times New Roman"/>
          <w:sz w:val="24"/>
          <w:szCs w:val="24"/>
          <w:lang w:val="en-US"/>
        </w:rPr>
        <w:t>mainly with mutations originating from UV lights and smoking</w:t>
      </w:r>
      <w:r w:rsidR="00B16F97">
        <w:rPr>
          <w:rFonts w:ascii="Times New Roman" w:eastAsia="Times New Roman" w:hAnsi="Times New Roman" w:cs="Times New Roman"/>
          <w:sz w:val="24"/>
          <w:szCs w:val="24"/>
          <w:lang w:val="en-US"/>
        </w:rPr>
        <w:t>.</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Whereas</w:t>
      </w:r>
      <w:r w:rsidR="00C37AD2">
        <w:rPr>
          <w:rFonts w:ascii="Times New Roman" w:eastAsia="Times New Roman" w:hAnsi="Times New Roman" w:cs="Times New Roman"/>
          <w:sz w:val="24"/>
          <w:szCs w:val="24"/>
          <w:lang w:val="en-US"/>
        </w:rPr>
        <w:t xml:space="preserve"> the </w:t>
      </w:r>
      <w:r w:rsidR="006B533B">
        <w:rPr>
          <w:rFonts w:ascii="Times New Roman" w:eastAsia="Times New Roman" w:hAnsi="Times New Roman" w:cs="Times New Roman"/>
          <w:sz w:val="24"/>
          <w:szCs w:val="24"/>
          <w:lang w:val="en-US"/>
        </w:rPr>
        <w:t>replicative</w:t>
      </w:r>
      <w:r w:rsidR="00C37AD2">
        <w:rPr>
          <w:rFonts w:ascii="Times New Roman" w:eastAsia="Times New Roman" w:hAnsi="Times New Roman" w:cs="Times New Roman"/>
          <w:sz w:val="24"/>
          <w:szCs w:val="24"/>
          <w:lang w:val="en-US"/>
        </w:rPr>
        <w:t xml:space="preserve"> was observed</w:t>
      </w:r>
      <w:r w:rsidR="003D7C0A" w:rsidRPr="005A215F">
        <w:rPr>
          <w:rFonts w:ascii="Times New Roman" w:eastAsia="Times New Roman" w:hAnsi="Times New Roman" w:cs="Times New Roman"/>
          <w:sz w:val="24"/>
          <w:szCs w:val="24"/>
          <w:lang w:val="en-US"/>
        </w:rPr>
        <w:t xml:space="preserve"> with POLE</w:t>
      </w:r>
      <w:r w:rsidR="006B533B">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APOBEC</w:t>
      </w:r>
      <w:r w:rsidR="006B533B">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and MSI-associated mutations</w:t>
      </w:r>
      <w:r w:rsidR="009C7B89">
        <w:rPr>
          <w:rFonts w:ascii="Times New Roman" w:eastAsia="Times New Roman" w:hAnsi="Times New Roman" w:cs="Times New Roman"/>
          <w:sz w:val="24"/>
          <w:szCs w:val="24"/>
          <w:lang w:val="en-US"/>
        </w:rPr>
        <w:t xml:space="preserve">. As a matter of fact, the lagging strand remains single-stranded for longer periods </w:t>
      </w:r>
      <w:r w:rsidR="00257240">
        <w:rPr>
          <w:rFonts w:ascii="Times New Roman" w:eastAsia="Times New Roman" w:hAnsi="Times New Roman" w:cs="Times New Roman"/>
          <w:sz w:val="24"/>
          <w:szCs w:val="24"/>
          <w:lang w:val="en-US"/>
        </w:rPr>
        <w:t>making it more fragile</w:t>
      </w:r>
      <w:r w:rsidR="00257240" w:rsidRPr="001570D7">
        <w:rPr>
          <w:rFonts w:ascii="Times New Roman" w:eastAsia="Times New Roman" w:hAnsi="Times New Roman" w:cs="Times New Roman"/>
          <w:sz w:val="24"/>
          <w:szCs w:val="24"/>
          <w:lang w:val="en-US"/>
        </w:rPr>
        <w:t xml:space="preserve">, </w:t>
      </w:r>
      <w:r w:rsidR="00293A5F" w:rsidRPr="001570D7">
        <w:rPr>
          <w:rFonts w:ascii="Times New Roman" w:eastAsia="Times New Roman" w:hAnsi="Times New Roman" w:cs="Times New Roman"/>
          <w:sz w:val="24"/>
          <w:szCs w:val="24"/>
          <w:lang w:val="en-US"/>
        </w:rPr>
        <w:t>in addition to</w:t>
      </w:r>
      <w:r w:rsidR="008C3C09">
        <w:rPr>
          <w:rFonts w:ascii="Times New Roman" w:eastAsia="Times New Roman" w:hAnsi="Times New Roman" w:cs="Times New Roman"/>
          <w:sz w:val="24"/>
          <w:szCs w:val="24"/>
          <w:lang w:val="en-US"/>
        </w:rPr>
        <w:t xml:space="preserve"> </w:t>
      </w:r>
      <w:r w:rsidR="009C7B89">
        <w:rPr>
          <w:rFonts w:ascii="Times New Roman" w:eastAsia="Times New Roman" w:hAnsi="Times New Roman" w:cs="Times New Roman"/>
          <w:sz w:val="24"/>
          <w:szCs w:val="24"/>
          <w:lang w:val="en-US"/>
        </w:rPr>
        <w:t xml:space="preserve">the different </w:t>
      </w:r>
      <w:r w:rsidR="00286C60">
        <w:rPr>
          <w:rFonts w:ascii="Times New Roman" w:eastAsia="Times New Roman" w:hAnsi="Times New Roman" w:cs="Times New Roman"/>
          <w:sz w:val="24"/>
          <w:szCs w:val="24"/>
          <w:lang w:val="en-US"/>
        </w:rPr>
        <w:t xml:space="preserve">activities of polymerases </w:t>
      </w:r>
      <w:r w:rsidR="00286C60" w:rsidRPr="00286C60">
        <w:rPr>
          <w:rFonts w:ascii="Times New Roman" w:eastAsia="Times New Roman" w:hAnsi="Times New Roman" w:cs="Times New Roman"/>
          <w:sz w:val="24"/>
          <w:szCs w:val="24"/>
          <w:lang w:val="fr-FR"/>
        </w:rPr>
        <w:t>α</w:t>
      </w:r>
      <w:r w:rsidR="00286C60" w:rsidRPr="00286C60">
        <w:rPr>
          <w:rFonts w:ascii="Times New Roman" w:eastAsia="Times New Roman" w:hAnsi="Times New Roman" w:cs="Times New Roman"/>
          <w:sz w:val="24"/>
          <w:szCs w:val="24"/>
          <w:lang w:val="en-US"/>
        </w:rPr>
        <w:t xml:space="preserve">, </w:t>
      </w:r>
      <w:r w:rsidR="00286C60" w:rsidRPr="00286C60">
        <w:rPr>
          <w:rFonts w:ascii="Times New Roman" w:eastAsia="Times New Roman" w:hAnsi="Times New Roman" w:cs="Times New Roman"/>
          <w:sz w:val="24"/>
          <w:szCs w:val="24"/>
          <w:lang w:val="fr-FR"/>
        </w:rPr>
        <w:t>δ</w:t>
      </w:r>
      <w:r w:rsidR="00286C60" w:rsidRPr="00286C60">
        <w:rPr>
          <w:rFonts w:ascii="Times New Roman" w:eastAsia="Times New Roman" w:hAnsi="Times New Roman" w:cs="Times New Roman"/>
          <w:sz w:val="24"/>
          <w:szCs w:val="24"/>
          <w:lang w:val="en-US"/>
        </w:rPr>
        <w:t xml:space="preserve">, and </w:t>
      </w:r>
      <w:r w:rsidR="00286C60" w:rsidRPr="00286C60">
        <w:rPr>
          <w:rFonts w:ascii="Times New Roman" w:eastAsia="Times New Roman" w:hAnsi="Times New Roman" w:cs="Times New Roman"/>
          <w:sz w:val="24"/>
          <w:szCs w:val="24"/>
          <w:lang w:val="fr-FR"/>
        </w:rPr>
        <w:t>ε</w:t>
      </w:r>
      <w:r w:rsidR="00B16F97">
        <w:rPr>
          <w:rFonts w:ascii="Times New Roman" w:eastAsia="Times New Roman" w:hAnsi="Times New Roman" w:cs="Times New Roman"/>
          <w:sz w:val="24"/>
          <w:szCs w:val="24"/>
          <w:lang w:val="en-US"/>
        </w:rPr>
        <w:t xml:space="preserve"> </w:t>
      </w:r>
      <w:r w:rsidR="00257240">
        <w:rPr>
          <w:rFonts w:ascii="Times New Roman" w:eastAsia="Times New Roman" w:hAnsi="Times New Roman" w:cs="Times New Roman"/>
          <w:sz w:val="24"/>
          <w:szCs w:val="24"/>
          <w:lang w:val="en-US"/>
        </w:rPr>
        <w:t xml:space="preserve">as well as </w:t>
      </w:r>
      <w:r w:rsidR="00C56799">
        <w:rPr>
          <w:rFonts w:ascii="Times New Roman" w:eastAsia="Times New Roman" w:hAnsi="Times New Roman" w:cs="Times New Roman"/>
          <w:sz w:val="24"/>
          <w:szCs w:val="24"/>
          <w:lang w:val="en-US"/>
        </w:rPr>
        <w:t xml:space="preserve">their </w:t>
      </w:r>
      <w:r w:rsidR="00257240">
        <w:rPr>
          <w:rFonts w:ascii="Times New Roman" w:eastAsia="Times New Roman" w:hAnsi="Times New Roman" w:cs="Times New Roman"/>
          <w:sz w:val="24"/>
          <w:szCs w:val="24"/>
          <w:lang w:val="en-US"/>
        </w:rPr>
        <w:t>different proofreading proprieties</w:t>
      </w:r>
      <w:r w:rsidR="00A3297A">
        <w:rPr>
          <w:rFonts w:ascii="Times New Roman" w:eastAsia="Times New Roman" w:hAnsi="Times New Roman" w:cs="Times New Roman"/>
          <w:sz w:val="24"/>
          <w:szCs w:val="24"/>
          <w:lang w:val="en-US"/>
        </w:rPr>
        <w:t xml:space="preserve"> (Figure 2)</w:t>
      </w:r>
      <w:r w:rsidR="00257240">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(Nicholas et al., 2015). </w:t>
      </w:r>
      <w:r w:rsidR="006B533B">
        <w:rPr>
          <w:rFonts w:ascii="Times New Roman" w:eastAsia="Times New Roman" w:hAnsi="Times New Roman" w:cs="Times New Roman"/>
          <w:sz w:val="24"/>
          <w:szCs w:val="24"/>
          <w:lang w:val="en-US"/>
        </w:rPr>
        <w:t xml:space="preserve">Additionally, in a collaboration with another team at </w:t>
      </w:r>
      <w:proofErr w:type="spellStart"/>
      <w:r w:rsidR="006B533B">
        <w:rPr>
          <w:rFonts w:ascii="Times New Roman" w:eastAsia="Times New Roman" w:hAnsi="Times New Roman" w:cs="Times New Roman"/>
          <w:sz w:val="24"/>
          <w:szCs w:val="24"/>
          <w:lang w:val="en-US"/>
        </w:rPr>
        <w:t>I.Curie</w:t>
      </w:r>
      <w:proofErr w:type="spellEnd"/>
      <w:r w:rsidR="006B533B">
        <w:rPr>
          <w:rFonts w:ascii="Times New Roman" w:eastAsia="Times New Roman" w:hAnsi="Times New Roman" w:cs="Times New Roman"/>
          <w:sz w:val="24"/>
          <w:szCs w:val="24"/>
          <w:lang w:val="en-US"/>
        </w:rPr>
        <w:t xml:space="preserve">, the host team has </w:t>
      </w:r>
      <w:r w:rsidR="004C5CC4">
        <w:rPr>
          <w:rFonts w:ascii="Times New Roman" w:eastAsia="Times New Roman" w:hAnsi="Times New Roman" w:cs="Times New Roman"/>
          <w:sz w:val="24"/>
          <w:szCs w:val="24"/>
          <w:lang w:val="en-US"/>
        </w:rPr>
        <w:t>recently revealed how a better understanding of APOBEC mutational signatures and the localization of APOBEC mutation hotspots can help to distinguish passenger from driver mutations, and how APOBEC mutations induce driver mutations leading to Bladder cancer development (</w:t>
      </w:r>
      <w:r w:rsidR="00913DB3">
        <w:rPr>
          <w:rFonts w:ascii="Times New Roman" w:eastAsia="Times New Roman" w:hAnsi="Times New Roman" w:cs="Times New Roman"/>
          <w:sz w:val="24"/>
          <w:szCs w:val="24"/>
          <w:lang w:val="en-US"/>
        </w:rPr>
        <w:t xml:space="preserve">Shi et al., 2020b , </w:t>
      </w:r>
      <w:r w:rsidR="00E66510">
        <w:rPr>
          <w:rFonts w:ascii="Times New Roman" w:eastAsia="Times New Roman" w:hAnsi="Times New Roman" w:cs="Times New Roman"/>
          <w:sz w:val="24"/>
          <w:szCs w:val="24"/>
          <w:lang w:val="en-US"/>
        </w:rPr>
        <w:t>Shi et al., 2020b</w:t>
      </w:r>
      <w:r w:rsidR="004C5CC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Furthermore, </w:t>
      </w:r>
      <w:r w:rsidR="00B92AB9">
        <w:rPr>
          <w:rFonts w:ascii="Times New Roman" w:eastAsia="Times New Roman" w:hAnsi="Times New Roman" w:cs="Times New Roman"/>
          <w:sz w:val="24"/>
          <w:szCs w:val="24"/>
          <w:lang w:val="en-US"/>
        </w:rPr>
        <w:t xml:space="preserve">recent </w:t>
      </w:r>
      <w:r w:rsidR="003D7C0A" w:rsidRPr="005A215F">
        <w:rPr>
          <w:rFonts w:ascii="Times New Roman" w:eastAsia="Times New Roman" w:hAnsi="Times New Roman" w:cs="Times New Roman"/>
          <w:sz w:val="24"/>
          <w:szCs w:val="24"/>
          <w:lang w:val="en-US"/>
        </w:rPr>
        <w:t>studies in the team have show</w:t>
      </w:r>
      <w:r w:rsidR="00C05FA1">
        <w:rPr>
          <w:rFonts w:ascii="Times New Roman" w:eastAsia="Times New Roman" w:hAnsi="Times New Roman" w:cs="Times New Roman"/>
          <w:sz w:val="24"/>
          <w:szCs w:val="24"/>
          <w:lang w:val="en-US"/>
        </w:rPr>
        <w:t>n</w:t>
      </w:r>
      <w:r w:rsidR="003D7C0A" w:rsidRPr="005A215F">
        <w:rPr>
          <w:rFonts w:ascii="Times New Roman" w:eastAsia="Times New Roman" w:hAnsi="Times New Roman" w:cs="Times New Roman"/>
          <w:sz w:val="24"/>
          <w:szCs w:val="24"/>
          <w:lang w:val="en-US"/>
        </w:rPr>
        <w:t xml:space="preserve"> that</w:t>
      </w:r>
      <w:r w:rsidR="003848FB">
        <w:rPr>
          <w:rFonts w:ascii="Times New Roman" w:eastAsia="Times New Roman" w:hAnsi="Times New Roman" w:cs="Times New Roman"/>
          <w:sz w:val="24"/>
          <w:szCs w:val="24"/>
          <w:lang w:val="en-US"/>
        </w:rPr>
        <w:t xml:space="preserve"> </w:t>
      </w:r>
      <w:r w:rsidR="004C5CC4">
        <w:rPr>
          <w:rFonts w:ascii="Times New Roman" w:eastAsia="Times New Roman" w:hAnsi="Times New Roman" w:cs="Times New Roman"/>
          <w:sz w:val="24"/>
          <w:szCs w:val="24"/>
          <w:lang w:val="en-US"/>
        </w:rPr>
        <w:t>RNA:DNA hybrids (</w:t>
      </w:r>
      <w:r w:rsidR="003D7C0A" w:rsidRPr="005A215F">
        <w:rPr>
          <w:rFonts w:ascii="Times New Roman" w:eastAsia="Times New Roman" w:hAnsi="Times New Roman" w:cs="Times New Roman"/>
          <w:sz w:val="24"/>
          <w:szCs w:val="24"/>
          <w:lang w:val="en-US"/>
        </w:rPr>
        <w:t>R-loop</w:t>
      </w:r>
      <w:r w:rsidR="003848FB">
        <w:rPr>
          <w:rFonts w:ascii="Times New Roman" w:eastAsia="Times New Roman" w:hAnsi="Times New Roman" w:cs="Times New Roman"/>
          <w:sz w:val="24"/>
          <w:szCs w:val="24"/>
          <w:lang w:val="en-US"/>
        </w:rPr>
        <w:t>s</w:t>
      </w:r>
      <w:r w:rsidR="004C5CC4">
        <w:rPr>
          <w:rFonts w:ascii="Times New Roman" w:eastAsia="Times New Roman" w:hAnsi="Times New Roman" w:cs="Times New Roman"/>
          <w:sz w:val="24"/>
          <w:szCs w:val="24"/>
          <w:lang w:val="en-US"/>
        </w:rPr>
        <w:t>)</w:t>
      </w:r>
      <w:r w:rsidR="00B92AB9">
        <w:rPr>
          <w:rFonts w:ascii="Times New Roman" w:eastAsia="Times New Roman" w:hAnsi="Times New Roman" w:cs="Times New Roman"/>
          <w:sz w:val="24"/>
          <w:szCs w:val="24"/>
          <w:lang w:val="en-US"/>
        </w:rPr>
        <w:t xml:space="preserve"> are</w:t>
      </w:r>
      <w:r w:rsidR="00C05FA1">
        <w:rPr>
          <w:rFonts w:ascii="Times New Roman" w:eastAsia="Times New Roman" w:hAnsi="Times New Roman" w:cs="Times New Roman"/>
          <w:sz w:val="24"/>
          <w:szCs w:val="24"/>
          <w:lang w:val="en-US"/>
        </w:rPr>
        <w:t xml:space="preserve"> p</w:t>
      </w:r>
      <w:r w:rsidR="00B92AB9">
        <w:rPr>
          <w:rFonts w:ascii="Times New Roman" w:eastAsia="Times New Roman" w:hAnsi="Times New Roman" w:cs="Times New Roman"/>
          <w:sz w:val="24"/>
          <w:szCs w:val="24"/>
          <w:lang w:val="en-US"/>
        </w:rPr>
        <w:t>referentially enriched at the transcription termination site</w:t>
      </w:r>
      <w:r w:rsidR="00016375">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(TTS) of highly expressed</w:t>
      </w:r>
      <w:r w:rsidR="003F191A">
        <w:rPr>
          <w:rFonts w:ascii="Times New Roman" w:eastAsia="Times New Roman" w:hAnsi="Times New Roman" w:cs="Times New Roman"/>
          <w:sz w:val="24"/>
          <w:szCs w:val="24"/>
          <w:lang w:val="en-US"/>
        </w:rPr>
        <w:t xml:space="preserve"> </w:t>
      </w:r>
      <w:r w:rsidR="00B92AB9">
        <w:rPr>
          <w:rFonts w:ascii="Times New Roman" w:eastAsia="Times New Roman" w:hAnsi="Times New Roman" w:cs="Times New Roman"/>
          <w:sz w:val="24"/>
          <w:szCs w:val="24"/>
          <w:lang w:val="en-US"/>
        </w:rPr>
        <w:t>convergent genes</w:t>
      </w:r>
      <w:r w:rsidR="00C56799">
        <w:rPr>
          <w:rFonts w:ascii="Times New Roman" w:eastAsia="Times New Roman" w:hAnsi="Times New Roman" w:cs="Times New Roman"/>
          <w:sz w:val="24"/>
          <w:szCs w:val="24"/>
          <w:lang w:val="en-US"/>
        </w:rPr>
        <w:t>. R</w:t>
      </w:r>
      <w:r w:rsidR="00016375">
        <w:rPr>
          <w:rFonts w:ascii="Times New Roman" w:eastAsia="Times New Roman" w:hAnsi="Times New Roman" w:cs="Times New Roman"/>
          <w:sz w:val="24"/>
          <w:szCs w:val="24"/>
          <w:lang w:val="en-US"/>
        </w:rPr>
        <w:t xml:space="preserve">eplication stress markers </w:t>
      </w:r>
      <w:r w:rsidR="00C56799">
        <w:rPr>
          <w:rFonts w:ascii="Times New Roman" w:eastAsia="Times New Roman" w:hAnsi="Times New Roman" w:cs="Times New Roman"/>
          <w:sz w:val="24"/>
          <w:szCs w:val="24"/>
          <w:lang w:val="en-US"/>
        </w:rPr>
        <w:t>were</w:t>
      </w:r>
      <w:r w:rsidR="00016375">
        <w:rPr>
          <w:rFonts w:ascii="Times New Roman" w:eastAsia="Times New Roman" w:hAnsi="Times New Roman" w:cs="Times New Roman"/>
          <w:sz w:val="24"/>
          <w:szCs w:val="24"/>
          <w:lang w:val="en-US"/>
        </w:rPr>
        <w:t xml:space="preserve"> also </w:t>
      </w:r>
      <w:r w:rsidR="00C56799">
        <w:rPr>
          <w:rFonts w:ascii="Times New Roman" w:eastAsia="Times New Roman" w:hAnsi="Times New Roman" w:cs="Times New Roman"/>
          <w:sz w:val="24"/>
          <w:szCs w:val="24"/>
          <w:lang w:val="en-US"/>
        </w:rPr>
        <w:t xml:space="preserve">determined </w:t>
      </w:r>
      <w:r w:rsidR="00C56799">
        <w:rPr>
          <w:rFonts w:ascii="Times New Roman" w:eastAsia="Times New Roman" w:hAnsi="Times New Roman" w:cs="Times New Roman"/>
          <w:sz w:val="24"/>
          <w:szCs w:val="24"/>
          <w:lang w:val="en-US"/>
        </w:rPr>
        <w:lastRenderedPageBreak/>
        <w:t xml:space="preserve">to be </w:t>
      </w:r>
      <w:r w:rsidR="00016375">
        <w:rPr>
          <w:rFonts w:ascii="Times New Roman" w:eastAsia="Times New Roman" w:hAnsi="Times New Roman" w:cs="Times New Roman"/>
          <w:sz w:val="24"/>
          <w:szCs w:val="24"/>
          <w:lang w:val="en-US"/>
        </w:rPr>
        <w:t>enriched at these regions</w:t>
      </w:r>
      <w:r w:rsidR="00A70BF2">
        <w:rPr>
          <w:rFonts w:ascii="Times New Roman" w:eastAsia="Times New Roman" w:hAnsi="Times New Roman" w:cs="Times New Roman"/>
          <w:sz w:val="24"/>
          <w:szCs w:val="24"/>
          <w:lang w:val="en-US"/>
        </w:rPr>
        <w:t xml:space="preserve"> suggesting a mechanism of replication-transcription conflicts</w:t>
      </w:r>
      <w:r w:rsidR="002036EA">
        <w:rPr>
          <w:rFonts w:ascii="Times New Roman" w:eastAsia="Times New Roman" w:hAnsi="Times New Roman" w:cs="Times New Roman"/>
          <w:sz w:val="24"/>
          <w:szCs w:val="24"/>
          <w:lang w:val="en-US"/>
        </w:rPr>
        <w:t xml:space="preserve"> (TRC)</w:t>
      </w:r>
      <w:r w:rsidR="00A70BF2">
        <w:rPr>
          <w:rFonts w:ascii="Times New Roman" w:eastAsia="Times New Roman" w:hAnsi="Times New Roman" w:cs="Times New Roman"/>
          <w:sz w:val="24"/>
          <w:szCs w:val="24"/>
          <w:lang w:val="en-US"/>
        </w:rPr>
        <w:t xml:space="preserve"> that is resolved by topoisomerases</w:t>
      </w:r>
      <w:r w:rsidR="00996627">
        <w:rPr>
          <w:rFonts w:ascii="Times New Roman" w:eastAsia="Times New Roman" w:hAnsi="Times New Roman" w:cs="Times New Roman"/>
          <w:sz w:val="24"/>
          <w:szCs w:val="24"/>
          <w:lang w:val="en-US"/>
        </w:rPr>
        <w:t xml:space="preserve"> (TOP)</w:t>
      </w:r>
      <w:r w:rsidR="00A70BF2">
        <w:rPr>
          <w:rFonts w:ascii="Times New Roman" w:eastAsia="Times New Roman" w:hAnsi="Times New Roman" w:cs="Times New Roman"/>
          <w:sz w:val="24"/>
          <w:szCs w:val="24"/>
          <w:lang w:val="en-US"/>
        </w:rPr>
        <w:t xml:space="preserve"> in normal cells </w:t>
      </w:r>
      <w:r w:rsidR="00F975A4">
        <w:rPr>
          <w:rFonts w:ascii="Times New Roman" w:eastAsia="Times New Roman" w:hAnsi="Times New Roman" w:cs="Times New Roman"/>
          <w:sz w:val="24"/>
          <w:szCs w:val="24"/>
          <w:lang w:val="en-US"/>
        </w:rPr>
        <w:t>considering that</w:t>
      </w:r>
      <w:r w:rsidR="00A70BF2">
        <w:rPr>
          <w:rFonts w:ascii="Times New Roman" w:eastAsia="Times New Roman" w:hAnsi="Times New Roman" w:cs="Times New Roman"/>
          <w:sz w:val="24"/>
          <w:szCs w:val="24"/>
          <w:lang w:val="en-US"/>
        </w:rPr>
        <w:t xml:space="preserve"> double strand breaks form in TOP1-depleted cells</w:t>
      </w:r>
      <w:r w:rsidR="003D7C0A" w:rsidRPr="005A215F">
        <w:rPr>
          <w:rFonts w:ascii="Times New Roman" w:eastAsia="Times New Roman" w:hAnsi="Times New Roman" w:cs="Times New Roman"/>
          <w:sz w:val="24"/>
          <w:szCs w:val="24"/>
          <w:lang w:val="en-US"/>
        </w:rPr>
        <w:t xml:space="preserve"> (</w:t>
      </w:r>
      <w:proofErr w:type="spellStart"/>
      <w:r w:rsidR="003D7C0A" w:rsidRPr="005A215F">
        <w:rPr>
          <w:rFonts w:ascii="Times New Roman" w:eastAsia="Times New Roman" w:hAnsi="Times New Roman" w:cs="Times New Roman"/>
          <w:sz w:val="24"/>
          <w:szCs w:val="24"/>
          <w:lang w:val="en-US"/>
        </w:rPr>
        <w:t>Promonet</w:t>
      </w:r>
      <w:proofErr w:type="spellEnd"/>
      <w:r w:rsidR="003D7C0A" w:rsidRPr="005A215F">
        <w:rPr>
          <w:rFonts w:ascii="Times New Roman" w:eastAsia="Times New Roman" w:hAnsi="Times New Roman" w:cs="Times New Roman"/>
          <w:sz w:val="24"/>
          <w:szCs w:val="24"/>
          <w:lang w:val="en-US"/>
        </w:rPr>
        <w:t xml:space="preserve"> et al., 2020).</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Accordingly</w:t>
      </w:r>
      <w:r w:rsidR="00A70BF2">
        <w:rPr>
          <w:rFonts w:ascii="Times New Roman" w:eastAsia="Times New Roman" w:hAnsi="Times New Roman" w:cs="Times New Roman"/>
          <w:sz w:val="24"/>
          <w:szCs w:val="24"/>
          <w:lang w:val="en-US"/>
        </w:rPr>
        <w:t>,</w:t>
      </w:r>
      <w:r w:rsidR="00996627">
        <w:rPr>
          <w:rFonts w:ascii="Times New Roman" w:eastAsia="Times New Roman" w:hAnsi="Times New Roman" w:cs="Times New Roman"/>
          <w:sz w:val="24"/>
          <w:szCs w:val="24"/>
          <w:lang w:val="en-US"/>
        </w:rPr>
        <w:t xml:space="preserve"> </w:t>
      </w:r>
      <w:proofErr w:type="spellStart"/>
      <w:r w:rsidR="00996627">
        <w:rPr>
          <w:rFonts w:ascii="Times New Roman" w:eastAsia="Times New Roman" w:hAnsi="Times New Roman" w:cs="Times New Roman"/>
          <w:sz w:val="24"/>
          <w:szCs w:val="24"/>
          <w:lang w:val="en-US"/>
        </w:rPr>
        <w:t>Reijns</w:t>
      </w:r>
      <w:proofErr w:type="spellEnd"/>
      <w:r w:rsidR="00996627">
        <w:rPr>
          <w:rFonts w:ascii="Times New Roman" w:eastAsia="Times New Roman" w:hAnsi="Times New Roman" w:cs="Times New Roman"/>
          <w:sz w:val="24"/>
          <w:szCs w:val="24"/>
          <w:lang w:val="en-US"/>
        </w:rPr>
        <w:t xml:space="preserve"> and colleagues showed that the mutational signature</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 xml:space="preserve">ID4 referenced in COSMIC database is similar to the signature they extracted which is associated with the defective activity of TOP1 at sites where ribonucleotides </w:t>
      </w:r>
      <w:r w:rsidR="002036EA">
        <w:rPr>
          <w:rFonts w:ascii="Times New Roman" w:eastAsia="Times New Roman" w:hAnsi="Times New Roman" w:cs="Times New Roman"/>
          <w:sz w:val="24"/>
          <w:szCs w:val="24"/>
          <w:lang w:val="en-US"/>
        </w:rPr>
        <w:t>(</w:t>
      </w:r>
      <w:proofErr w:type="spellStart"/>
      <w:r w:rsidR="002036EA">
        <w:rPr>
          <w:rFonts w:ascii="Times New Roman" w:eastAsia="Times New Roman" w:hAnsi="Times New Roman" w:cs="Times New Roman"/>
          <w:sz w:val="24"/>
          <w:szCs w:val="24"/>
          <w:lang w:val="en-US"/>
        </w:rPr>
        <w:t>rNTPs</w:t>
      </w:r>
      <w:proofErr w:type="spellEnd"/>
      <w:r w:rsidR="002036EA">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were mis</w:t>
      </w:r>
      <w:r w:rsidR="00F975A4">
        <w:rPr>
          <w:rFonts w:ascii="Times New Roman" w:eastAsia="Times New Roman" w:hAnsi="Times New Roman" w:cs="Times New Roman"/>
          <w:sz w:val="24"/>
          <w:szCs w:val="24"/>
          <w:lang w:val="en-US"/>
        </w:rPr>
        <w:t>-i</w:t>
      </w:r>
      <w:r w:rsidR="00996627">
        <w:rPr>
          <w:rFonts w:ascii="Times New Roman" w:eastAsia="Times New Roman" w:hAnsi="Times New Roman" w:cs="Times New Roman"/>
          <w:sz w:val="24"/>
          <w:szCs w:val="24"/>
          <w:lang w:val="en-US"/>
        </w:rPr>
        <w:t>ncorporated (</w:t>
      </w:r>
      <w:proofErr w:type="spellStart"/>
      <w:r w:rsidR="00F975A4">
        <w:rPr>
          <w:rFonts w:ascii="Times New Roman" w:eastAsia="Times New Roman" w:hAnsi="Times New Roman" w:cs="Times New Roman"/>
          <w:sz w:val="24"/>
          <w:szCs w:val="24"/>
          <w:lang w:val="en-US"/>
        </w:rPr>
        <w:t>Reijns</w:t>
      </w:r>
      <w:proofErr w:type="spellEnd"/>
      <w:r w:rsidR="00F975A4">
        <w:rPr>
          <w:rFonts w:ascii="Times New Roman" w:eastAsia="Times New Roman" w:hAnsi="Times New Roman" w:cs="Times New Roman"/>
          <w:sz w:val="24"/>
          <w:szCs w:val="24"/>
          <w:lang w:val="en-US"/>
        </w:rPr>
        <w:t xml:space="preserve"> et al., 2022</w:t>
      </w:r>
      <w:r w:rsidR="00996627">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This falls in accordance with the fact that </w:t>
      </w:r>
      <w:proofErr w:type="spellStart"/>
      <w:r w:rsidR="00F975A4">
        <w:rPr>
          <w:rFonts w:ascii="Times New Roman" w:eastAsia="Times New Roman" w:hAnsi="Times New Roman" w:cs="Times New Roman"/>
          <w:sz w:val="24"/>
          <w:szCs w:val="24"/>
          <w:lang w:val="en-US"/>
        </w:rPr>
        <w:t>r</w:t>
      </w:r>
      <w:r w:rsidR="002036EA">
        <w:rPr>
          <w:rFonts w:ascii="Times New Roman" w:eastAsia="Times New Roman" w:hAnsi="Times New Roman" w:cs="Times New Roman"/>
          <w:sz w:val="24"/>
          <w:szCs w:val="24"/>
          <w:lang w:val="en-US"/>
        </w:rPr>
        <w:t>NTPs</w:t>
      </w:r>
      <w:proofErr w:type="spellEnd"/>
      <w:r w:rsidR="00F975A4">
        <w:rPr>
          <w:rFonts w:ascii="Times New Roman" w:eastAsia="Times New Roman" w:hAnsi="Times New Roman" w:cs="Times New Roman"/>
          <w:sz w:val="24"/>
          <w:szCs w:val="24"/>
          <w:lang w:val="en-US"/>
        </w:rPr>
        <w:t xml:space="preserve"> that get embedded in the DNA sequence cause replication stress </w:t>
      </w:r>
      <w:r w:rsidR="00F975A4" w:rsidRPr="005A215F">
        <w:rPr>
          <w:rFonts w:ascii="Times New Roman" w:eastAsia="Times New Roman" w:hAnsi="Times New Roman" w:cs="Times New Roman"/>
          <w:sz w:val="24"/>
          <w:szCs w:val="24"/>
          <w:lang w:val="en-US"/>
        </w:rPr>
        <w:t xml:space="preserve">(Zeman and </w:t>
      </w:r>
      <w:proofErr w:type="spellStart"/>
      <w:r w:rsidR="00F975A4" w:rsidRPr="005A215F">
        <w:rPr>
          <w:rFonts w:ascii="Times New Roman" w:eastAsia="Times New Roman" w:hAnsi="Times New Roman" w:cs="Times New Roman"/>
          <w:sz w:val="24"/>
          <w:szCs w:val="24"/>
          <w:lang w:val="en-US"/>
        </w:rPr>
        <w:t>Cimprich</w:t>
      </w:r>
      <w:proofErr w:type="spellEnd"/>
      <w:r w:rsidR="00F975A4" w:rsidRPr="005A215F">
        <w:rPr>
          <w:rFonts w:ascii="Times New Roman" w:eastAsia="Times New Roman" w:hAnsi="Times New Roman" w:cs="Times New Roman"/>
          <w:sz w:val="24"/>
          <w:szCs w:val="24"/>
          <w:lang w:val="en-US"/>
        </w:rPr>
        <w:t>, 2014).</w:t>
      </w:r>
    </w:p>
    <w:p w14:paraId="162E53C7" w14:textId="77777777" w:rsidR="00A3297A" w:rsidRDefault="00A3297A" w:rsidP="00A3297A">
      <w:pPr>
        <w:keepNext/>
        <w:spacing w:before="120" w:after="120" w:line="240" w:lineRule="auto"/>
      </w:pPr>
      <w:r w:rsidRPr="00A3297A">
        <w:rPr>
          <w:rFonts w:ascii="Times New Roman" w:eastAsia="Times New Roman" w:hAnsi="Times New Roman" w:cs="Times New Roman"/>
          <w:sz w:val="24"/>
          <w:szCs w:val="24"/>
          <w:lang w:val="fr-FR"/>
        </w:rPr>
        <w:fldChar w:fldCharType="begin"/>
      </w:r>
      <w:r w:rsidRPr="00A3297A">
        <w:rPr>
          <w:rFonts w:ascii="Times New Roman" w:eastAsia="Times New Roman" w:hAnsi="Times New Roman" w:cs="Times New Roman"/>
          <w:sz w:val="24"/>
          <w:szCs w:val="24"/>
          <w:lang w:val="fr-FR"/>
        </w:rPr>
        <w:instrText xml:space="preserve"> INCLUDEPICTURE "https://ars.els-cdn.com/content/image/1-s2.0-S0092867415017146-gr3_lrg.jpg" \* MERGEFORMATINET </w:instrText>
      </w:r>
      <w:r w:rsidRPr="00A3297A">
        <w:rPr>
          <w:rFonts w:ascii="Times New Roman" w:eastAsia="Times New Roman" w:hAnsi="Times New Roman" w:cs="Times New Roman"/>
          <w:sz w:val="24"/>
          <w:szCs w:val="24"/>
          <w:lang w:val="fr-FR"/>
        </w:rPr>
        <w:fldChar w:fldCharType="separate"/>
      </w:r>
      <w:r w:rsidRPr="00A3297A">
        <w:rPr>
          <w:rFonts w:ascii="Times New Roman" w:eastAsia="Times New Roman" w:hAnsi="Times New Roman" w:cs="Times New Roman"/>
          <w:noProof/>
          <w:sz w:val="24"/>
          <w:szCs w:val="24"/>
          <w:lang w:val="fr-FR"/>
        </w:rPr>
        <w:drawing>
          <wp:inline distT="0" distB="0" distL="0" distR="0" wp14:anchorId="42ABBADC" wp14:editId="6E56153E">
            <wp:extent cx="5733415" cy="3743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743325"/>
                    </a:xfrm>
                    <a:prstGeom prst="rect">
                      <a:avLst/>
                    </a:prstGeom>
                    <a:noFill/>
                    <a:ln>
                      <a:noFill/>
                    </a:ln>
                  </pic:spPr>
                </pic:pic>
              </a:graphicData>
            </a:graphic>
          </wp:inline>
        </w:drawing>
      </w:r>
      <w:r w:rsidRPr="00A3297A">
        <w:rPr>
          <w:rFonts w:ascii="Times New Roman" w:eastAsia="Times New Roman" w:hAnsi="Times New Roman" w:cs="Times New Roman"/>
          <w:sz w:val="24"/>
          <w:szCs w:val="24"/>
          <w:lang w:val="fr-FR"/>
        </w:rPr>
        <w:fldChar w:fldCharType="end"/>
      </w:r>
    </w:p>
    <w:p w14:paraId="3481131E" w14:textId="77777777" w:rsidR="002B62FA" w:rsidRDefault="00A3297A" w:rsidP="002B62FA">
      <w:pPr>
        <w:pStyle w:val="Lgende"/>
        <w:spacing w:after="0"/>
        <w:jc w:val="center"/>
        <w:rPr>
          <w:lang w:val="en-US"/>
        </w:rPr>
      </w:pPr>
      <w:r w:rsidRPr="00A3297A">
        <w:rPr>
          <w:lang w:val="en-US"/>
        </w:rPr>
        <w:t xml:space="preserve">Figure </w:t>
      </w:r>
      <w:r>
        <w:fldChar w:fldCharType="begin"/>
      </w:r>
      <w:r w:rsidRPr="00A3297A">
        <w:rPr>
          <w:lang w:val="en-US"/>
        </w:rPr>
        <w:instrText xml:space="preserve"> SEQ Figure \* ARABIC </w:instrText>
      </w:r>
      <w:r>
        <w:fldChar w:fldCharType="separate"/>
      </w:r>
      <w:r w:rsidRPr="00A3297A">
        <w:rPr>
          <w:noProof/>
          <w:lang w:val="en-US"/>
        </w:rPr>
        <w:t>2</w:t>
      </w:r>
      <w:r>
        <w:fldChar w:fldCharType="end"/>
      </w:r>
      <w:r w:rsidRPr="00A3297A">
        <w:rPr>
          <w:lang w:val="en-US"/>
        </w:rPr>
        <w:t xml:space="preserve"> Transcriptional and replicative asymmetries vary across cancer types </w:t>
      </w:r>
    </w:p>
    <w:p w14:paraId="512C60FD" w14:textId="1B9FFF72" w:rsidR="00A3297A" w:rsidRPr="00A3297A" w:rsidRDefault="002B62FA" w:rsidP="00E70427">
      <w:pPr>
        <w:pStyle w:val="Lgende"/>
        <w:jc w:val="both"/>
        <w:rPr>
          <w:rFonts w:ascii="Times New Roman" w:eastAsia="Times New Roman" w:hAnsi="Times New Roman" w:cs="Times New Roman"/>
          <w:sz w:val="24"/>
          <w:szCs w:val="24"/>
          <w:lang w:val="en-US"/>
        </w:rPr>
      </w:pPr>
      <w:r>
        <w:rPr>
          <w:lang w:val="en-US"/>
        </w:rPr>
        <w:t>For each cancer type shown at the top right corner, mutation type having the largest transcriptional and replication asymmetries were identified. The x-axis shows the maximal</w:t>
      </w:r>
      <w:r w:rsidR="00E70427">
        <w:rPr>
          <w:lang w:val="en-US"/>
        </w:rPr>
        <w:t xml:space="preserve"> replicative asymmetry, and the y-axis shows the maximal transcriptional asymmetry as a log2 measure. Ellipses around the cohort circles denotes the 95% confidence intervals. (from Nicholas et al., 2015)</w:t>
      </w:r>
    </w:p>
    <w:p w14:paraId="0000000C" w14:textId="44352C48" w:rsidR="00C3515F" w:rsidRPr="005A215F" w:rsidRDefault="004C5CC4" w:rsidP="00A91BF6">
      <w:pPr>
        <w:ind w:firstLine="700"/>
        <w:jc w:val="both"/>
        <w:rPr>
          <w:rFonts w:ascii="Times New Roman" w:eastAsia="Times New Roman" w:hAnsi="Times New Roman" w:cs="Times New Roman"/>
          <w:sz w:val="24"/>
          <w:szCs w:val="24"/>
          <w:lang w:val="en-US"/>
        </w:rPr>
        <w:sectPr w:rsidR="00C3515F" w:rsidRPr="005A215F">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lang w:val="en-US"/>
        </w:rPr>
        <w:t>To conclude</w:t>
      </w:r>
      <w:r w:rsidR="00F13CA2">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w:t>
      </w:r>
      <w:r w:rsidR="003D7C0A" w:rsidRPr="001570D7">
        <w:rPr>
          <w:rFonts w:ascii="Times New Roman" w:eastAsia="Times New Roman" w:hAnsi="Times New Roman" w:cs="Times New Roman"/>
          <w:sz w:val="24"/>
          <w:szCs w:val="24"/>
          <w:lang w:val="en-US"/>
        </w:rPr>
        <w:t xml:space="preserve">there is </w:t>
      </w:r>
      <w:r w:rsidR="008B6ACB" w:rsidRPr="001570D7">
        <w:rPr>
          <w:rFonts w:ascii="Times New Roman" w:eastAsia="Times New Roman" w:hAnsi="Times New Roman" w:cs="Times New Roman"/>
          <w:sz w:val="24"/>
          <w:szCs w:val="24"/>
          <w:lang w:val="en-US"/>
        </w:rPr>
        <w:t>rising</w:t>
      </w:r>
      <w:r w:rsidR="003D7C0A" w:rsidRPr="001570D7">
        <w:rPr>
          <w:rFonts w:ascii="Times New Roman" w:eastAsia="Times New Roman" w:hAnsi="Times New Roman" w:cs="Times New Roman"/>
          <w:sz w:val="24"/>
          <w:szCs w:val="24"/>
          <w:lang w:val="en-US"/>
        </w:rPr>
        <w:t xml:space="preserve"> evidence </w:t>
      </w:r>
      <w:r w:rsidR="00F13CA2" w:rsidRPr="001570D7">
        <w:rPr>
          <w:rFonts w:ascii="Times New Roman" w:eastAsia="Times New Roman" w:hAnsi="Times New Roman" w:cs="Times New Roman"/>
          <w:sz w:val="24"/>
          <w:szCs w:val="24"/>
          <w:lang w:val="en-US"/>
        </w:rPr>
        <w:t>suggesting that</w:t>
      </w:r>
      <w:r w:rsidR="00CA28D5" w:rsidRPr="001570D7">
        <w:rPr>
          <w:rFonts w:ascii="Times New Roman" w:eastAsia="Times New Roman" w:hAnsi="Times New Roman" w:cs="Times New Roman"/>
          <w:sz w:val="24"/>
          <w:szCs w:val="24"/>
          <w:lang w:val="en-US"/>
        </w:rPr>
        <w:t xml:space="preserve"> the replication program and the</w:t>
      </w:r>
      <w:r w:rsidR="00F13CA2" w:rsidRPr="001570D7">
        <w:rPr>
          <w:rFonts w:ascii="Times New Roman" w:eastAsia="Times New Roman" w:hAnsi="Times New Roman" w:cs="Times New Roman"/>
          <w:sz w:val="24"/>
          <w:szCs w:val="24"/>
          <w:lang w:val="en-US"/>
        </w:rPr>
        <w:t xml:space="preserve"> replication stress </w:t>
      </w:r>
      <w:r w:rsidR="00CA28D5" w:rsidRPr="001570D7">
        <w:rPr>
          <w:rFonts w:ascii="Times New Roman" w:eastAsia="Times New Roman" w:hAnsi="Times New Roman" w:cs="Times New Roman"/>
          <w:sz w:val="24"/>
          <w:szCs w:val="24"/>
          <w:lang w:val="en-US"/>
        </w:rPr>
        <w:t>play a significant role in shaping the mutational landscape of a cancer genome. Hence, we</w:t>
      </w:r>
      <w:r w:rsidR="003D7C0A" w:rsidRPr="001570D7">
        <w:rPr>
          <w:rFonts w:ascii="Times New Roman" w:eastAsia="Times New Roman" w:hAnsi="Times New Roman" w:cs="Times New Roman"/>
          <w:sz w:val="24"/>
          <w:szCs w:val="24"/>
          <w:lang w:val="en-US"/>
        </w:rPr>
        <w:t xml:space="preserve"> hypothesize that there might be</w:t>
      </w:r>
      <w:r w:rsidR="00CA28D5" w:rsidRPr="001570D7">
        <w:rPr>
          <w:rFonts w:ascii="Times New Roman" w:eastAsia="Times New Roman" w:hAnsi="Times New Roman" w:cs="Times New Roman"/>
          <w:sz w:val="24"/>
          <w:szCs w:val="24"/>
          <w:lang w:val="en-US"/>
        </w:rPr>
        <w:t xml:space="preserve"> mutational</w:t>
      </w:r>
      <w:r w:rsidR="003D7C0A" w:rsidRPr="001570D7">
        <w:rPr>
          <w:rFonts w:ascii="Times New Roman" w:eastAsia="Times New Roman" w:hAnsi="Times New Roman" w:cs="Times New Roman"/>
          <w:sz w:val="24"/>
          <w:szCs w:val="24"/>
          <w:lang w:val="en-US"/>
        </w:rPr>
        <w:t xml:space="preserve"> signatures specific to </w:t>
      </w:r>
      <w:r>
        <w:rPr>
          <w:rFonts w:ascii="Times New Roman" w:eastAsia="Times New Roman" w:hAnsi="Times New Roman" w:cs="Times New Roman"/>
          <w:sz w:val="24"/>
          <w:szCs w:val="24"/>
          <w:lang w:val="en-US"/>
        </w:rPr>
        <w:t xml:space="preserve">different </w:t>
      </w:r>
      <w:r w:rsidR="003D7C0A" w:rsidRPr="001570D7">
        <w:rPr>
          <w:rFonts w:ascii="Times New Roman" w:eastAsia="Times New Roman" w:hAnsi="Times New Roman" w:cs="Times New Roman"/>
          <w:sz w:val="24"/>
          <w:szCs w:val="24"/>
          <w:lang w:val="en-US"/>
        </w:rPr>
        <w:t>replication stress</w:t>
      </w:r>
      <w:r>
        <w:rPr>
          <w:rFonts w:ascii="Times New Roman" w:eastAsia="Times New Roman" w:hAnsi="Times New Roman" w:cs="Times New Roman"/>
          <w:sz w:val="24"/>
          <w:szCs w:val="24"/>
          <w:lang w:val="en-US"/>
        </w:rPr>
        <w:t>es</w:t>
      </w:r>
      <w:r w:rsidR="003D7C0A" w:rsidRPr="001570D7">
        <w:rPr>
          <w:rFonts w:ascii="Times New Roman" w:eastAsia="Times New Roman" w:hAnsi="Times New Roman" w:cs="Times New Roman"/>
          <w:sz w:val="24"/>
          <w:szCs w:val="24"/>
          <w:lang w:val="en-US"/>
        </w:rPr>
        <w:t>.</w:t>
      </w:r>
      <w:r w:rsidR="00CA28D5" w:rsidRPr="001570D7">
        <w:rPr>
          <w:rFonts w:ascii="Times New Roman" w:eastAsia="Times New Roman" w:hAnsi="Times New Roman" w:cs="Times New Roman"/>
          <w:sz w:val="24"/>
          <w:szCs w:val="24"/>
          <w:lang w:val="en-US"/>
        </w:rPr>
        <w:t xml:space="preserve"> Furthermore, there could be an association between the rates at which certain mutational processes operate</w:t>
      </w:r>
      <w:r w:rsidR="005019C6" w:rsidRPr="001570D7">
        <w:rPr>
          <w:rFonts w:ascii="Times New Roman" w:eastAsia="Times New Roman" w:hAnsi="Times New Roman" w:cs="Times New Roman"/>
          <w:sz w:val="24"/>
          <w:szCs w:val="24"/>
          <w:lang w:val="en-US"/>
        </w:rPr>
        <w:t xml:space="preserve"> </w:t>
      </w:r>
      <w:r w:rsidR="00CA28D5" w:rsidRPr="001570D7">
        <w:rPr>
          <w:rFonts w:ascii="Times New Roman" w:eastAsia="Times New Roman" w:hAnsi="Times New Roman" w:cs="Times New Roman"/>
          <w:sz w:val="24"/>
          <w:szCs w:val="24"/>
          <w:lang w:val="en-US"/>
        </w:rPr>
        <w:t>and replication stress</w:t>
      </w:r>
      <w:r w:rsidR="008860D7" w:rsidRPr="001570D7">
        <w:rPr>
          <w:rFonts w:ascii="Times New Roman" w:eastAsia="Times New Roman" w:hAnsi="Times New Roman" w:cs="Times New Roman"/>
          <w:sz w:val="24"/>
          <w:szCs w:val="24"/>
          <w:lang w:val="en-US"/>
        </w:rPr>
        <w:t xml:space="preserve"> occurrence</w:t>
      </w:r>
      <w:r w:rsidR="00CA28D5" w:rsidRPr="001570D7">
        <w:rPr>
          <w:rFonts w:ascii="Times New Roman" w:eastAsia="Times New Roman" w:hAnsi="Times New Roman" w:cs="Times New Roman"/>
          <w:sz w:val="24"/>
          <w:szCs w:val="24"/>
          <w:lang w:val="en-US"/>
        </w:rPr>
        <w:t>. T</w:t>
      </w:r>
      <w:r w:rsidR="003D7C0A" w:rsidRPr="001570D7">
        <w:rPr>
          <w:rFonts w:ascii="Times New Roman" w:eastAsia="Times New Roman" w:hAnsi="Times New Roman" w:cs="Times New Roman"/>
          <w:sz w:val="24"/>
          <w:szCs w:val="24"/>
          <w:lang w:val="en-US"/>
        </w:rPr>
        <w:t>he goal of this project is to search for mutational signatures associated with replication stress. More specifically</w:t>
      </w:r>
      <w:r w:rsidR="003D7C0A" w:rsidRPr="005A215F">
        <w:rPr>
          <w:rFonts w:ascii="Times New Roman" w:eastAsia="Times New Roman" w:hAnsi="Times New Roman" w:cs="Times New Roman"/>
          <w:sz w:val="24"/>
          <w:szCs w:val="24"/>
          <w:lang w:val="en-US"/>
        </w:rPr>
        <w:t xml:space="preserve">, if there are different mutational processes operating at </w:t>
      </w:r>
      <w:r w:rsidR="00CA28D5">
        <w:rPr>
          <w:rFonts w:ascii="Times New Roman" w:eastAsia="Times New Roman" w:hAnsi="Times New Roman" w:cs="Times New Roman"/>
          <w:sz w:val="24"/>
          <w:szCs w:val="24"/>
          <w:lang w:val="en-US"/>
        </w:rPr>
        <w:t>transcription starting sites (TSS)</w:t>
      </w:r>
      <w:r w:rsidR="003D7C0A" w:rsidRPr="005A215F">
        <w:rPr>
          <w:rFonts w:ascii="Times New Roman" w:eastAsia="Times New Roman" w:hAnsi="Times New Roman" w:cs="Times New Roman"/>
          <w:sz w:val="24"/>
          <w:szCs w:val="24"/>
          <w:lang w:val="en-US"/>
        </w:rPr>
        <w:t xml:space="preserve"> and TTS of a given set of genes </w:t>
      </w:r>
      <w:r w:rsidR="00CA28D5">
        <w:rPr>
          <w:rFonts w:ascii="Times New Roman" w:eastAsia="Times New Roman" w:hAnsi="Times New Roman" w:cs="Times New Roman"/>
          <w:sz w:val="24"/>
          <w:szCs w:val="24"/>
          <w:lang w:val="en-US"/>
        </w:rPr>
        <w:t>and</w:t>
      </w:r>
      <w:r w:rsidR="003D7C0A" w:rsidRPr="005A215F">
        <w:rPr>
          <w:rFonts w:ascii="Times New Roman" w:eastAsia="Times New Roman" w:hAnsi="Times New Roman" w:cs="Times New Roman"/>
          <w:sz w:val="24"/>
          <w:szCs w:val="24"/>
          <w:lang w:val="en-US"/>
        </w:rPr>
        <w:t xml:space="preserve"> if there is a mutational asymmetry between the two regions</w:t>
      </w:r>
      <w:r>
        <w:rPr>
          <w:rFonts w:ascii="Times New Roman" w:eastAsia="Times New Roman" w:hAnsi="Times New Roman" w:cs="Times New Roman"/>
          <w:sz w:val="24"/>
          <w:szCs w:val="24"/>
          <w:lang w:val="en-US"/>
        </w:rPr>
        <w:t>, and what are their associations with transcription-associated replication stress and/or R-loop formation. This will provide novel insights to better understand the mechanisms associated with mutation signatures and their roles in genome evolution and cancer development.</w:t>
      </w:r>
    </w:p>
    <w:p w14:paraId="0000000D" w14:textId="77777777"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rPr>
      </w:pPr>
      <w:r w:rsidRPr="004126CD">
        <w:rPr>
          <w:rFonts w:ascii="Times New Roman" w:eastAsia="Times New Roman" w:hAnsi="Times New Roman" w:cs="Times New Roman" w:hint="cs"/>
          <w:sz w:val="24"/>
          <w:szCs w:val="24"/>
          <w:lang w:val="en-US"/>
        </w:rPr>
        <w:lastRenderedPageBreak/>
        <w:t xml:space="preserve">Alexandrov, L. B., Nik-Zainal, S., Wedge, D. C., Campbell, P. J., &amp; Stratton, M. R. (2013a). Deciphering signatures of mutational processes operative in human cancer. </w:t>
      </w:r>
      <w:r w:rsidRPr="004126CD">
        <w:rPr>
          <w:rFonts w:ascii="Times New Roman" w:eastAsia="Times New Roman" w:hAnsi="Times New Roman" w:cs="Times New Roman" w:hint="cs"/>
          <w:i/>
          <w:sz w:val="24"/>
          <w:szCs w:val="24"/>
          <w:lang w:val="en-US"/>
        </w:rPr>
        <w:t>Cell reports</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3</w:t>
      </w:r>
      <w:r w:rsidRPr="004126CD">
        <w:rPr>
          <w:rFonts w:ascii="Times New Roman" w:eastAsia="Times New Roman" w:hAnsi="Times New Roman" w:cs="Times New Roman" w:hint="cs"/>
          <w:sz w:val="24"/>
          <w:szCs w:val="24"/>
          <w:lang w:val="en-US"/>
        </w:rPr>
        <w:t>(1), 246–259.</w:t>
      </w:r>
      <w:hyperlink r:id="rId6">
        <w:r w:rsidRPr="004126CD">
          <w:rPr>
            <w:rFonts w:ascii="Times New Roman" w:hAnsi="Times New Roman" w:cs="Times New Roman" w:hint="cs"/>
            <w:sz w:val="24"/>
            <w:szCs w:val="24"/>
            <w:lang w:val="en-US"/>
          </w:rPr>
          <w:t xml:space="preserve"> </w:t>
        </w:r>
      </w:hyperlink>
      <w:hyperlink r:id="rId7">
        <w:r w:rsidRPr="004126CD">
          <w:rPr>
            <w:rFonts w:ascii="Times New Roman" w:eastAsia="Times New Roman" w:hAnsi="Times New Roman" w:cs="Times New Roman" w:hint="cs"/>
            <w:color w:val="1155CC"/>
            <w:sz w:val="24"/>
            <w:szCs w:val="24"/>
            <w:u w:val="single"/>
          </w:rPr>
          <w:t>https://doi.org/10.1016/j.celrep.2012.12.008</w:t>
        </w:r>
      </w:hyperlink>
    </w:p>
    <w:p w14:paraId="0000000E" w14:textId="77777777" w:rsidR="00C3515F" w:rsidRPr="004126CD" w:rsidRDefault="003D7C0A" w:rsidP="004126CD">
      <w:pPr>
        <w:spacing w:before="120" w:after="120" w:line="240" w:lineRule="auto"/>
        <w:jc w:val="both"/>
        <w:rPr>
          <w:rFonts w:ascii="Times New Roman" w:eastAsia="Times New Roman" w:hAnsi="Times New Roman" w:cs="Times New Roman" w:hint="cs"/>
          <w:sz w:val="24"/>
          <w:szCs w:val="24"/>
          <w:lang w:val="en-US"/>
        </w:rPr>
      </w:pPr>
      <w:r w:rsidRPr="004126CD">
        <w:rPr>
          <w:rFonts w:ascii="Times New Roman" w:eastAsia="Times New Roman" w:hAnsi="Times New Roman" w:cs="Times New Roman" w:hint="cs"/>
          <w:sz w:val="24"/>
          <w:szCs w:val="24"/>
        </w:rPr>
        <w:t xml:space="preserve">Alexandrov, L. B., </w:t>
      </w:r>
      <w:proofErr w:type="spellStart"/>
      <w:r w:rsidRPr="004126CD">
        <w:rPr>
          <w:rFonts w:ascii="Times New Roman" w:eastAsia="Times New Roman" w:hAnsi="Times New Roman" w:cs="Times New Roman" w:hint="cs"/>
          <w:sz w:val="24"/>
          <w:szCs w:val="24"/>
        </w:rPr>
        <w:t>Nik-Zainal</w:t>
      </w:r>
      <w:proofErr w:type="spellEnd"/>
      <w:r w:rsidRPr="004126CD">
        <w:rPr>
          <w:rFonts w:ascii="Times New Roman" w:eastAsia="Times New Roman" w:hAnsi="Times New Roman" w:cs="Times New Roman" w:hint="cs"/>
          <w:sz w:val="24"/>
          <w:szCs w:val="24"/>
        </w:rPr>
        <w:t xml:space="preserve">, S., Wedge, D. C., </w:t>
      </w:r>
      <w:proofErr w:type="spellStart"/>
      <w:r w:rsidRPr="004126CD">
        <w:rPr>
          <w:rFonts w:ascii="Times New Roman" w:eastAsia="Times New Roman" w:hAnsi="Times New Roman" w:cs="Times New Roman" w:hint="cs"/>
          <w:sz w:val="24"/>
          <w:szCs w:val="24"/>
        </w:rPr>
        <w:t>Aparicio</w:t>
      </w:r>
      <w:proofErr w:type="spellEnd"/>
      <w:r w:rsidRPr="004126CD">
        <w:rPr>
          <w:rFonts w:ascii="Times New Roman" w:eastAsia="Times New Roman" w:hAnsi="Times New Roman" w:cs="Times New Roman" w:hint="cs"/>
          <w:sz w:val="24"/>
          <w:szCs w:val="24"/>
        </w:rPr>
        <w:t xml:space="preserve">, S. A., </w:t>
      </w:r>
      <w:proofErr w:type="spellStart"/>
      <w:r w:rsidRPr="004126CD">
        <w:rPr>
          <w:rFonts w:ascii="Times New Roman" w:eastAsia="Times New Roman" w:hAnsi="Times New Roman" w:cs="Times New Roman" w:hint="cs"/>
          <w:sz w:val="24"/>
          <w:szCs w:val="24"/>
        </w:rPr>
        <w:t>Behjati</w:t>
      </w:r>
      <w:proofErr w:type="spellEnd"/>
      <w:r w:rsidRPr="004126CD">
        <w:rPr>
          <w:rFonts w:ascii="Times New Roman" w:eastAsia="Times New Roman" w:hAnsi="Times New Roman" w:cs="Times New Roman" w:hint="cs"/>
          <w:sz w:val="24"/>
          <w:szCs w:val="24"/>
        </w:rPr>
        <w:t xml:space="preserve">, S., </w:t>
      </w:r>
      <w:proofErr w:type="spellStart"/>
      <w:r w:rsidRPr="004126CD">
        <w:rPr>
          <w:rFonts w:ascii="Times New Roman" w:eastAsia="Times New Roman" w:hAnsi="Times New Roman" w:cs="Times New Roman" w:hint="cs"/>
          <w:sz w:val="24"/>
          <w:szCs w:val="24"/>
        </w:rPr>
        <w:t>Biankin</w:t>
      </w:r>
      <w:proofErr w:type="spellEnd"/>
      <w:r w:rsidRPr="004126CD">
        <w:rPr>
          <w:rFonts w:ascii="Times New Roman" w:eastAsia="Times New Roman" w:hAnsi="Times New Roman" w:cs="Times New Roman" w:hint="cs"/>
          <w:sz w:val="24"/>
          <w:szCs w:val="24"/>
        </w:rPr>
        <w:t xml:space="preserve">, A. V., </w:t>
      </w:r>
      <w:proofErr w:type="spellStart"/>
      <w:r w:rsidRPr="004126CD">
        <w:rPr>
          <w:rFonts w:ascii="Times New Roman" w:eastAsia="Times New Roman" w:hAnsi="Times New Roman" w:cs="Times New Roman" w:hint="cs"/>
          <w:sz w:val="24"/>
          <w:szCs w:val="24"/>
        </w:rPr>
        <w:t>Bignell</w:t>
      </w:r>
      <w:proofErr w:type="spellEnd"/>
      <w:r w:rsidRPr="004126CD">
        <w:rPr>
          <w:rFonts w:ascii="Times New Roman" w:eastAsia="Times New Roman" w:hAnsi="Times New Roman" w:cs="Times New Roman" w:hint="cs"/>
          <w:sz w:val="24"/>
          <w:szCs w:val="24"/>
        </w:rPr>
        <w:t xml:space="preserve">, G. R., </w:t>
      </w:r>
      <w:proofErr w:type="spellStart"/>
      <w:r w:rsidRPr="004126CD">
        <w:rPr>
          <w:rFonts w:ascii="Times New Roman" w:eastAsia="Times New Roman" w:hAnsi="Times New Roman" w:cs="Times New Roman" w:hint="cs"/>
          <w:sz w:val="24"/>
          <w:szCs w:val="24"/>
        </w:rPr>
        <w:t>Bolli</w:t>
      </w:r>
      <w:proofErr w:type="spellEnd"/>
      <w:r w:rsidRPr="004126CD">
        <w:rPr>
          <w:rFonts w:ascii="Times New Roman" w:eastAsia="Times New Roman" w:hAnsi="Times New Roman" w:cs="Times New Roman" w:hint="cs"/>
          <w:sz w:val="24"/>
          <w:szCs w:val="24"/>
        </w:rPr>
        <w:t xml:space="preserve">, N., Borg, A., </w:t>
      </w:r>
      <w:proofErr w:type="spellStart"/>
      <w:r w:rsidRPr="004126CD">
        <w:rPr>
          <w:rFonts w:ascii="Times New Roman" w:eastAsia="Times New Roman" w:hAnsi="Times New Roman" w:cs="Times New Roman" w:hint="cs"/>
          <w:sz w:val="24"/>
          <w:szCs w:val="24"/>
        </w:rPr>
        <w:t>Børresen</w:t>
      </w:r>
      <w:proofErr w:type="spellEnd"/>
      <w:r w:rsidRPr="004126CD">
        <w:rPr>
          <w:rFonts w:ascii="Times New Roman" w:eastAsia="Times New Roman" w:hAnsi="Times New Roman" w:cs="Times New Roman" w:hint="cs"/>
          <w:sz w:val="24"/>
          <w:szCs w:val="24"/>
        </w:rPr>
        <w:t xml:space="preserve">-Dale, A. L., </w:t>
      </w:r>
      <w:proofErr w:type="spellStart"/>
      <w:r w:rsidRPr="004126CD">
        <w:rPr>
          <w:rFonts w:ascii="Times New Roman" w:eastAsia="Times New Roman" w:hAnsi="Times New Roman" w:cs="Times New Roman" w:hint="cs"/>
          <w:sz w:val="24"/>
          <w:szCs w:val="24"/>
        </w:rPr>
        <w:t>Boyault</w:t>
      </w:r>
      <w:proofErr w:type="spellEnd"/>
      <w:r w:rsidRPr="004126CD">
        <w:rPr>
          <w:rFonts w:ascii="Times New Roman" w:eastAsia="Times New Roman" w:hAnsi="Times New Roman" w:cs="Times New Roman" w:hint="cs"/>
          <w:sz w:val="24"/>
          <w:szCs w:val="24"/>
        </w:rPr>
        <w:t xml:space="preserve">, S., Burkhardt, B., Butler, A. P., Caldas, C., Davies, H. R., </w:t>
      </w:r>
      <w:proofErr w:type="spellStart"/>
      <w:r w:rsidRPr="004126CD">
        <w:rPr>
          <w:rFonts w:ascii="Times New Roman" w:eastAsia="Times New Roman" w:hAnsi="Times New Roman" w:cs="Times New Roman" w:hint="cs"/>
          <w:sz w:val="24"/>
          <w:szCs w:val="24"/>
        </w:rPr>
        <w:t>Desmedt</w:t>
      </w:r>
      <w:proofErr w:type="spellEnd"/>
      <w:r w:rsidRPr="004126CD">
        <w:rPr>
          <w:rFonts w:ascii="Times New Roman" w:eastAsia="Times New Roman" w:hAnsi="Times New Roman" w:cs="Times New Roman" w:hint="cs"/>
          <w:sz w:val="24"/>
          <w:szCs w:val="24"/>
        </w:rPr>
        <w:t xml:space="preserve">, C., </w:t>
      </w:r>
      <w:proofErr w:type="spellStart"/>
      <w:r w:rsidRPr="004126CD">
        <w:rPr>
          <w:rFonts w:ascii="Times New Roman" w:eastAsia="Times New Roman" w:hAnsi="Times New Roman" w:cs="Times New Roman" w:hint="cs"/>
          <w:sz w:val="24"/>
          <w:szCs w:val="24"/>
        </w:rPr>
        <w:t>Eils</w:t>
      </w:r>
      <w:proofErr w:type="spellEnd"/>
      <w:r w:rsidRPr="004126CD">
        <w:rPr>
          <w:rFonts w:ascii="Times New Roman" w:eastAsia="Times New Roman" w:hAnsi="Times New Roman" w:cs="Times New Roman" w:hint="cs"/>
          <w:sz w:val="24"/>
          <w:szCs w:val="24"/>
        </w:rPr>
        <w:t xml:space="preserve">, R., </w:t>
      </w:r>
      <w:proofErr w:type="spellStart"/>
      <w:r w:rsidRPr="004126CD">
        <w:rPr>
          <w:rFonts w:ascii="Times New Roman" w:eastAsia="Times New Roman" w:hAnsi="Times New Roman" w:cs="Times New Roman" w:hint="cs"/>
          <w:sz w:val="24"/>
          <w:szCs w:val="24"/>
        </w:rPr>
        <w:t>Eyfjörd</w:t>
      </w:r>
      <w:proofErr w:type="spellEnd"/>
      <w:r w:rsidRPr="004126CD">
        <w:rPr>
          <w:rFonts w:ascii="Times New Roman" w:eastAsia="Times New Roman" w:hAnsi="Times New Roman" w:cs="Times New Roman" w:hint="cs"/>
          <w:sz w:val="24"/>
          <w:szCs w:val="24"/>
        </w:rPr>
        <w:t xml:space="preserve">, J. E., </w:t>
      </w:r>
      <w:proofErr w:type="spellStart"/>
      <w:r w:rsidRPr="004126CD">
        <w:rPr>
          <w:rFonts w:ascii="Times New Roman" w:eastAsia="Times New Roman" w:hAnsi="Times New Roman" w:cs="Times New Roman" w:hint="cs"/>
          <w:sz w:val="24"/>
          <w:szCs w:val="24"/>
        </w:rPr>
        <w:t>Foekens</w:t>
      </w:r>
      <w:proofErr w:type="spellEnd"/>
      <w:r w:rsidRPr="004126CD">
        <w:rPr>
          <w:rFonts w:ascii="Times New Roman" w:eastAsia="Times New Roman" w:hAnsi="Times New Roman" w:cs="Times New Roman" w:hint="cs"/>
          <w:sz w:val="24"/>
          <w:szCs w:val="24"/>
        </w:rPr>
        <w:t xml:space="preserve">, J. A., </w:t>
      </w:r>
      <w:proofErr w:type="spellStart"/>
      <w:r w:rsidRPr="004126CD">
        <w:rPr>
          <w:rFonts w:ascii="Times New Roman" w:eastAsia="Times New Roman" w:hAnsi="Times New Roman" w:cs="Times New Roman" w:hint="cs"/>
          <w:sz w:val="24"/>
          <w:szCs w:val="24"/>
        </w:rPr>
        <w:t>Greaves</w:t>
      </w:r>
      <w:proofErr w:type="spellEnd"/>
      <w:r w:rsidRPr="004126CD">
        <w:rPr>
          <w:rFonts w:ascii="Times New Roman" w:eastAsia="Times New Roman" w:hAnsi="Times New Roman" w:cs="Times New Roman" w:hint="cs"/>
          <w:sz w:val="24"/>
          <w:szCs w:val="24"/>
        </w:rPr>
        <w:t xml:space="preserve">, M., … </w:t>
      </w:r>
      <w:r w:rsidRPr="004126CD">
        <w:rPr>
          <w:rFonts w:ascii="Times New Roman" w:eastAsia="Times New Roman" w:hAnsi="Times New Roman" w:cs="Times New Roman" w:hint="cs"/>
          <w:sz w:val="24"/>
          <w:szCs w:val="24"/>
          <w:lang w:val="en-US"/>
        </w:rPr>
        <w:t xml:space="preserve">Stratton, M. R. (2013b). Signatures of mutational processes in human cancer. </w:t>
      </w:r>
      <w:r w:rsidRPr="004126CD">
        <w:rPr>
          <w:rFonts w:ascii="Times New Roman" w:eastAsia="Times New Roman" w:hAnsi="Times New Roman" w:cs="Times New Roman" w:hint="cs"/>
          <w:i/>
          <w:sz w:val="24"/>
          <w:szCs w:val="24"/>
          <w:lang w:val="en-US"/>
        </w:rPr>
        <w:t>Nature</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500</w:t>
      </w:r>
      <w:r w:rsidRPr="004126CD">
        <w:rPr>
          <w:rFonts w:ascii="Times New Roman" w:eastAsia="Times New Roman" w:hAnsi="Times New Roman" w:cs="Times New Roman" w:hint="cs"/>
          <w:sz w:val="24"/>
          <w:szCs w:val="24"/>
          <w:lang w:val="en-US"/>
        </w:rPr>
        <w:t xml:space="preserve">(7463), 415–421. </w:t>
      </w:r>
      <w:hyperlink r:id="rId8">
        <w:r w:rsidRPr="004126CD">
          <w:rPr>
            <w:rFonts w:ascii="Times New Roman" w:eastAsia="Times New Roman" w:hAnsi="Times New Roman" w:cs="Times New Roman" w:hint="cs"/>
            <w:color w:val="1155CC"/>
            <w:sz w:val="24"/>
            <w:szCs w:val="24"/>
            <w:u w:val="single"/>
            <w:lang w:val="en-US"/>
          </w:rPr>
          <w:t>https://doi.org/10.1038/nature12477</w:t>
        </w:r>
      </w:hyperlink>
      <w:r w:rsidRPr="004126CD">
        <w:rPr>
          <w:rFonts w:ascii="Times New Roman" w:eastAsia="Times New Roman" w:hAnsi="Times New Roman" w:cs="Times New Roman" w:hint="cs"/>
          <w:sz w:val="24"/>
          <w:szCs w:val="24"/>
          <w:lang w:val="en-US"/>
        </w:rPr>
        <w:t xml:space="preserve"> </w:t>
      </w:r>
    </w:p>
    <w:p w14:paraId="0000000F" w14:textId="77777777"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lang w:val="en-US"/>
        </w:rPr>
      </w:pPr>
      <w:r w:rsidRPr="004126CD">
        <w:rPr>
          <w:rFonts w:ascii="Times New Roman" w:eastAsia="Times New Roman" w:hAnsi="Times New Roman" w:cs="Times New Roman" w:hint="cs"/>
          <w:sz w:val="24"/>
          <w:szCs w:val="24"/>
          <w:lang w:val="en-US"/>
        </w:rPr>
        <w:t xml:space="preserve">Alexandrov, L. B., Kim, J., </w:t>
      </w:r>
      <w:proofErr w:type="spellStart"/>
      <w:r w:rsidRPr="004126CD">
        <w:rPr>
          <w:rFonts w:ascii="Times New Roman" w:eastAsia="Times New Roman" w:hAnsi="Times New Roman" w:cs="Times New Roman" w:hint="cs"/>
          <w:sz w:val="24"/>
          <w:szCs w:val="24"/>
          <w:lang w:val="en-US"/>
        </w:rPr>
        <w:t>Haradhvala</w:t>
      </w:r>
      <w:proofErr w:type="spellEnd"/>
      <w:r w:rsidRPr="004126CD">
        <w:rPr>
          <w:rFonts w:ascii="Times New Roman" w:eastAsia="Times New Roman" w:hAnsi="Times New Roman" w:cs="Times New Roman" w:hint="cs"/>
          <w:sz w:val="24"/>
          <w:szCs w:val="24"/>
          <w:lang w:val="en-US"/>
        </w:rPr>
        <w:t xml:space="preserve">, N. J., Huang, M. N., Tian Ng, A. W., Wu, Y., Boot, A., Covington, K. R., </w:t>
      </w:r>
      <w:proofErr w:type="spellStart"/>
      <w:r w:rsidRPr="004126CD">
        <w:rPr>
          <w:rFonts w:ascii="Times New Roman" w:eastAsia="Times New Roman" w:hAnsi="Times New Roman" w:cs="Times New Roman" w:hint="cs"/>
          <w:sz w:val="24"/>
          <w:szCs w:val="24"/>
          <w:lang w:val="en-US"/>
        </w:rPr>
        <w:t>Gordenin</w:t>
      </w:r>
      <w:proofErr w:type="spellEnd"/>
      <w:r w:rsidRPr="004126CD">
        <w:rPr>
          <w:rFonts w:ascii="Times New Roman" w:eastAsia="Times New Roman" w:hAnsi="Times New Roman" w:cs="Times New Roman" w:hint="cs"/>
          <w:sz w:val="24"/>
          <w:szCs w:val="24"/>
          <w:lang w:val="en-US"/>
        </w:rPr>
        <w:t xml:space="preserve">, D. A., Bergstrom, E. N., Islam, S., Lopez-Bigas, N., </w:t>
      </w:r>
      <w:proofErr w:type="spellStart"/>
      <w:r w:rsidRPr="004126CD">
        <w:rPr>
          <w:rFonts w:ascii="Times New Roman" w:eastAsia="Times New Roman" w:hAnsi="Times New Roman" w:cs="Times New Roman" w:hint="cs"/>
          <w:sz w:val="24"/>
          <w:szCs w:val="24"/>
          <w:lang w:val="en-US"/>
        </w:rPr>
        <w:t>Klimczak</w:t>
      </w:r>
      <w:proofErr w:type="spellEnd"/>
      <w:r w:rsidRPr="004126CD">
        <w:rPr>
          <w:rFonts w:ascii="Times New Roman" w:eastAsia="Times New Roman" w:hAnsi="Times New Roman" w:cs="Times New Roman" w:hint="cs"/>
          <w:sz w:val="24"/>
          <w:szCs w:val="24"/>
          <w:lang w:val="en-US"/>
        </w:rPr>
        <w:t xml:space="preserve">, L. J., McPherson, J. R., </w:t>
      </w:r>
      <w:proofErr w:type="spellStart"/>
      <w:r w:rsidRPr="004126CD">
        <w:rPr>
          <w:rFonts w:ascii="Times New Roman" w:eastAsia="Times New Roman" w:hAnsi="Times New Roman" w:cs="Times New Roman" w:hint="cs"/>
          <w:sz w:val="24"/>
          <w:szCs w:val="24"/>
          <w:lang w:val="en-US"/>
        </w:rPr>
        <w:t>Morganella</w:t>
      </w:r>
      <w:proofErr w:type="spellEnd"/>
      <w:r w:rsidRPr="004126CD">
        <w:rPr>
          <w:rFonts w:ascii="Times New Roman" w:eastAsia="Times New Roman" w:hAnsi="Times New Roman" w:cs="Times New Roman" w:hint="cs"/>
          <w:sz w:val="24"/>
          <w:szCs w:val="24"/>
          <w:lang w:val="en-US"/>
        </w:rPr>
        <w:t xml:space="preserve">, S., </w:t>
      </w:r>
      <w:proofErr w:type="spellStart"/>
      <w:r w:rsidRPr="004126CD">
        <w:rPr>
          <w:rFonts w:ascii="Times New Roman" w:eastAsia="Times New Roman" w:hAnsi="Times New Roman" w:cs="Times New Roman" w:hint="cs"/>
          <w:sz w:val="24"/>
          <w:szCs w:val="24"/>
          <w:lang w:val="en-US"/>
        </w:rPr>
        <w:t>Sabarinathan</w:t>
      </w:r>
      <w:proofErr w:type="spellEnd"/>
      <w:r w:rsidRPr="004126CD">
        <w:rPr>
          <w:rFonts w:ascii="Times New Roman" w:eastAsia="Times New Roman" w:hAnsi="Times New Roman" w:cs="Times New Roman" w:hint="cs"/>
          <w:sz w:val="24"/>
          <w:szCs w:val="24"/>
          <w:lang w:val="en-US"/>
        </w:rPr>
        <w:t xml:space="preserve">, R., Wheeler, D. A., </w:t>
      </w:r>
      <w:proofErr w:type="spellStart"/>
      <w:r w:rsidRPr="004126CD">
        <w:rPr>
          <w:rFonts w:ascii="Times New Roman" w:eastAsia="Times New Roman" w:hAnsi="Times New Roman" w:cs="Times New Roman" w:hint="cs"/>
          <w:sz w:val="24"/>
          <w:szCs w:val="24"/>
          <w:lang w:val="en-US"/>
        </w:rPr>
        <w:t>Mustonen</w:t>
      </w:r>
      <w:proofErr w:type="spellEnd"/>
      <w:r w:rsidRPr="004126CD">
        <w:rPr>
          <w:rFonts w:ascii="Times New Roman" w:eastAsia="Times New Roman" w:hAnsi="Times New Roman" w:cs="Times New Roman" w:hint="cs"/>
          <w:sz w:val="24"/>
          <w:szCs w:val="24"/>
          <w:lang w:val="en-US"/>
        </w:rPr>
        <w:t xml:space="preserve">, V., PCAWG Mutational Signatures Working Group, Getz, G., … PCAWG Consortium (2020). The repertoire of mutational signatures in human cancer. </w:t>
      </w:r>
      <w:r w:rsidRPr="004126CD">
        <w:rPr>
          <w:rFonts w:ascii="Times New Roman" w:eastAsia="Times New Roman" w:hAnsi="Times New Roman" w:cs="Times New Roman" w:hint="cs"/>
          <w:i/>
          <w:sz w:val="24"/>
          <w:szCs w:val="24"/>
          <w:lang w:val="en-US"/>
        </w:rPr>
        <w:t>Nature</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578</w:t>
      </w:r>
      <w:r w:rsidRPr="004126CD">
        <w:rPr>
          <w:rFonts w:ascii="Times New Roman" w:eastAsia="Times New Roman" w:hAnsi="Times New Roman" w:cs="Times New Roman" w:hint="cs"/>
          <w:sz w:val="24"/>
          <w:szCs w:val="24"/>
          <w:lang w:val="en-US"/>
        </w:rPr>
        <w:t>(7793), 94–101.</w:t>
      </w:r>
      <w:hyperlink r:id="rId9">
        <w:r w:rsidRPr="004126CD">
          <w:rPr>
            <w:rFonts w:ascii="Times New Roman" w:hAnsi="Times New Roman" w:cs="Times New Roman" w:hint="cs"/>
            <w:sz w:val="24"/>
            <w:szCs w:val="24"/>
            <w:lang w:val="en-US"/>
          </w:rPr>
          <w:t xml:space="preserve"> </w:t>
        </w:r>
      </w:hyperlink>
      <w:hyperlink r:id="rId10">
        <w:r w:rsidRPr="004126CD">
          <w:rPr>
            <w:rFonts w:ascii="Times New Roman" w:eastAsia="Times New Roman" w:hAnsi="Times New Roman" w:cs="Times New Roman" w:hint="cs"/>
            <w:color w:val="1155CC"/>
            <w:sz w:val="24"/>
            <w:szCs w:val="24"/>
            <w:u w:val="single"/>
            <w:lang w:val="en-US"/>
          </w:rPr>
          <w:t>https://doi.org/10.1038/s41586-020-1943-3</w:t>
        </w:r>
      </w:hyperlink>
    </w:p>
    <w:p w14:paraId="00000010" w14:textId="2B212943" w:rsidR="00C3515F" w:rsidRPr="004126CD" w:rsidRDefault="003D7C0A" w:rsidP="004126CD">
      <w:pPr>
        <w:spacing w:before="120" w:after="120" w:line="240" w:lineRule="auto"/>
        <w:jc w:val="both"/>
        <w:rPr>
          <w:rFonts w:ascii="Times New Roman" w:eastAsia="Times New Roman" w:hAnsi="Times New Roman" w:cs="Times New Roman" w:hint="cs"/>
          <w:sz w:val="24"/>
          <w:szCs w:val="24"/>
          <w:lang w:val="en-US"/>
        </w:rPr>
      </w:pPr>
      <w:r w:rsidRPr="004126CD">
        <w:rPr>
          <w:rFonts w:ascii="Times New Roman" w:eastAsia="Times New Roman" w:hAnsi="Times New Roman" w:cs="Times New Roman" w:hint="cs"/>
          <w:sz w:val="24"/>
          <w:szCs w:val="24"/>
          <w:lang w:val="en-US"/>
        </w:rPr>
        <w:t xml:space="preserve">Cancer Genome Atlas Res. </w:t>
      </w:r>
      <w:proofErr w:type="spellStart"/>
      <w:r w:rsidRPr="004126CD">
        <w:rPr>
          <w:rFonts w:ascii="Times New Roman" w:eastAsia="Times New Roman" w:hAnsi="Times New Roman" w:cs="Times New Roman" w:hint="cs"/>
          <w:sz w:val="24"/>
          <w:szCs w:val="24"/>
          <w:lang w:val="en-US"/>
        </w:rPr>
        <w:t>Netw</w:t>
      </w:r>
      <w:proofErr w:type="spellEnd"/>
      <w:r w:rsidRPr="004126CD">
        <w:rPr>
          <w:rFonts w:ascii="Times New Roman" w:eastAsia="Times New Roman" w:hAnsi="Times New Roman" w:cs="Times New Roman" w:hint="cs"/>
          <w:sz w:val="24"/>
          <w:szCs w:val="24"/>
          <w:lang w:val="en-US"/>
        </w:rPr>
        <w:t xml:space="preserve">. 2022. Genomic data commons data portal. Data Portal, Natl. Cancer Inst., Rockville, MD. </w:t>
      </w:r>
      <w:hyperlink r:id="rId11">
        <w:r w:rsidRPr="004126CD">
          <w:rPr>
            <w:rFonts w:ascii="Times New Roman" w:eastAsia="Times New Roman" w:hAnsi="Times New Roman" w:cs="Times New Roman" w:hint="cs"/>
            <w:color w:val="1155CC"/>
            <w:sz w:val="24"/>
            <w:szCs w:val="24"/>
            <w:u w:val="single"/>
            <w:lang w:val="en-US"/>
          </w:rPr>
          <w:t>https://portal.gdc.cancer.gov/</w:t>
        </w:r>
      </w:hyperlink>
      <w:r w:rsidRPr="004126CD">
        <w:rPr>
          <w:rFonts w:ascii="Times New Roman" w:eastAsia="Times New Roman" w:hAnsi="Times New Roman" w:cs="Times New Roman" w:hint="cs"/>
          <w:sz w:val="24"/>
          <w:szCs w:val="24"/>
          <w:lang w:val="en-US"/>
        </w:rPr>
        <w:t xml:space="preserve"> </w:t>
      </w:r>
    </w:p>
    <w:p w14:paraId="0BB8563B" w14:textId="749E20A9" w:rsidR="00205016" w:rsidRPr="00205016" w:rsidRDefault="00205016" w:rsidP="00205016">
      <w:pPr>
        <w:spacing w:before="120" w:after="120" w:line="240" w:lineRule="auto"/>
        <w:jc w:val="both"/>
        <w:rPr>
          <w:rFonts w:ascii="Times New Roman" w:eastAsia="Times New Roman" w:hAnsi="Times New Roman" w:cs="Times New Roman"/>
          <w:sz w:val="24"/>
          <w:szCs w:val="24"/>
          <w:lang w:val="fr-FR"/>
        </w:rPr>
      </w:pPr>
      <w:r w:rsidRPr="00205016">
        <w:rPr>
          <w:rFonts w:ascii="Times New Roman" w:eastAsia="Times New Roman" w:hAnsi="Times New Roman" w:cs="Times New Roman"/>
          <w:sz w:val="24"/>
          <w:szCs w:val="24"/>
          <w:lang w:val="fr-FR"/>
        </w:rPr>
        <w:t xml:space="preserve">Chen, C. L., </w:t>
      </w:r>
      <w:proofErr w:type="spellStart"/>
      <w:r w:rsidRPr="00205016">
        <w:rPr>
          <w:rFonts w:ascii="Times New Roman" w:eastAsia="Times New Roman" w:hAnsi="Times New Roman" w:cs="Times New Roman"/>
          <w:sz w:val="24"/>
          <w:szCs w:val="24"/>
          <w:lang w:val="fr-FR"/>
        </w:rPr>
        <w:t>Rappailles</w:t>
      </w:r>
      <w:proofErr w:type="spellEnd"/>
      <w:r w:rsidRPr="00205016">
        <w:rPr>
          <w:rFonts w:ascii="Times New Roman" w:eastAsia="Times New Roman" w:hAnsi="Times New Roman" w:cs="Times New Roman"/>
          <w:sz w:val="24"/>
          <w:szCs w:val="24"/>
          <w:lang w:val="fr-FR"/>
        </w:rPr>
        <w:t xml:space="preserve">, A., </w:t>
      </w:r>
      <w:proofErr w:type="spellStart"/>
      <w:r w:rsidRPr="00205016">
        <w:rPr>
          <w:rFonts w:ascii="Times New Roman" w:eastAsia="Times New Roman" w:hAnsi="Times New Roman" w:cs="Times New Roman"/>
          <w:sz w:val="24"/>
          <w:szCs w:val="24"/>
          <w:lang w:val="fr-FR"/>
        </w:rPr>
        <w:t>Duquenne</w:t>
      </w:r>
      <w:proofErr w:type="spellEnd"/>
      <w:r w:rsidRPr="00205016">
        <w:rPr>
          <w:rFonts w:ascii="Times New Roman" w:eastAsia="Times New Roman" w:hAnsi="Times New Roman" w:cs="Times New Roman"/>
          <w:sz w:val="24"/>
          <w:szCs w:val="24"/>
          <w:lang w:val="fr-FR"/>
        </w:rPr>
        <w:t xml:space="preserve">, L., </w:t>
      </w:r>
      <w:proofErr w:type="spellStart"/>
      <w:r w:rsidRPr="00205016">
        <w:rPr>
          <w:rFonts w:ascii="Times New Roman" w:eastAsia="Times New Roman" w:hAnsi="Times New Roman" w:cs="Times New Roman"/>
          <w:sz w:val="24"/>
          <w:szCs w:val="24"/>
          <w:lang w:val="fr-FR"/>
        </w:rPr>
        <w:t>Huvet</w:t>
      </w:r>
      <w:proofErr w:type="spellEnd"/>
      <w:r w:rsidRPr="00205016">
        <w:rPr>
          <w:rFonts w:ascii="Times New Roman" w:eastAsia="Times New Roman" w:hAnsi="Times New Roman" w:cs="Times New Roman"/>
          <w:sz w:val="24"/>
          <w:szCs w:val="24"/>
          <w:lang w:val="fr-FR"/>
        </w:rPr>
        <w:t xml:space="preserve">, M., Guilbaud, G., Farinelli, L., Audit, B., d'Aubenton-Carafa, Y., </w:t>
      </w:r>
      <w:proofErr w:type="spellStart"/>
      <w:r w:rsidRPr="00205016">
        <w:rPr>
          <w:rFonts w:ascii="Times New Roman" w:eastAsia="Times New Roman" w:hAnsi="Times New Roman" w:cs="Times New Roman"/>
          <w:sz w:val="24"/>
          <w:szCs w:val="24"/>
          <w:lang w:val="fr-FR"/>
        </w:rPr>
        <w:t>Arneodo</w:t>
      </w:r>
      <w:proofErr w:type="spellEnd"/>
      <w:r w:rsidRPr="00205016">
        <w:rPr>
          <w:rFonts w:ascii="Times New Roman" w:eastAsia="Times New Roman" w:hAnsi="Times New Roman" w:cs="Times New Roman"/>
          <w:sz w:val="24"/>
          <w:szCs w:val="24"/>
          <w:lang w:val="fr-FR"/>
        </w:rPr>
        <w:t xml:space="preserve">, A., </w:t>
      </w:r>
      <w:proofErr w:type="spellStart"/>
      <w:r w:rsidRPr="00205016">
        <w:rPr>
          <w:rFonts w:ascii="Times New Roman" w:eastAsia="Times New Roman" w:hAnsi="Times New Roman" w:cs="Times New Roman"/>
          <w:sz w:val="24"/>
          <w:szCs w:val="24"/>
          <w:lang w:val="fr-FR"/>
        </w:rPr>
        <w:t>Hyrien</w:t>
      </w:r>
      <w:proofErr w:type="spellEnd"/>
      <w:r w:rsidRPr="00205016">
        <w:rPr>
          <w:rFonts w:ascii="Times New Roman" w:eastAsia="Times New Roman" w:hAnsi="Times New Roman" w:cs="Times New Roman"/>
          <w:sz w:val="24"/>
          <w:szCs w:val="24"/>
          <w:lang w:val="fr-FR"/>
        </w:rPr>
        <w:t xml:space="preserve">, O., &amp; Thermes, C. (2010). </w:t>
      </w:r>
      <w:r w:rsidRPr="00205016">
        <w:rPr>
          <w:rFonts w:ascii="Times New Roman" w:eastAsia="Times New Roman" w:hAnsi="Times New Roman" w:cs="Times New Roman"/>
          <w:sz w:val="24"/>
          <w:szCs w:val="24"/>
          <w:lang w:val="en-US"/>
        </w:rPr>
        <w:t xml:space="preserve">Impact of replication timing on non-CpG and CpG substitution rates in mammalian genomes. </w:t>
      </w:r>
      <w:proofErr w:type="spellStart"/>
      <w:r w:rsidRPr="00205016">
        <w:rPr>
          <w:rFonts w:ascii="Times New Roman" w:eastAsia="Times New Roman" w:hAnsi="Times New Roman" w:cs="Times New Roman"/>
          <w:i/>
          <w:iCs/>
          <w:sz w:val="24"/>
          <w:szCs w:val="24"/>
          <w:lang w:val="fr-FR"/>
        </w:rPr>
        <w:t>Genome</w:t>
      </w:r>
      <w:proofErr w:type="spellEnd"/>
      <w:r w:rsidRPr="00205016">
        <w:rPr>
          <w:rFonts w:ascii="Times New Roman" w:eastAsia="Times New Roman" w:hAnsi="Times New Roman" w:cs="Times New Roman"/>
          <w:i/>
          <w:iCs/>
          <w:sz w:val="24"/>
          <w:szCs w:val="24"/>
          <w:lang w:val="fr-FR"/>
        </w:rPr>
        <w:t xml:space="preserve"> </w:t>
      </w:r>
      <w:proofErr w:type="spellStart"/>
      <w:r w:rsidRPr="00205016">
        <w:rPr>
          <w:rFonts w:ascii="Times New Roman" w:eastAsia="Times New Roman" w:hAnsi="Times New Roman" w:cs="Times New Roman"/>
          <w:i/>
          <w:iCs/>
          <w:sz w:val="24"/>
          <w:szCs w:val="24"/>
          <w:lang w:val="fr-FR"/>
        </w:rPr>
        <w:t>research</w:t>
      </w:r>
      <w:proofErr w:type="spellEnd"/>
      <w:r w:rsidRPr="00205016">
        <w:rPr>
          <w:rFonts w:ascii="Times New Roman" w:eastAsia="Times New Roman" w:hAnsi="Times New Roman" w:cs="Times New Roman"/>
          <w:sz w:val="24"/>
          <w:szCs w:val="24"/>
          <w:lang w:val="fr-FR"/>
        </w:rPr>
        <w:t xml:space="preserve">, </w:t>
      </w:r>
      <w:r w:rsidRPr="00205016">
        <w:rPr>
          <w:rFonts w:ascii="Times New Roman" w:eastAsia="Times New Roman" w:hAnsi="Times New Roman" w:cs="Times New Roman"/>
          <w:i/>
          <w:iCs/>
          <w:sz w:val="24"/>
          <w:szCs w:val="24"/>
          <w:lang w:val="fr-FR"/>
        </w:rPr>
        <w:t>20</w:t>
      </w:r>
      <w:r w:rsidRPr="00205016">
        <w:rPr>
          <w:rFonts w:ascii="Times New Roman" w:eastAsia="Times New Roman" w:hAnsi="Times New Roman" w:cs="Times New Roman"/>
          <w:sz w:val="24"/>
          <w:szCs w:val="24"/>
          <w:lang w:val="fr-FR"/>
        </w:rPr>
        <w:t xml:space="preserve">(4), 447–457. </w:t>
      </w:r>
      <w:hyperlink r:id="rId12" w:history="1">
        <w:r w:rsidRPr="00205016">
          <w:rPr>
            <w:rStyle w:val="Lienhypertexte"/>
            <w:rFonts w:ascii="Times New Roman" w:eastAsia="Times New Roman" w:hAnsi="Times New Roman" w:cs="Times New Roman"/>
            <w:sz w:val="24"/>
            <w:szCs w:val="24"/>
            <w:lang w:val="fr-FR"/>
          </w:rPr>
          <w:t>https://doi.org/10.1101/gr.098947.109</w:t>
        </w:r>
      </w:hyperlink>
      <w:r>
        <w:rPr>
          <w:rFonts w:ascii="Times New Roman" w:eastAsia="Times New Roman" w:hAnsi="Times New Roman" w:cs="Times New Roman"/>
          <w:sz w:val="24"/>
          <w:szCs w:val="24"/>
          <w:lang w:val="fr-FR"/>
        </w:rPr>
        <w:t xml:space="preserve"> </w:t>
      </w:r>
    </w:p>
    <w:p w14:paraId="5037DFC7" w14:textId="11EB5213" w:rsidR="00293B83" w:rsidRDefault="00293B83" w:rsidP="00293B83">
      <w:pPr>
        <w:spacing w:before="120" w:after="120" w:line="240" w:lineRule="auto"/>
        <w:jc w:val="both"/>
        <w:rPr>
          <w:rFonts w:ascii="Times New Roman" w:eastAsia="Times New Roman" w:hAnsi="Times New Roman" w:cs="Times New Roman"/>
          <w:sz w:val="24"/>
          <w:szCs w:val="24"/>
          <w:lang w:val="fr-FR"/>
        </w:rPr>
      </w:pPr>
      <w:r w:rsidRPr="00293B83">
        <w:rPr>
          <w:rFonts w:ascii="Times New Roman" w:eastAsia="Times New Roman" w:hAnsi="Times New Roman" w:cs="Times New Roman"/>
          <w:sz w:val="24"/>
          <w:szCs w:val="24"/>
          <w:lang w:val="en-US"/>
        </w:rPr>
        <w:t xml:space="preserve">Chen, C. L., </w:t>
      </w:r>
      <w:proofErr w:type="spellStart"/>
      <w:r w:rsidRPr="00293B83">
        <w:rPr>
          <w:rFonts w:ascii="Times New Roman" w:eastAsia="Times New Roman" w:hAnsi="Times New Roman" w:cs="Times New Roman"/>
          <w:sz w:val="24"/>
          <w:szCs w:val="24"/>
          <w:lang w:val="en-US"/>
        </w:rPr>
        <w:t>Duquenne</w:t>
      </w:r>
      <w:proofErr w:type="spellEnd"/>
      <w:r w:rsidRPr="00293B83">
        <w:rPr>
          <w:rFonts w:ascii="Times New Roman" w:eastAsia="Times New Roman" w:hAnsi="Times New Roman" w:cs="Times New Roman"/>
          <w:sz w:val="24"/>
          <w:szCs w:val="24"/>
          <w:lang w:val="en-US"/>
        </w:rPr>
        <w:t xml:space="preserve">, L., Audit, B., </w:t>
      </w:r>
      <w:proofErr w:type="spellStart"/>
      <w:r w:rsidRPr="00293B83">
        <w:rPr>
          <w:rFonts w:ascii="Times New Roman" w:eastAsia="Times New Roman" w:hAnsi="Times New Roman" w:cs="Times New Roman"/>
          <w:sz w:val="24"/>
          <w:szCs w:val="24"/>
          <w:lang w:val="en-US"/>
        </w:rPr>
        <w:t>Guilbaud</w:t>
      </w:r>
      <w:proofErr w:type="spellEnd"/>
      <w:r w:rsidRPr="00293B83">
        <w:rPr>
          <w:rFonts w:ascii="Times New Roman" w:eastAsia="Times New Roman" w:hAnsi="Times New Roman" w:cs="Times New Roman"/>
          <w:sz w:val="24"/>
          <w:szCs w:val="24"/>
          <w:lang w:val="en-US"/>
        </w:rPr>
        <w:t xml:space="preserve">, G., </w:t>
      </w:r>
      <w:proofErr w:type="spellStart"/>
      <w:r w:rsidRPr="00293B83">
        <w:rPr>
          <w:rFonts w:ascii="Times New Roman" w:eastAsia="Times New Roman" w:hAnsi="Times New Roman" w:cs="Times New Roman"/>
          <w:sz w:val="24"/>
          <w:szCs w:val="24"/>
          <w:lang w:val="en-US"/>
        </w:rPr>
        <w:t>Rappailles</w:t>
      </w:r>
      <w:proofErr w:type="spellEnd"/>
      <w:r w:rsidRPr="00293B83">
        <w:rPr>
          <w:rFonts w:ascii="Times New Roman" w:eastAsia="Times New Roman" w:hAnsi="Times New Roman" w:cs="Times New Roman"/>
          <w:sz w:val="24"/>
          <w:szCs w:val="24"/>
          <w:lang w:val="en-US"/>
        </w:rPr>
        <w:t xml:space="preserve">, A., Baker, A., </w:t>
      </w:r>
      <w:proofErr w:type="spellStart"/>
      <w:r w:rsidRPr="00293B83">
        <w:rPr>
          <w:rFonts w:ascii="Times New Roman" w:eastAsia="Times New Roman" w:hAnsi="Times New Roman" w:cs="Times New Roman"/>
          <w:sz w:val="24"/>
          <w:szCs w:val="24"/>
          <w:lang w:val="en-US"/>
        </w:rPr>
        <w:t>Huvet</w:t>
      </w:r>
      <w:proofErr w:type="spellEnd"/>
      <w:r w:rsidRPr="00293B83">
        <w:rPr>
          <w:rFonts w:ascii="Times New Roman" w:eastAsia="Times New Roman" w:hAnsi="Times New Roman" w:cs="Times New Roman"/>
          <w:sz w:val="24"/>
          <w:szCs w:val="24"/>
          <w:lang w:val="en-US"/>
        </w:rPr>
        <w:t xml:space="preserve">, M., </w:t>
      </w:r>
      <w:proofErr w:type="spellStart"/>
      <w:r w:rsidRPr="00293B83">
        <w:rPr>
          <w:rFonts w:ascii="Times New Roman" w:eastAsia="Times New Roman" w:hAnsi="Times New Roman" w:cs="Times New Roman"/>
          <w:sz w:val="24"/>
          <w:szCs w:val="24"/>
          <w:lang w:val="en-US"/>
        </w:rPr>
        <w:t>d'Aubenton-Carafa</w:t>
      </w:r>
      <w:proofErr w:type="spellEnd"/>
      <w:r w:rsidRPr="00293B83">
        <w:rPr>
          <w:rFonts w:ascii="Times New Roman" w:eastAsia="Times New Roman" w:hAnsi="Times New Roman" w:cs="Times New Roman"/>
          <w:sz w:val="24"/>
          <w:szCs w:val="24"/>
          <w:lang w:val="en-US"/>
        </w:rPr>
        <w:t xml:space="preserve">, Y., </w:t>
      </w:r>
      <w:proofErr w:type="spellStart"/>
      <w:r w:rsidRPr="00293B83">
        <w:rPr>
          <w:rFonts w:ascii="Times New Roman" w:eastAsia="Times New Roman" w:hAnsi="Times New Roman" w:cs="Times New Roman"/>
          <w:sz w:val="24"/>
          <w:szCs w:val="24"/>
          <w:lang w:val="en-US"/>
        </w:rPr>
        <w:t>Hyrien</w:t>
      </w:r>
      <w:proofErr w:type="spellEnd"/>
      <w:r w:rsidRPr="00293B83">
        <w:rPr>
          <w:rFonts w:ascii="Times New Roman" w:eastAsia="Times New Roman" w:hAnsi="Times New Roman" w:cs="Times New Roman"/>
          <w:sz w:val="24"/>
          <w:szCs w:val="24"/>
          <w:lang w:val="en-US"/>
        </w:rPr>
        <w:t xml:space="preserve">, O., </w:t>
      </w:r>
      <w:proofErr w:type="spellStart"/>
      <w:r w:rsidRPr="00293B83">
        <w:rPr>
          <w:rFonts w:ascii="Times New Roman" w:eastAsia="Times New Roman" w:hAnsi="Times New Roman" w:cs="Times New Roman"/>
          <w:sz w:val="24"/>
          <w:szCs w:val="24"/>
          <w:lang w:val="en-US"/>
        </w:rPr>
        <w:t>Arneodo</w:t>
      </w:r>
      <w:proofErr w:type="spellEnd"/>
      <w:r w:rsidRPr="00293B83">
        <w:rPr>
          <w:rFonts w:ascii="Times New Roman" w:eastAsia="Times New Roman" w:hAnsi="Times New Roman" w:cs="Times New Roman"/>
          <w:sz w:val="24"/>
          <w:szCs w:val="24"/>
          <w:lang w:val="en-US"/>
        </w:rPr>
        <w:t xml:space="preserve">, A., &amp; </w:t>
      </w:r>
      <w:proofErr w:type="spellStart"/>
      <w:r w:rsidRPr="00293B83">
        <w:rPr>
          <w:rFonts w:ascii="Times New Roman" w:eastAsia="Times New Roman" w:hAnsi="Times New Roman" w:cs="Times New Roman"/>
          <w:sz w:val="24"/>
          <w:szCs w:val="24"/>
          <w:lang w:val="en-US"/>
        </w:rPr>
        <w:t>Thermes</w:t>
      </w:r>
      <w:proofErr w:type="spellEnd"/>
      <w:r w:rsidRPr="00293B83">
        <w:rPr>
          <w:rFonts w:ascii="Times New Roman" w:eastAsia="Times New Roman" w:hAnsi="Times New Roman" w:cs="Times New Roman"/>
          <w:sz w:val="24"/>
          <w:szCs w:val="24"/>
          <w:lang w:val="en-US"/>
        </w:rPr>
        <w:t xml:space="preserve">, C. (2011). Replication-associated mutational asymmetry in the human genome. </w:t>
      </w:r>
      <w:r w:rsidRPr="00293B83">
        <w:rPr>
          <w:rFonts w:ascii="Times New Roman" w:eastAsia="Times New Roman" w:hAnsi="Times New Roman" w:cs="Times New Roman"/>
          <w:i/>
          <w:iCs/>
          <w:sz w:val="24"/>
          <w:szCs w:val="24"/>
          <w:lang w:val="en-US"/>
        </w:rPr>
        <w:t>Molecular biology and evolution</w:t>
      </w:r>
      <w:r w:rsidRPr="00293B83">
        <w:rPr>
          <w:rFonts w:ascii="Times New Roman" w:eastAsia="Times New Roman" w:hAnsi="Times New Roman" w:cs="Times New Roman"/>
          <w:sz w:val="24"/>
          <w:szCs w:val="24"/>
          <w:lang w:val="en-US"/>
        </w:rPr>
        <w:t xml:space="preserve">, </w:t>
      </w:r>
      <w:r w:rsidRPr="00293B83">
        <w:rPr>
          <w:rFonts w:ascii="Times New Roman" w:eastAsia="Times New Roman" w:hAnsi="Times New Roman" w:cs="Times New Roman"/>
          <w:i/>
          <w:iCs/>
          <w:sz w:val="24"/>
          <w:szCs w:val="24"/>
          <w:lang w:val="en-US"/>
        </w:rPr>
        <w:t>28</w:t>
      </w:r>
      <w:r w:rsidRPr="00293B83">
        <w:rPr>
          <w:rFonts w:ascii="Times New Roman" w:eastAsia="Times New Roman" w:hAnsi="Times New Roman" w:cs="Times New Roman"/>
          <w:sz w:val="24"/>
          <w:szCs w:val="24"/>
          <w:lang w:val="en-US"/>
        </w:rPr>
        <w:t xml:space="preserve">(8), 2327–2337. </w:t>
      </w:r>
      <w:hyperlink r:id="rId13" w:history="1">
        <w:r w:rsidRPr="00293B83">
          <w:rPr>
            <w:rStyle w:val="Lienhypertexte"/>
            <w:rFonts w:ascii="Times New Roman" w:eastAsia="Times New Roman" w:hAnsi="Times New Roman" w:cs="Times New Roman"/>
            <w:sz w:val="24"/>
            <w:szCs w:val="24"/>
            <w:lang w:val="fr-FR"/>
          </w:rPr>
          <w:t>https://doi.org/10.1093/molbev/msr056</w:t>
        </w:r>
      </w:hyperlink>
      <w:r>
        <w:rPr>
          <w:rFonts w:ascii="Times New Roman" w:eastAsia="Times New Roman" w:hAnsi="Times New Roman" w:cs="Times New Roman"/>
          <w:sz w:val="24"/>
          <w:szCs w:val="24"/>
          <w:lang w:val="fr-FR"/>
        </w:rPr>
        <w:t xml:space="preserve"> </w:t>
      </w:r>
    </w:p>
    <w:p w14:paraId="3238C522" w14:textId="0DC3F3C3" w:rsidR="004126CD" w:rsidRDefault="004126CD" w:rsidP="004126CD">
      <w:pPr>
        <w:spacing w:before="120" w:after="120" w:line="240" w:lineRule="auto"/>
        <w:jc w:val="both"/>
        <w:rPr>
          <w:rFonts w:ascii="Times New Roman" w:eastAsia="Times New Roman" w:hAnsi="Times New Roman" w:cs="Times New Roman"/>
          <w:sz w:val="24"/>
          <w:szCs w:val="24"/>
          <w:lang w:val="fr-FR"/>
        </w:rPr>
      </w:pPr>
      <w:r w:rsidRPr="004126CD">
        <w:rPr>
          <w:rFonts w:ascii="Times New Roman" w:eastAsia="Times New Roman" w:hAnsi="Times New Roman" w:cs="Times New Roman" w:hint="cs"/>
          <w:sz w:val="24"/>
          <w:szCs w:val="24"/>
          <w:lang w:val="fr-FR"/>
        </w:rPr>
        <w:t xml:space="preserve">Gnan, S., Liu, Y., </w:t>
      </w:r>
      <w:proofErr w:type="spellStart"/>
      <w:r w:rsidRPr="004126CD">
        <w:rPr>
          <w:rFonts w:ascii="Times New Roman" w:eastAsia="Times New Roman" w:hAnsi="Times New Roman" w:cs="Times New Roman" w:hint="cs"/>
          <w:sz w:val="24"/>
          <w:szCs w:val="24"/>
          <w:lang w:val="fr-FR"/>
        </w:rPr>
        <w:t>Spagnuolo</w:t>
      </w:r>
      <w:proofErr w:type="spellEnd"/>
      <w:r w:rsidRPr="004126CD">
        <w:rPr>
          <w:rFonts w:ascii="Times New Roman" w:eastAsia="Times New Roman" w:hAnsi="Times New Roman" w:cs="Times New Roman" w:hint="cs"/>
          <w:sz w:val="24"/>
          <w:szCs w:val="24"/>
          <w:lang w:val="fr-FR"/>
        </w:rPr>
        <w:t xml:space="preserve">, M. </w:t>
      </w:r>
      <w:r w:rsidRPr="004126CD">
        <w:rPr>
          <w:rFonts w:ascii="Times New Roman" w:eastAsia="Times New Roman" w:hAnsi="Times New Roman" w:cs="Times New Roman" w:hint="cs"/>
          <w:i/>
          <w:iCs/>
          <w:sz w:val="24"/>
          <w:szCs w:val="24"/>
          <w:lang w:val="fr-FR"/>
        </w:rPr>
        <w:t>et al.</w:t>
      </w:r>
      <w:r w:rsidRPr="004126CD">
        <w:rPr>
          <w:rFonts w:ascii="Times New Roman" w:eastAsia="Times New Roman" w:hAnsi="Times New Roman" w:cs="Times New Roman" w:hint="cs"/>
          <w:sz w:val="24"/>
          <w:szCs w:val="24"/>
          <w:lang w:val="fr-FR"/>
        </w:rPr>
        <w:t xml:space="preserve"> </w:t>
      </w:r>
      <w:r w:rsidRPr="004126CD">
        <w:rPr>
          <w:rFonts w:ascii="Times New Roman" w:eastAsia="Times New Roman" w:hAnsi="Times New Roman" w:cs="Times New Roman" w:hint="cs"/>
          <w:sz w:val="24"/>
          <w:szCs w:val="24"/>
          <w:lang w:val="en-US"/>
        </w:rPr>
        <w:t xml:space="preserve">The impact of transcription-mediated replication stress on genome instability and human disease. </w:t>
      </w:r>
      <w:r w:rsidRPr="004126CD">
        <w:rPr>
          <w:rFonts w:ascii="Times New Roman" w:eastAsia="Times New Roman" w:hAnsi="Times New Roman" w:cs="Times New Roman" w:hint="cs"/>
          <w:i/>
          <w:iCs/>
          <w:sz w:val="24"/>
          <w:szCs w:val="24"/>
          <w:lang w:val="fr-FR"/>
        </w:rPr>
        <w:t>GENOME INSTAB. DIS.</w:t>
      </w:r>
      <w:r w:rsidRPr="004126CD">
        <w:rPr>
          <w:rFonts w:ascii="Times New Roman" w:eastAsia="Times New Roman" w:hAnsi="Times New Roman" w:cs="Times New Roman" w:hint="cs"/>
          <w:sz w:val="24"/>
          <w:szCs w:val="24"/>
          <w:lang w:val="fr-FR"/>
        </w:rPr>
        <w:t xml:space="preserve"> </w:t>
      </w:r>
      <w:r w:rsidRPr="004126CD">
        <w:rPr>
          <w:rFonts w:ascii="Times New Roman" w:eastAsia="Times New Roman" w:hAnsi="Times New Roman" w:cs="Times New Roman" w:hint="cs"/>
          <w:b/>
          <w:bCs/>
          <w:sz w:val="24"/>
          <w:szCs w:val="24"/>
          <w:lang w:val="fr-FR"/>
        </w:rPr>
        <w:t xml:space="preserve">1, </w:t>
      </w:r>
      <w:r w:rsidRPr="004126CD">
        <w:rPr>
          <w:rFonts w:ascii="Times New Roman" w:eastAsia="Times New Roman" w:hAnsi="Times New Roman" w:cs="Times New Roman" w:hint="cs"/>
          <w:sz w:val="24"/>
          <w:szCs w:val="24"/>
          <w:lang w:val="fr-FR"/>
        </w:rPr>
        <w:t xml:space="preserve">207–234 (2020). </w:t>
      </w:r>
      <w:hyperlink r:id="rId14" w:history="1">
        <w:r w:rsidRPr="004126CD">
          <w:rPr>
            <w:rStyle w:val="Lienhypertexte"/>
            <w:rFonts w:ascii="Times New Roman" w:eastAsia="Times New Roman" w:hAnsi="Times New Roman" w:cs="Times New Roman" w:hint="cs"/>
            <w:sz w:val="24"/>
            <w:szCs w:val="24"/>
            <w:lang w:val="fr-FR"/>
          </w:rPr>
          <w:t>https://doi.org/10.1007/s42764-020-00021-y</w:t>
        </w:r>
      </w:hyperlink>
      <w:r w:rsidRPr="004126CD">
        <w:rPr>
          <w:rFonts w:ascii="Times New Roman" w:eastAsia="Times New Roman" w:hAnsi="Times New Roman" w:cs="Times New Roman" w:hint="cs"/>
          <w:sz w:val="24"/>
          <w:szCs w:val="24"/>
          <w:lang w:val="fr-FR"/>
        </w:rPr>
        <w:t xml:space="preserve"> </w:t>
      </w:r>
    </w:p>
    <w:p w14:paraId="316B4A2C" w14:textId="336B0D5E" w:rsidR="00293B83" w:rsidRPr="00293B83" w:rsidRDefault="00293B83" w:rsidP="00293B83">
      <w:pPr>
        <w:spacing w:before="120" w:after="120" w:line="240" w:lineRule="auto"/>
        <w:jc w:val="both"/>
        <w:rPr>
          <w:rFonts w:ascii="Times New Roman" w:eastAsia="Times New Roman" w:hAnsi="Times New Roman" w:cs="Times New Roman" w:hint="cs"/>
          <w:sz w:val="24"/>
          <w:szCs w:val="24"/>
          <w:lang w:val="en-US"/>
        </w:rPr>
      </w:pPr>
      <w:r w:rsidRPr="00293B83">
        <w:rPr>
          <w:rFonts w:ascii="Times New Roman" w:eastAsia="Times New Roman" w:hAnsi="Times New Roman" w:cs="Times New Roman"/>
          <w:sz w:val="24"/>
          <w:szCs w:val="24"/>
          <w:lang w:val="en-US"/>
        </w:rPr>
        <w:t xml:space="preserve">Green, P., Ewing, B., Miller, W., Thomas, P. J., NISC Comparative Sequencing Program, &amp; Green, E. D. (2003). Transcription-associated mutational asymmetry in mammalian evolution. </w:t>
      </w:r>
      <w:r w:rsidRPr="00293B83">
        <w:rPr>
          <w:rFonts w:ascii="Times New Roman" w:eastAsia="Times New Roman" w:hAnsi="Times New Roman" w:cs="Times New Roman"/>
          <w:i/>
          <w:iCs/>
          <w:sz w:val="24"/>
          <w:szCs w:val="24"/>
          <w:lang w:val="en-US"/>
        </w:rPr>
        <w:t>Nature genetics</w:t>
      </w:r>
      <w:r w:rsidRPr="00293B83">
        <w:rPr>
          <w:rFonts w:ascii="Times New Roman" w:eastAsia="Times New Roman" w:hAnsi="Times New Roman" w:cs="Times New Roman"/>
          <w:sz w:val="24"/>
          <w:szCs w:val="24"/>
          <w:lang w:val="en-US"/>
        </w:rPr>
        <w:t xml:space="preserve">, </w:t>
      </w:r>
      <w:r w:rsidRPr="00293B83">
        <w:rPr>
          <w:rFonts w:ascii="Times New Roman" w:eastAsia="Times New Roman" w:hAnsi="Times New Roman" w:cs="Times New Roman"/>
          <w:i/>
          <w:iCs/>
          <w:sz w:val="24"/>
          <w:szCs w:val="24"/>
          <w:lang w:val="en-US"/>
        </w:rPr>
        <w:t>33</w:t>
      </w:r>
      <w:r w:rsidRPr="00293B83">
        <w:rPr>
          <w:rFonts w:ascii="Times New Roman" w:eastAsia="Times New Roman" w:hAnsi="Times New Roman" w:cs="Times New Roman"/>
          <w:sz w:val="24"/>
          <w:szCs w:val="24"/>
          <w:lang w:val="en-US"/>
        </w:rPr>
        <w:t xml:space="preserve">(4), 514–517. </w:t>
      </w:r>
      <w:hyperlink r:id="rId15" w:history="1">
        <w:r w:rsidRPr="00293B83">
          <w:rPr>
            <w:rStyle w:val="Lienhypertexte"/>
            <w:rFonts w:ascii="Times New Roman" w:eastAsia="Times New Roman" w:hAnsi="Times New Roman" w:cs="Times New Roman"/>
            <w:sz w:val="24"/>
            <w:szCs w:val="24"/>
            <w:lang w:val="en-US"/>
          </w:rPr>
          <w:t>https://doi.org/10.1038/ng1103</w:t>
        </w:r>
      </w:hyperlink>
      <w:r w:rsidRPr="00293B83">
        <w:rPr>
          <w:rFonts w:ascii="Times New Roman" w:eastAsia="Times New Roman" w:hAnsi="Times New Roman" w:cs="Times New Roman"/>
          <w:sz w:val="24"/>
          <w:szCs w:val="24"/>
          <w:lang w:val="en-US"/>
        </w:rPr>
        <w:t xml:space="preserve"> </w:t>
      </w:r>
    </w:p>
    <w:p w14:paraId="00000011" w14:textId="77777777" w:rsidR="00C3515F" w:rsidRPr="004126CD" w:rsidRDefault="003D7C0A" w:rsidP="004126CD">
      <w:pPr>
        <w:spacing w:before="120" w:after="120" w:line="240" w:lineRule="auto"/>
        <w:jc w:val="both"/>
        <w:rPr>
          <w:rFonts w:ascii="Times New Roman" w:eastAsia="Times New Roman" w:hAnsi="Times New Roman" w:cs="Times New Roman" w:hint="cs"/>
          <w:sz w:val="24"/>
          <w:szCs w:val="24"/>
          <w:lang w:val="en-US"/>
        </w:rPr>
      </w:pPr>
      <w:proofErr w:type="spellStart"/>
      <w:r w:rsidRPr="004126CD">
        <w:rPr>
          <w:rFonts w:ascii="Times New Roman" w:eastAsia="Times New Roman" w:hAnsi="Times New Roman" w:cs="Times New Roman" w:hint="cs"/>
          <w:sz w:val="24"/>
          <w:szCs w:val="24"/>
          <w:lang w:val="fr-FR"/>
        </w:rPr>
        <w:t>Haradhvala</w:t>
      </w:r>
      <w:proofErr w:type="spellEnd"/>
      <w:r w:rsidRPr="004126CD">
        <w:rPr>
          <w:rFonts w:ascii="Times New Roman" w:eastAsia="Times New Roman" w:hAnsi="Times New Roman" w:cs="Times New Roman" w:hint="cs"/>
          <w:sz w:val="24"/>
          <w:szCs w:val="24"/>
          <w:lang w:val="fr-FR"/>
        </w:rPr>
        <w:t xml:space="preserve">, N. J., Polak, P., </w:t>
      </w:r>
      <w:proofErr w:type="spellStart"/>
      <w:r w:rsidRPr="004126CD">
        <w:rPr>
          <w:rFonts w:ascii="Times New Roman" w:eastAsia="Times New Roman" w:hAnsi="Times New Roman" w:cs="Times New Roman" w:hint="cs"/>
          <w:sz w:val="24"/>
          <w:szCs w:val="24"/>
          <w:lang w:val="fr-FR"/>
        </w:rPr>
        <w:t>Stojanov</w:t>
      </w:r>
      <w:proofErr w:type="spellEnd"/>
      <w:r w:rsidRPr="004126CD">
        <w:rPr>
          <w:rFonts w:ascii="Times New Roman" w:eastAsia="Times New Roman" w:hAnsi="Times New Roman" w:cs="Times New Roman" w:hint="cs"/>
          <w:sz w:val="24"/>
          <w:szCs w:val="24"/>
          <w:lang w:val="fr-FR"/>
        </w:rPr>
        <w:t xml:space="preserve">, P., Covington, K. R., </w:t>
      </w:r>
      <w:proofErr w:type="spellStart"/>
      <w:r w:rsidRPr="004126CD">
        <w:rPr>
          <w:rFonts w:ascii="Times New Roman" w:eastAsia="Times New Roman" w:hAnsi="Times New Roman" w:cs="Times New Roman" w:hint="cs"/>
          <w:sz w:val="24"/>
          <w:szCs w:val="24"/>
          <w:lang w:val="fr-FR"/>
        </w:rPr>
        <w:t>Shinbrot</w:t>
      </w:r>
      <w:proofErr w:type="spellEnd"/>
      <w:r w:rsidRPr="004126CD">
        <w:rPr>
          <w:rFonts w:ascii="Times New Roman" w:eastAsia="Times New Roman" w:hAnsi="Times New Roman" w:cs="Times New Roman" w:hint="cs"/>
          <w:sz w:val="24"/>
          <w:szCs w:val="24"/>
          <w:lang w:val="fr-FR"/>
        </w:rPr>
        <w:t xml:space="preserve">, E., Hess, J. M., </w:t>
      </w:r>
      <w:proofErr w:type="spellStart"/>
      <w:r w:rsidRPr="004126CD">
        <w:rPr>
          <w:rFonts w:ascii="Times New Roman" w:eastAsia="Times New Roman" w:hAnsi="Times New Roman" w:cs="Times New Roman" w:hint="cs"/>
          <w:sz w:val="24"/>
          <w:szCs w:val="24"/>
          <w:lang w:val="fr-FR"/>
        </w:rPr>
        <w:t>Rheinbay</w:t>
      </w:r>
      <w:proofErr w:type="spellEnd"/>
      <w:r w:rsidRPr="004126CD">
        <w:rPr>
          <w:rFonts w:ascii="Times New Roman" w:eastAsia="Times New Roman" w:hAnsi="Times New Roman" w:cs="Times New Roman" w:hint="cs"/>
          <w:sz w:val="24"/>
          <w:szCs w:val="24"/>
          <w:lang w:val="fr-FR"/>
        </w:rPr>
        <w:t xml:space="preserve">, E., Kim, J., </w:t>
      </w:r>
      <w:proofErr w:type="spellStart"/>
      <w:r w:rsidRPr="004126CD">
        <w:rPr>
          <w:rFonts w:ascii="Times New Roman" w:eastAsia="Times New Roman" w:hAnsi="Times New Roman" w:cs="Times New Roman" w:hint="cs"/>
          <w:sz w:val="24"/>
          <w:szCs w:val="24"/>
          <w:lang w:val="fr-FR"/>
        </w:rPr>
        <w:t>Maruvka</w:t>
      </w:r>
      <w:proofErr w:type="spellEnd"/>
      <w:r w:rsidRPr="004126CD">
        <w:rPr>
          <w:rFonts w:ascii="Times New Roman" w:eastAsia="Times New Roman" w:hAnsi="Times New Roman" w:cs="Times New Roman" w:hint="cs"/>
          <w:sz w:val="24"/>
          <w:szCs w:val="24"/>
          <w:lang w:val="fr-FR"/>
        </w:rPr>
        <w:t xml:space="preserve">, Y. E., </w:t>
      </w:r>
      <w:proofErr w:type="spellStart"/>
      <w:r w:rsidRPr="004126CD">
        <w:rPr>
          <w:rFonts w:ascii="Times New Roman" w:eastAsia="Times New Roman" w:hAnsi="Times New Roman" w:cs="Times New Roman" w:hint="cs"/>
          <w:sz w:val="24"/>
          <w:szCs w:val="24"/>
          <w:lang w:val="fr-FR"/>
        </w:rPr>
        <w:t>Braunstein</w:t>
      </w:r>
      <w:proofErr w:type="spellEnd"/>
      <w:r w:rsidRPr="004126CD">
        <w:rPr>
          <w:rFonts w:ascii="Times New Roman" w:eastAsia="Times New Roman" w:hAnsi="Times New Roman" w:cs="Times New Roman" w:hint="cs"/>
          <w:sz w:val="24"/>
          <w:szCs w:val="24"/>
          <w:lang w:val="fr-FR"/>
        </w:rPr>
        <w:t xml:space="preserve">, L. Z., </w:t>
      </w:r>
      <w:proofErr w:type="spellStart"/>
      <w:r w:rsidRPr="004126CD">
        <w:rPr>
          <w:rFonts w:ascii="Times New Roman" w:eastAsia="Times New Roman" w:hAnsi="Times New Roman" w:cs="Times New Roman" w:hint="cs"/>
          <w:sz w:val="24"/>
          <w:szCs w:val="24"/>
          <w:lang w:val="fr-FR"/>
        </w:rPr>
        <w:t>Kamburov</w:t>
      </w:r>
      <w:proofErr w:type="spellEnd"/>
      <w:r w:rsidRPr="004126CD">
        <w:rPr>
          <w:rFonts w:ascii="Times New Roman" w:eastAsia="Times New Roman" w:hAnsi="Times New Roman" w:cs="Times New Roman" w:hint="cs"/>
          <w:sz w:val="24"/>
          <w:szCs w:val="24"/>
          <w:lang w:val="fr-FR"/>
        </w:rPr>
        <w:t xml:space="preserve">, A., </w:t>
      </w:r>
      <w:proofErr w:type="spellStart"/>
      <w:r w:rsidRPr="004126CD">
        <w:rPr>
          <w:rFonts w:ascii="Times New Roman" w:eastAsia="Times New Roman" w:hAnsi="Times New Roman" w:cs="Times New Roman" w:hint="cs"/>
          <w:sz w:val="24"/>
          <w:szCs w:val="24"/>
          <w:lang w:val="fr-FR"/>
        </w:rPr>
        <w:t>Hanawalt</w:t>
      </w:r>
      <w:proofErr w:type="spellEnd"/>
      <w:r w:rsidRPr="004126CD">
        <w:rPr>
          <w:rFonts w:ascii="Times New Roman" w:eastAsia="Times New Roman" w:hAnsi="Times New Roman" w:cs="Times New Roman" w:hint="cs"/>
          <w:sz w:val="24"/>
          <w:szCs w:val="24"/>
          <w:lang w:val="fr-FR"/>
        </w:rPr>
        <w:t xml:space="preserve">, P. C., Wheeler, D. A., </w:t>
      </w:r>
      <w:proofErr w:type="spellStart"/>
      <w:r w:rsidRPr="004126CD">
        <w:rPr>
          <w:rFonts w:ascii="Times New Roman" w:eastAsia="Times New Roman" w:hAnsi="Times New Roman" w:cs="Times New Roman" w:hint="cs"/>
          <w:sz w:val="24"/>
          <w:szCs w:val="24"/>
          <w:lang w:val="fr-FR"/>
        </w:rPr>
        <w:t>Koren</w:t>
      </w:r>
      <w:proofErr w:type="spellEnd"/>
      <w:r w:rsidRPr="004126CD">
        <w:rPr>
          <w:rFonts w:ascii="Times New Roman" w:eastAsia="Times New Roman" w:hAnsi="Times New Roman" w:cs="Times New Roman" w:hint="cs"/>
          <w:sz w:val="24"/>
          <w:szCs w:val="24"/>
          <w:lang w:val="fr-FR"/>
        </w:rPr>
        <w:t xml:space="preserve">, A., Lawrence, M. S., &amp; Getz, G. (2016). </w:t>
      </w:r>
      <w:r w:rsidRPr="004126CD">
        <w:rPr>
          <w:rFonts w:ascii="Times New Roman" w:eastAsia="Times New Roman" w:hAnsi="Times New Roman" w:cs="Times New Roman" w:hint="cs"/>
          <w:sz w:val="24"/>
          <w:szCs w:val="24"/>
          <w:lang w:val="en-US"/>
        </w:rPr>
        <w:t xml:space="preserve">Mutational Strand Asymmetries in Cancer Genomes Reveal Mechanisms of DNA Damage and Repair. </w:t>
      </w:r>
      <w:r w:rsidRPr="004126CD">
        <w:rPr>
          <w:rFonts w:ascii="Times New Roman" w:eastAsia="Times New Roman" w:hAnsi="Times New Roman" w:cs="Times New Roman" w:hint="cs"/>
          <w:i/>
          <w:sz w:val="24"/>
          <w:szCs w:val="24"/>
          <w:lang w:val="en-US"/>
        </w:rPr>
        <w:t>Cell</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164</w:t>
      </w:r>
      <w:r w:rsidRPr="004126CD">
        <w:rPr>
          <w:rFonts w:ascii="Times New Roman" w:eastAsia="Times New Roman" w:hAnsi="Times New Roman" w:cs="Times New Roman" w:hint="cs"/>
          <w:sz w:val="24"/>
          <w:szCs w:val="24"/>
          <w:lang w:val="en-US"/>
        </w:rPr>
        <w:t>(3), 538–549.</w:t>
      </w:r>
      <w:hyperlink r:id="rId16">
        <w:r w:rsidRPr="004126CD">
          <w:rPr>
            <w:rFonts w:ascii="Times New Roman" w:hAnsi="Times New Roman" w:cs="Times New Roman" w:hint="cs"/>
            <w:sz w:val="24"/>
            <w:szCs w:val="24"/>
            <w:lang w:val="en-US"/>
          </w:rPr>
          <w:t xml:space="preserve"> </w:t>
        </w:r>
      </w:hyperlink>
      <w:hyperlink r:id="rId17">
        <w:r w:rsidRPr="004126CD">
          <w:rPr>
            <w:rFonts w:ascii="Times New Roman" w:eastAsia="Times New Roman" w:hAnsi="Times New Roman" w:cs="Times New Roman" w:hint="cs"/>
            <w:color w:val="1155CC"/>
            <w:sz w:val="24"/>
            <w:szCs w:val="24"/>
            <w:u w:val="single"/>
            <w:lang w:val="en-US"/>
          </w:rPr>
          <w:t>https://doi.org/10.1016/j.cell.2015.12.050</w:t>
        </w:r>
      </w:hyperlink>
    </w:p>
    <w:p w14:paraId="00000012" w14:textId="11321E3F"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lang w:val="en-US"/>
        </w:rPr>
      </w:pPr>
      <w:r w:rsidRPr="004126CD">
        <w:rPr>
          <w:rFonts w:ascii="Times New Roman" w:eastAsia="Times New Roman" w:hAnsi="Times New Roman" w:cs="Times New Roman" w:hint="cs"/>
          <w:sz w:val="24"/>
          <w:szCs w:val="24"/>
          <w:lang w:val="en-US"/>
        </w:rPr>
        <w:t xml:space="preserve">ICGC/TCGA Pan-Cancer Analysis of Whole Genomes Consortium (2020). Pan-cancer analysis of whole genomes. </w:t>
      </w:r>
      <w:r w:rsidRPr="004126CD">
        <w:rPr>
          <w:rFonts w:ascii="Times New Roman" w:eastAsia="Times New Roman" w:hAnsi="Times New Roman" w:cs="Times New Roman" w:hint="cs"/>
          <w:i/>
          <w:sz w:val="24"/>
          <w:szCs w:val="24"/>
          <w:lang w:val="en-US"/>
        </w:rPr>
        <w:t>Nature</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578</w:t>
      </w:r>
      <w:r w:rsidRPr="004126CD">
        <w:rPr>
          <w:rFonts w:ascii="Times New Roman" w:eastAsia="Times New Roman" w:hAnsi="Times New Roman" w:cs="Times New Roman" w:hint="cs"/>
          <w:sz w:val="24"/>
          <w:szCs w:val="24"/>
          <w:lang w:val="en-US"/>
        </w:rPr>
        <w:t>(7793), 82–93.</w:t>
      </w:r>
      <w:hyperlink r:id="rId18">
        <w:r w:rsidRPr="004126CD">
          <w:rPr>
            <w:rFonts w:ascii="Times New Roman" w:hAnsi="Times New Roman" w:cs="Times New Roman" w:hint="cs"/>
            <w:sz w:val="24"/>
            <w:szCs w:val="24"/>
            <w:lang w:val="en-US"/>
          </w:rPr>
          <w:t xml:space="preserve"> </w:t>
        </w:r>
      </w:hyperlink>
      <w:hyperlink r:id="rId19">
        <w:r w:rsidRPr="004126CD">
          <w:rPr>
            <w:rFonts w:ascii="Times New Roman" w:eastAsia="Times New Roman" w:hAnsi="Times New Roman" w:cs="Times New Roman" w:hint="cs"/>
            <w:color w:val="1155CC"/>
            <w:sz w:val="24"/>
            <w:szCs w:val="24"/>
            <w:u w:val="single"/>
            <w:lang w:val="en-US"/>
          </w:rPr>
          <w:t>https://doi.org/10.1038/s41586-020-1969-6</w:t>
        </w:r>
      </w:hyperlink>
    </w:p>
    <w:p w14:paraId="4ABF0BB6" w14:textId="6A5F020A" w:rsidR="002E7D94" w:rsidRPr="004126CD" w:rsidRDefault="002E7D94" w:rsidP="004126CD">
      <w:pPr>
        <w:spacing w:before="120" w:after="120" w:line="240" w:lineRule="auto"/>
        <w:jc w:val="both"/>
        <w:rPr>
          <w:rFonts w:ascii="Times New Roman" w:eastAsia="Times New Roman" w:hAnsi="Times New Roman" w:cs="Times New Roman" w:hint="cs"/>
          <w:sz w:val="24"/>
          <w:szCs w:val="24"/>
          <w:lang w:val="fr-FR"/>
        </w:rPr>
      </w:pPr>
      <w:r w:rsidRPr="004126CD">
        <w:rPr>
          <w:rFonts w:ascii="Times New Roman" w:eastAsia="Times New Roman" w:hAnsi="Times New Roman" w:cs="Times New Roman" w:hint="cs"/>
          <w:sz w:val="24"/>
          <w:szCs w:val="24"/>
          <w:lang w:val="en-US"/>
        </w:rPr>
        <w:t xml:space="preserve">Li, H. D., Cuevas, I., Zhang, M., Lu, C., </w:t>
      </w:r>
      <w:proofErr w:type="spellStart"/>
      <w:r w:rsidRPr="004126CD">
        <w:rPr>
          <w:rFonts w:ascii="Times New Roman" w:eastAsia="Times New Roman" w:hAnsi="Times New Roman" w:cs="Times New Roman" w:hint="cs"/>
          <w:sz w:val="24"/>
          <w:szCs w:val="24"/>
          <w:lang w:val="en-US"/>
        </w:rPr>
        <w:t>Alam</w:t>
      </w:r>
      <w:proofErr w:type="spellEnd"/>
      <w:r w:rsidRPr="004126CD">
        <w:rPr>
          <w:rFonts w:ascii="Times New Roman" w:eastAsia="Times New Roman" w:hAnsi="Times New Roman" w:cs="Times New Roman" w:hint="cs"/>
          <w:sz w:val="24"/>
          <w:szCs w:val="24"/>
          <w:lang w:val="en-US"/>
        </w:rPr>
        <w:t xml:space="preserve">, M. M., Fu, Y. X., You, M. J., </w:t>
      </w:r>
      <w:proofErr w:type="spellStart"/>
      <w:r w:rsidRPr="004126CD">
        <w:rPr>
          <w:rFonts w:ascii="Times New Roman" w:eastAsia="Times New Roman" w:hAnsi="Times New Roman" w:cs="Times New Roman" w:hint="cs"/>
          <w:sz w:val="24"/>
          <w:szCs w:val="24"/>
          <w:lang w:val="en-US"/>
        </w:rPr>
        <w:t>Akbay</w:t>
      </w:r>
      <w:proofErr w:type="spellEnd"/>
      <w:r w:rsidRPr="004126CD">
        <w:rPr>
          <w:rFonts w:ascii="Times New Roman" w:eastAsia="Times New Roman" w:hAnsi="Times New Roman" w:cs="Times New Roman" w:hint="cs"/>
          <w:sz w:val="24"/>
          <w:szCs w:val="24"/>
          <w:lang w:val="en-US"/>
        </w:rPr>
        <w:t xml:space="preserve">, E. A., Zhang, H., &amp; </w:t>
      </w:r>
      <w:proofErr w:type="spellStart"/>
      <w:r w:rsidRPr="004126CD">
        <w:rPr>
          <w:rFonts w:ascii="Times New Roman" w:eastAsia="Times New Roman" w:hAnsi="Times New Roman" w:cs="Times New Roman" w:hint="cs"/>
          <w:sz w:val="24"/>
          <w:szCs w:val="24"/>
          <w:lang w:val="en-US"/>
        </w:rPr>
        <w:t>Castrillon</w:t>
      </w:r>
      <w:proofErr w:type="spellEnd"/>
      <w:r w:rsidRPr="004126CD">
        <w:rPr>
          <w:rFonts w:ascii="Times New Roman" w:eastAsia="Times New Roman" w:hAnsi="Times New Roman" w:cs="Times New Roman" w:hint="cs"/>
          <w:sz w:val="24"/>
          <w:szCs w:val="24"/>
          <w:lang w:val="en-US"/>
        </w:rPr>
        <w:t xml:space="preserve">, D. H. (2018). Polymerase-mediated </w:t>
      </w:r>
      <w:proofErr w:type="spellStart"/>
      <w:r w:rsidRPr="004126CD">
        <w:rPr>
          <w:rFonts w:ascii="Times New Roman" w:eastAsia="Times New Roman" w:hAnsi="Times New Roman" w:cs="Times New Roman" w:hint="cs"/>
          <w:sz w:val="24"/>
          <w:szCs w:val="24"/>
          <w:lang w:val="en-US"/>
        </w:rPr>
        <w:t>ultramutagenesis</w:t>
      </w:r>
      <w:proofErr w:type="spellEnd"/>
      <w:r w:rsidRPr="004126CD">
        <w:rPr>
          <w:rFonts w:ascii="Times New Roman" w:eastAsia="Times New Roman" w:hAnsi="Times New Roman" w:cs="Times New Roman" w:hint="cs"/>
          <w:sz w:val="24"/>
          <w:szCs w:val="24"/>
          <w:lang w:val="en-US"/>
        </w:rPr>
        <w:t xml:space="preserve"> in mice produces diverse cancers with high mutational load. </w:t>
      </w:r>
      <w:r w:rsidRPr="004126CD">
        <w:rPr>
          <w:rFonts w:ascii="Times New Roman" w:eastAsia="Times New Roman" w:hAnsi="Times New Roman" w:cs="Times New Roman" w:hint="cs"/>
          <w:i/>
          <w:iCs/>
          <w:sz w:val="24"/>
          <w:szCs w:val="24"/>
          <w:lang w:val="fr-FR"/>
        </w:rPr>
        <w:t xml:space="preserve">The Journal of </w:t>
      </w:r>
      <w:proofErr w:type="spellStart"/>
      <w:r w:rsidRPr="004126CD">
        <w:rPr>
          <w:rFonts w:ascii="Times New Roman" w:eastAsia="Times New Roman" w:hAnsi="Times New Roman" w:cs="Times New Roman" w:hint="cs"/>
          <w:i/>
          <w:iCs/>
          <w:sz w:val="24"/>
          <w:szCs w:val="24"/>
          <w:lang w:val="fr-FR"/>
        </w:rPr>
        <w:t>clinical</w:t>
      </w:r>
      <w:proofErr w:type="spellEnd"/>
      <w:r w:rsidRPr="004126CD">
        <w:rPr>
          <w:rFonts w:ascii="Times New Roman" w:eastAsia="Times New Roman" w:hAnsi="Times New Roman" w:cs="Times New Roman" w:hint="cs"/>
          <w:i/>
          <w:iCs/>
          <w:sz w:val="24"/>
          <w:szCs w:val="24"/>
          <w:lang w:val="fr-FR"/>
        </w:rPr>
        <w:t xml:space="preserve"> investigation</w:t>
      </w:r>
      <w:r w:rsidRPr="004126CD">
        <w:rPr>
          <w:rFonts w:ascii="Times New Roman" w:eastAsia="Times New Roman" w:hAnsi="Times New Roman" w:cs="Times New Roman" w:hint="cs"/>
          <w:sz w:val="24"/>
          <w:szCs w:val="24"/>
          <w:lang w:val="fr-FR"/>
        </w:rPr>
        <w:t xml:space="preserve">, </w:t>
      </w:r>
      <w:r w:rsidRPr="004126CD">
        <w:rPr>
          <w:rFonts w:ascii="Times New Roman" w:eastAsia="Times New Roman" w:hAnsi="Times New Roman" w:cs="Times New Roman" w:hint="cs"/>
          <w:i/>
          <w:iCs/>
          <w:sz w:val="24"/>
          <w:szCs w:val="24"/>
          <w:lang w:val="fr-FR"/>
        </w:rPr>
        <w:t>128</w:t>
      </w:r>
      <w:r w:rsidRPr="004126CD">
        <w:rPr>
          <w:rFonts w:ascii="Times New Roman" w:eastAsia="Times New Roman" w:hAnsi="Times New Roman" w:cs="Times New Roman" w:hint="cs"/>
          <w:sz w:val="24"/>
          <w:szCs w:val="24"/>
          <w:lang w:val="fr-FR"/>
        </w:rPr>
        <w:t xml:space="preserve">(9), 4179–4191. </w:t>
      </w:r>
      <w:hyperlink r:id="rId20" w:history="1">
        <w:r w:rsidRPr="004126CD">
          <w:rPr>
            <w:rStyle w:val="Lienhypertexte"/>
            <w:rFonts w:ascii="Times New Roman" w:eastAsia="Times New Roman" w:hAnsi="Times New Roman" w:cs="Times New Roman" w:hint="cs"/>
            <w:sz w:val="24"/>
            <w:szCs w:val="24"/>
            <w:lang w:val="fr-FR"/>
          </w:rPr>
          <w:t>https://doi.org/10.1172/JCI122095</w:t>
        </w:r>
      </w:hyperlink>
      <w:r w:rsidRPr="004126CD">
        <w:rPr>
          <w:rFonts w:ascii="Times New Roman" w:eastAsia="Times New Roman" w:hAnsi="Times New Roman" w:cs="Times New Roman" w:hint="cs"/>
          <w:sz w:val="24"/>
          <w:szCs w:val="24"/>
          <w:lang w:val="fr-FR"/>
        </w:rPr>
        <w:t xml:space="preserve"> </w:t>
      </w:r>
    </w:p>
    <w:p w14:paraId="7C91C34A" w14:textId="0A3C32E6" w:rsidR="00D0073B" w:rsidRPr="004126CD" w:rsidRDefault="00D0073B" w:rsidP="004126CD">
      <w:pPr>
        <w:spacing w:before="120" w:after="120" w:line="240" w:lineRule="auto"/>
        <w:rPr>
          <w:rFonts w:ascii="Times New Roman" w:eastAsia="Times New Roman" w:hAnsi="Times New Roman" w:cs="Times New Roman" w:hint="cs"/>
          <w:sz w:val="24"/>
          <w:szCs w:val="24"/>
          <w:lang w:val="en-US"/>
        </w:rPr>
      </w:pPr>
      <w:proofErr w:type="spellStart"/>
      <w:r w:rsidRPr="004126CD">
        <w:rPr>
          <w:rFonts w:ascii="Times New Roman" w:eastAsia="Times New Roman" w:hAnsi="Times New Roman" w:cs="Times New Roman" w:hint="cs"/>
          <w:sz w:val="24"/>
          <w:szCs w:val="24"/>
          <w:lang w:val="fr-FR"/>
        </w:rPr>
        <w:t>Mazouzi</w:t>
      </w:r>
      <w:proofErr w:type="spellEnd"/>
      <w:r w:rsidRPr="004126CD">
        <w:rPr>
          <w:rFonts w:ascii="Times New Roman" w:eastAsia="Times New Roman" w:hAnsi="Times New Roman" w:cs="Times New Roman" w:hint="cs"/>
          <w:sz w:val="24"/>
          <w:szCs w:val="24"/>
          <w:lang w:val="fr-FR"/>
        </w:rPr>
        <w:t xml:space="preserve">, A., </w:t>
      </w:r>
      <w:proofErr w:type="spellStart"/>
      <w:r w:rsidRPr="004126CD">
        <w:rPr>
          <w:rFonts w:ascii="Times New Roman" w:eastAsia="Times New Roman" w:hAnsi="Times New Roman" w:cs="Times New Roman" w:hint="cs"/>
          <w:sz w:val="24"/>
          <w:szCs w:val="24"/>
          <w:lang w:val="fr-FR"/>
        </w:rPr>
        <w:t>Velimezi</w:t>
      </w:r>
      <w:proofErr w:type="spellEnd"/>
      <w:r w:rsidRPr="004126CD">
        <w:rPr>
          <w:rFonts w:ascii="Times New Roman" w:eastAsia="Times New Roman" w:hAnsi="Times New Roman" w:cs="Times New Roman" w:hint="cs"/>
          <w:sz w:val="24"/>
          <w:szCs w:val="24"/>
          <w:lang w:val="fr-FR"/>
        </w:rPr>
        <w:t xml:space="preserve">, G., &amp; </w:t>
      </w:r>
      <w:proofErr w:type="spellStart"/>
      <w:r w:rsidRPr="004126CD">
        <w:rPr>
          <w:rFonts w:ascii="Times New Roman" w:eastAsia="Times New Roman" w:hAnsi="Times New Roman" w:cs="Times New Roman" w:hint="cs"/>
          <w:sz w:val="24"/>
          <w:szCs w:val="24"/>
          <w:lang w:val="fr-FR"/>
        </w:rPr>
        <w:t>Loizou</w:t>
      </w:r>
      <w:proofErr w:type="spellEnd"/>
      <w:r w:rsidRPr="004126CD">
        <w:rPr>
          <w:rFonts w:ascii="Times New Roman" w:eastAsia="Times New Roman" w:hAnsi="Times New Roman" w:cs="Times New Roman" w:hint="cs"/>
          <w:sz w:val="24"/>
          <w:szCs w:val="24"/>
          <w:lang w:val="fr-FR"/>
        </w:rPr>
        <w:t xml:space="preserve">, J. I. (2014). </w:t>
      </w:r>
      <w:r w:rsidRPr="004126CD">
        <w:rPr>
          <w:rFonts w:ascii="Times New Roman" w:eastAsia="Times New Roman" w:hAnsi="Times New Roman" w:cs="Times New Roman" w:hint="cs"/>
          <w:sz w:val="24"/>
          <w:szCs w:val="24"/>
          <w:lang w:val="en-US"/>
        </w:rPr>
        <w:t xml:space="preserve">DNA replication stress: causes, resolution and disease. </w:t>
      </w:r>
      <w:r w:rsidRPr="004126CD">
        <w:rPr>
          <w:rFonts w:ascii="Times New Roman" w:eastAsia="Times New Roman" w:hAnsi="Times New Roman" w:cs="Times New Roman" w:hint="cs"/>
          <w:i/>
          <w:iCs/>
          <w:sz w:val="24"/>
          <w:szCs w:val="24"/>
          <w:lang w:val="en-US"/>
        </w:rPr>
        <w:t>Experimental cell research</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iCs/>
          <w:sz w:val="24"/>
          <w:szCs w:val="24"/>
          <w:lang w:val="en-US"/>
        </w:rPr>
        <w:t>329</w:t>
      </w:r>
      <w:r w:rsidRPr="004126CD">
        <w:rPr>
          <w:rFonts w:ascii="Times New Roman" w:eastAsia="Times New Roman" w:hAnsi="Times New Roman" w:cs="Times New Roman" w:hint="cs"/>
          <w:sz w:val="24"/>
          <w:szCs w:val="24"/>
          <w:lang w:val="en-US"/>
        </w:rPr>
        <w:t xml:space="preserve">(1), 85–93. </w:t>
      </w:r>
      <w:hyperlink r:id="rId21" w:history="1">
        <w:r w:rsidRPr="004126CD">
          <w:rPr>
            <w:rStyle w:val="Lienhypertexte"/>
            <w:rFonts w:ascii="Times New Roman" w:eastAsia="Times New Roman" w:hAnsi="Times New Roman" w:cs="Times New Roman" w:hint="cs"/>
            <w:sz w:val="24"/>
            <w:szCs w:val="24"/>
            <w:lang w:val="en-US"/>
          </w:rPr>
          <w:t>https://doi.org/10.1016/j.yexcr.2014.09.030</w:t>
        </w:r>
      </w:hyperlink>
      <w:r w:rsidRPr="004126CD">
        <w:rPr>
          <w:rFonts w:ascii="Times New Roman" w:eastAsia="Times New Roman" w:hAnsi="Times New Roman" w:cs="Times New Roman" w:hint="cs"/>
          <w:sz w:val="24"/>
          <w:szCs w:val="24"/>
          <w:lang w:val="en-US"/>
        </w:rPr>
        <w:t xml:space="preserve"> </w:t>
      </w:r>
    </w:p>
    <w:p w14:paraId="00000013" w14:textId="77777777"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lang w:val="en-US"/>
        </w:rPr>
      </w:pPr>
      <w:proofErr w:type="spellStart"/>
      <w:r w:rsidRPr="004126CD">
        <w:rPr>
          <w:rFonts w:ascii="Times New Roman" w:eastAsia="Times New Roman" w:hAnsi="Times New Roman" w:cs="Times New Roman" w:hint="cs"/>
          <w:sz w:val="24"/>
          <w:szCs w:val="24"/>
          <w:lang w:val="en-US"/>
        </w:rPr>
        <w:lastRenderedPageBreak/>
        <w:t>Omichessan</w:t>
      </w:r>
      <w:proofErr w:type="spellEnd"/>
      <w:r w:rsidRPr="004126CD">
        <w:rPr>
          <w:rFonts w:ascii="Times New Roman" w:eastAsia="Times New Roman" w:hAnsi="Times New Roman" w:cs="Times New Roman" w:hint="cs"/>
          <w:sz w:val="24"/>
          <w:szCs w:val="24"/>
          <w:lang w:val="en-US"/>
        </w:rPr>
        <w:t xml:space="preserve">, H., </w:t>
      </w:r>
      <w:proofErr w:type="spellStart"/>
      <w:r w:rsidRPr="004126CD">
        <w:rPr>
          <w:rFonts w:ascii="Times New Roman" w:eastAsia="Times New Roman" w:hAnsi="Times New Roman" w:cs="Times New Roman" w:hint="cs"/>
          <w:sz w:val="24"/>
          <w:szCs w:val="24"/>
          <w:lang w:val="en-US"/>
        </w:rPr>
        <w:t>Severi</w:t>
      </w:r>
      <w:proofErr w:type="spellEnd"/>
      <w:r w:rsidRPr="004126CD">
        <w:rPr>
          <w:rFonts w:ascii="Times New Roman" w:eastAsia="Times New Roman" w:hAnsi="Times New Roman" w:cs="Times New Roman" w:hint="cs"/>
          <w:sz w:val="24"/>
          <w:szCs w:val="24"/>
          <w:lang w:val="en-US"/>
        </w:rPr>
        <w:t xml:space="preserve">, G., &amp; </w:t>
      </w:r>
      <w:proofErr w:type="spellStart"/>
      <w:r w:rsidRPr="004126CD">
        <w:rPr>
          <w:rFonts w:ascii="Times New Roman" w:eastAsia="Times New Roman" w:hAnsi="Times New Roman" w:cs="Times New Roman" w:hint="cs"/>
          <w:sz w:val="24"/>
          <w:szCs w:val="24"/>
          <w:lang w:val="en-US"/>
        </w:rPr>
        <w:t>Perduca</w:t>
      </w:r>
      <w:proofErr w:type="spellEnd"/>
      <w:r w:rsidRPr="004126CD">
        <w:rPr>
          <w:rFonts w:ascii="Times New Roman" w:eastAsia="Times New Roman" w:hAnsi="Times New Roman" w:cs="Times New Roman" w:hint="cs"/>
          <w:sz w:val="24"/>
          <w:szCs w:val="24"/>
          <w:lang w:val="en-US"/>
        </w:rPr>
        <w:t xml:space="preserve">, V. (2019). Computational tools to detect signatures of mutational processes in DNA from </w:t>
      </w:r>
      <w:proofErr w:type="spellStart"/>
      <w:r w:rsidRPr="004126CD">
        <w:rPr>
          <w:rFonts w:ascii="Times New Roman" w:eastAsia="Times New Roman" w:hAnsi="Times New Roman" w:cs="Times New Roman" w:hint="cs"/>
          <w:sz w:val="24"/>
          <w:szCs w:val="24"/>
          <w:lang w:val="en-US"/>
        </w:rPr>
        <w:t>tumours</w:t>
      </w:r>
      <w:proofErr w:type="spellEnd"/>
      <w:r w:rsidRPr="004126CD">
        <w:rPr>
          <w:rFonts w:ascii="Times New Roman" w:eastAsia="Times New Roman" w:hAnsi="Times New Roman" w:cs="Times New Roman" w:hint="cs"/>
          <w:sz w:val="24"/>
          <w:szCs w:val="24"/>
          <w:lang w:val="en-US"/>
        </w:rPr>
        <w:t xml:space="preserve">: A review and empirical comparison of performance. </w:t>
      </w:r>
      <w:proofErr w:type="spellStart"/>
      <w:r w:rsidRPr="004126CD">
        <w:rPr>
          <w:rFonts w:ascii="Times New Roman" w:eastAsia="Times New Roman" w:hAnsi="Times New Roman" w:cs="Times New Roman" w:hint="cs"/>
          <w:i/>
          <w:sz w:val="24"/>
          <w:szCs w:val="24"/>
          <w:lang w:val="en-US"/>
        </w:rPr>
        <w:t>PloS</w:t>
      </w:r>
      <w:proofErr w:type="spellEnd"/>
      <w:r w:rsidRPr="004126CD">
        <w:rPr>
          <w:rFonts w:ascii="Times New Roman" w:eastAsia="Times New Roman" w:hAnsi="Times New Roman" w:cs="Times New Roman" w:hint="cs"/>
          <w:i/>
          <w:sz w:val="24"/>
          <w:szCs w:val="24"/>
          <w:lang w:val="en-US"/>
        </w:rPr>
        <w:t xml:space="preserve"> one</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14</w:t>
      </w:r>
      <w:r w:rsidRPr="004126CD">
        <w:rPr>
          <w:rFonts w:ascii="Times New Roman" w:eastAsia="Times New Roman" w:hAnsi="Times New Roman" w:cs="Times New Roman" w:hint="cs"/>
          <w:sz w:val="24"/>
          <w:szCs w:val="24"/>
          <w:lang w:val="en-US"/>
        </w:rPr>
        <w:t>(9), e0221235.</w:t>
      </w:r>
      <w:hyperlink r:id="rId22">
        <w:r w:rsidRPr="004126CD">
          <w:rPr>
            <w:rFonts w:ascii="Times New Roman" w:hAnsi="Times New Roman" w:cs="Times New Roman" w:hint="cs"/>
            <w:sz w:val="24"/>
            <w:szCs w:val="24"/>
            <w:lang w:val="en-US"/>
          </w:rPr>
          <w:t xml:space="preserve"> </w:t>
        </w:r>
      </w:hyperlink>
      <w:hyperlink r:id="rId23">
        <w:r w:rsidRPr="004126CD">
          <w:rPr>
            <w:rFonts w:ascii="Times New Roman" w:eastAsia="Times New Roman" w:hAnsi="Times New Roman" w:cs="Times New Roman" w:hint="cs"/>
            <w:color w:val="1155CC"/>
            <w:sz w:val="24"/>
            <w:szCs w:val="24"/>
            <w:u w:val="single"/>
            <w:lang w:val="en-US"/>
          </w:rPr>
          <w:t>https://doi.org/10.1371/journal.pone.0221235</w:t>
        </w:r>
      </w:hyperlink>
    </w:p>
    <w:p w14:paraId="71DA8147" w14:textId="77777777" w:rsidR="00F975A4"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lang w:val="en-US"/>
        </w:rPr>
      </w:pPr>
      <w:proofErr w:type="spellStart"/>
      <w:r w:rsidRPr="004126CD">
        <w:rPr>
          <w:rFonts w:ascii="Times New Roman" w:eastAsia="Times New Roman" w:hAnsi="Times New Roman" w:cs="Times New Roman" w:hint="cs"/>
          <w:sz w:val="24"/>
          <w:szCs w:val="24"/>
          <w:lang w:val="en-US"/>
        </w:rPr>
        <w:t>Promonet</w:t>
      </w:r>
      <w:proofErr w:type="spellEnd"/>
      <w:r w:rsidRPr="004126CD">
        <w:rPr>
          <w:rFonts w:ascii="Times New Roman" w:eastAsia="Times New Roman" w:hAnsi="Times New Roman" w:cs="Times New Roman" w:hint="cs"/>
          <w:sz w:val="24"/>
          <w:szCs w:val="24"/>
          <w:lang w:val="en-US"/>
        </w:rPr>
        <w:t xml:space="preserve">, A., </w:t>
      </w:r>
      <w:proofErr w:type="spellStart"/>
      <w:r w:rsidRPr="004126CD">
        <w:rPr>
          <w:rFonts w:ascii="Times New Roman" w:eastAsia="Times New Roman" w:hAnsi="Times New Roman" w:cs="Times New Roman" w:hint="cs"/>
          <w:sz w:val="24"/>
          <w:szCs w:val="24"/>
          <w:lang w:val="en-US"/>
        </w:rPr>
        <w:t>Padioleau</w:t>
      </w:r>
      <w:proofErr w:type="spellEnd"/>
      <w:r w:rsidRPr="004126CD">
        <w:rPr>
          <w:rFonts w:ascii="Times New Roman" w:eastAsia="Times New Roman" w:hAnsi="Times New Roman" w:cs="Times New Roman" w:hint="cs"/>
          <w:sz w:val="24"/>
          <w:szCs w:val="24"/>
          <w:lang w:val="en-US"/>
        </w:rPr>
        <w:t xml:space="preserve">, I., Liu, Y., Sanz, L., </w:t>
      </w:r>
      <w:proofErr w:type="spellStart"/>
      <w:r w:rsidRPr="004126CD">
        <w:rPr>
          <w:rFonts w:ascii="Times New Roman" w:eastAsia="Times New Roman" w:hAnsi="Times New Roman" w:cs="Times New Roman" w:hint="cs"/>
          <w:sz w:val="24"/>
          <w:szCs w:val="24"/>
          <w:lang w:val="en-US"/>
        </w:rPr>
        <w:t>Biernacka</w:t>
      </w:r>
      <w:proofErr w:type="spellEnd"/>
      <w:r w:rsidRPr="004126CD">
        <w:rPr>
          <w:rFonts w:ascii="Times New Roman" w:eastAsia="Times New Roman" w:hAnsi="Times New Roman" w:cs="Times New Roman" w:hint="cs"/>
          <w:sz w:val="24"/>
          <w:szCs w:val="24"/>
          <w:lang w:val="en-US"/>
        </w:rPr>
        <w:t xml:space="preserve">, A., Schmitz, A. L., </w:t>
      </w:r>
      <w:proofErr w:type="spellStart"/>
      <w:r w:rsidRPr="004126CD">
        <w:rPr>
          <w:rFonts w:ascii="Times New Roman" w:eastAsia="Times New Roman" w:hAnsi="Times New Roman" w:cs="Times New Roman" w:hint="cs"/>
          <w:sz w:val="24"/>
          <w:szCs w:val="24"/>
          <w:lang w:val="en-US"/>
        </w:rPr>
        <w:t>Skrzypczak</w:t>
      </w:r>
      <w:proofErr w:type="spellEnd"/>
      <w:r w:rsidRPr="004126CD">
        <w:rPr>
          <w:rFonts w:ascii="Times New Roman" w:eastAsia="Times New Roman" w:hAnsi="Times New Roman" w:cs="Times New Roman" w:hint="cs"/>
          <w:sz w:val="24"/>
          <w:szCs w:val="24"/>
          <w:lang w:val="en-US"/>
        </w:rPr>
        <w:t xml:space="preserve">, M., </w:t>
      </w:r>
      <w:proofErr w:type="spellStart"/>
      <w:r w:rsidRPr="004126CD">
        <w:rPr>
          <w:rFonts w:ascii="Times New Roman" w:eastAsia="Times New Roman" w:hAnsi="Times New Roman" w:cs="Times New Roman" w:hint="cs"/>
          <w:sz w:val="24"/>
          <w:szCs w:val="24"/>
          <w:lang w:val="en-US"/>
        </w:rPr>
        <w:t>Sarrazin</w:t>
      </w:r>
      <w:proofErr w:type="spellEnd"/>
      <w:r w:rsidRPr="004126CD">
        <w:rPr>
          <w:rFonts w:ascii="Times New Roman" w:eastAsia="Times New Roman" w:hAnsi="Times New Roman" w:cs="Times New Roman" w:hint="cs"/>
          <w:sz w:val="24"/>
          <w:szCs w:val="24"/>
          <w:lang w:val="en-US"/>
        </w:rPr>
        <w:t xml:space="preserve">, A., </w:t>
      </w:r>
      <w:proofErr w:type="spellStart"/>
      <w:r w:rsidRPr="004126CD">
        <w:rPr>
          <w:rFonts w:ascii="Times New Roman" w:eastAsia="Times New Roman" w:hAnsi="Times New Roman" w:cs="Times New Roman" w:hint="cs"/>
          <w:sz w:val="24"/>
          <w:szCs w:val="24"/>
          <w:lang w:val="en-US"/>
        </w:rPr>
        <w:t>Mettling</w:t>
      </w:r>
      <w:proofErr w:type="spellEnd"/>
      <w:r w:rsidRPr="004126CD">
        <w:rPr>
          <w:rFonts w:ascii="Times New Roman" w:eastAsia="Times New Roman" w:hAnsi="Times New Roman" w:cs="Times New Roman" w:hint="cs"/>
          <w:sz w:val="24"/>
          <w:szCs w:val="24"/>
          <w:lang w:val="en-US"/>
        </w:rPr>
        <w:t xml:space="preserve">, C., </w:t>
      </w:r>
      <w:proofErr w:type="spellStart"/>
      <w:r w:rsidRPr="004126CD">
        <w:rPr>
          <w:rFonts w:ascii="Times New Roman" w:eastAsia="Times New Roman" w:hAnsi="Times New Roman" w:cs="Times New Roman" w:hint="cs"/>
          <w:sz w:val="24"/>
          <w:szCs w:val="24"/>
          <w:lang w:val="en-US"/>
        </w:rPr>
        <w:t>Rowicka</w:t>
      </w:r>
      <w:proofErr w:type="spellEnd"/>
      <w:r w:rsidRPr="004126CD">
        <w:rPr>
          <w:rFonts w:ascii="Times New Roman" w:eastAsia="Times New Roman" w:hAnsi="Times New Roman" w:cs="Times New Roman" w:hint="cs"/>
          <w:sz w:val="24"/>
          <w:szCs w:val="24"/>
          <w:lang w:val="en-US"/>
        </w:rPr>
        <w:t xml:space="preserve">, M., </w:t>
      </w:r>
      <w:proofErr w:type="spellStart"/>
      <w:r w:rsidRPr="004126CD">
        <w:rPr>
          <w:rFonts w:ascii="Times New Roman" w:eastAsia="Times New Roman" w:hAnsi="Times New Roman" w:cs="Times New Roman" w:hint="cs"/>
          <w:sz w:val="24"/>
          <w:szCs w:val="24"/>
          <w:lang w:val="en-US"/>
        </w:rPr>
        <w:t>Ginalski</w:t>
      </w:r>
      <w:proofErr w:type="spellEnd"/>
      <w:r w:rsidRPr="004126CD">
        <w:rPr>
          <w:rFonts w:ascii="Times New Roman" w:eastAsia="Times New Roman" w:hAnsi="Times New Roman" w:cs="Times New Roman" w:hint="cs"/>
          <w:sz w:val="24"/>
          <w:szCs w:val="24"/>
          <w:lang w:val="en-US"/>
        </w:rPr>
        <w:t xml:space="preserve">, K., </w:t>
      </w:r>
      <w:proofErr w:type="spellStart"/>
      <w:r w:rsidRPr="004126CD">
        <w:rPr>
          <w:rFonts w:ascii="Times New Roman" w:eastAsia="Times New Roman" w:hAnsi="Times New Roman" w:cs="Times New Roman" w:hint="cs"/>
          <w:sz w:val="24"/>
          <w:szCs w:val="24"/>
          <w:lang w:val="en-US"/>
        </w:rPr>
        <w:t>Chedin</w:t>
      </w:r>
      <w:proofErr w:type="spellEnd"/>
      <w:r w:rsidRPr="004126CD">
        <w:rPr>
          <w:rFonts w:ascii="Times New Roman" w:eastAsia="Times New Roman" w:hAnsi="Times New Roman" w:cs="Times New Roman" w:hint="cs"/>
          <w:sz w:val="24"/>
          <w:szCs w:val="24"/>
          <w:lang w:val="en-US"/>
        </w:rPr>
        <w:t xml:space="preserve">, F., Chen, C. L., Lin, Y. L., &amp; </w:t>
      </w:r>
      <w:proofErr w:type="spellStart"/>
      <w:r w:rsidRPr="004126CD">
        <w:rPr>
          <w:rFonts w:ascii="Times New Roman" w:eastAsia="Times New Roman" w:hAnsi="Times New Roman" w:cs="Times New Roman" w:hint="cs"/>
          <w:sz w:val="24"/>
          <w:szCs w:val="24"/>
          <w:lang w:val="en-US"/>
        </w:rPr>
        <w:t>Pasero</w:t>
      </w:r>
      <w:proofErr w:type="spellEnd"/>
      <w:r w:rsidRPr="004126CD">
        <w:rPr>
          <w:rFonts w:ascii="Times New Roman" w:eastAsia="Times New Roman" w:hAnsi="Times New Roman" w:cs="Times New Roman" w:hint="cs"/>
          <w:sz w:val="24"/>
          <w:szCs w:val="24"/>
          <w:lang w:val="en-US"/>
        </w:rPr>
        <w:t xml:space="preserve">, P. (2020). Topoisomerase 1 prevents replication stress at R-loop-enriched transcription termination sites. </w:t>
      </w:r>
      <w:r w:rsidRPr="004126CD">
        <w:rPr>
          <w:rFonts w:ascii="Times New Roman" w:eastAsia="Times New Roman" w:hAnsi="Times New Roman" w:cs="Times New Roman" w:hint="cs"/>
          <w:i/>
          <w:sz w:val="24"/>
          <w:szCs w:val="24"/>
          <w:lang w:val="en-US"/>
        </w:rPr>
        <w:t>Nature communications</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11</w:t>
      </w:r>
      <w:r w:rsidRPr="004126CD">
        <w:rPr>
          <w:rFonts w:ascii="Times New Roman" w:eastAsia="Times New Roman" w:hAnsi="Times New Roman" w:cs="Times New Roman" w:hint="cs"/>
          <w:sz w:val="24"/>
          <w:szCs w:val="24"/>
          <w:lang w:val="en-US"/>
        </w:rPr>
        <w:t>(1), 3940.</w:t>
      </w:r>
      <w:hyperlink r:id="rId24">
        <w:r w:rsidRPr="004126CD">
          <w:rPr>
            <w:rFonts w:ascii="Times New Roman" w:hAnsi="Times New Roman" w:cs="Times New Roman" w:hint="cs"/>
            <w:sz w:val="24"/>
            <w:szCs w:val="24"/>
            <w:lang w:val="en-US"/>
          </w:rPr>
          <w:t xml:space="preserve"> </w:t>
        </w:r>
      </w:hyperlink>
      <w:hyperlink r:id="rId25">
        <w:r w:rsidRPr="004126CD">
          <w:rPr>
            <w:rFonts w:ascii="Times New Roman" w:eastAsia="Times New Roman" w:hAnsi="Times New Roman" w:cs="Times New Roman" w:hint="cs"/>
            <w:color w:val="1155CC"/>
            <w:sz w:val="24"/>
            <w:szCs w:val="24"/>
            <w:u w:val="single"/>
            <w:lang w:val="en-US"/>
          </w:rPr>
          <w:t>https://doi.org/10.1038/s41467-020-17858-2</w:t>
        </w:r>
      </w:hyperlink>
    </w:p>
    <w:p w14:paraId="6882B712" w14:textId="036F84BF" w:rsidR="00F975A4" w:rsidRPr="004126CD" w:rsidRDefault="00F975A4" w:rsidP="004126CD">
      <w:pPr>
        <w:spacing w:before="120" w:after="120" w:line="240" w:lineRule="auto"/>
        <w:jc w:val="both"/>
        <w:rPr>
          <w:rFonts w:ascii="Times New Roman" w:eastAsia="Times New Roman" w:hAnsi="Times New Roman" w:cs="Times New Roman" w:hint="cs"/>
          <w:sz w:val="24"/>
          <w:szCs w:val="24"/>
          <w:lang w:val="fr-FR"/>
        </w:rPr>
      </w:pPr>
      <w:proofErr w:type="spellStart"/>
      <w:r w:rsidRPr="004126CD">
        <w:rPr>
          <w:rFonts w:ascii="Times New Roman" w:eastAsia="Times New Roman" w:hAnsi="Times New Roman" w:cs="Times New Roman" w:hint="cs"/>
          <w:sz w:val="24"/>
          <w:szCs w:val="24"/>
          <w:lang w:val="en-US"/>
        </w:rPr>
        <w:t>Reijns</w:t>
      </w:r>
      <w:proofErr w:type="spellEnd"/>
      <w:r w:rsidRPr="004126CD">
        <w:rPr>
          <w:rFonts w:ascii="Times New Roman" w:eastAsia="Times New Roman" w:hAnsi="Times New Roman" w:cs="Times New Roman" w:hint="cs"/>
          <w:sz w:val="24"/>
          <w:szCs w:val="24"/>
          <w:lang w:val="en-US"/>
        </w:rPr>
        <w:t xml:space="preserve">, M., Parry, D. A., Williams, T. C., </w:t>
      </w:r>
      <w:proofErr w:type="spellStart"/>
      <w:r w:rsidRPr="004126CD">
        <w:rPr>
          <w:rFonts w:ascii="Times New Roman" w:eastAsia="Times New Roman" w:hAnsi="Times New Roman" w:cs="Times New Roman" w:hint="cs"/>
          <w:sz w:val="24"/>
          <w:szCs w:val="24"/>
          <w:lang w:val="en-US"/>
        </w:rPr>
        <w:t>Nadeu</w:t>
      </w:r>
      <w:proofErr w:type="spellEnd"/>
      <w:r w:rsidRPr="004126CD">
        <w:rPr>
          <w:rFonts w:ascii="Times New Roman" w:eastAsia="Times New Roman" w:hAnsi="Times New Roman" w:cs="Times New Roman" w:hint="cs"/>
          <w:sz w:val="24"/>
          <w:szCs w:val="24"/>
          <w:lang w:val="en-US"/>
        </w:rPr>
        <w:t xml:space="preserve">, F., </w:t>
      </w:r>
      <w:proofErr w:type="spellStart"/>
      <w:r w:rsidRPr="004126CD">
        <w:rPr>
          <w:rFonts w:ascii="Times New Roman" w:eastAsia="Times New Roman" w:hAnsi="Times New Roman" w:cs="Times New Roman" w:hint="cs"/>
          <w:sz w:val="24"/>
          <w:szCs w:val="24"/>
          <w:lang w:val="en-US"/>
        </w:rPr>
        <w:t>Hindshaw</w:t>
      </w:r>
      <w:proofErr w:type="spellEnd"/>
      <w:r w:rsidRPr="004126CD">
        <w:rPr>
          <w:rFonts w:ascii="Times New Roman" w:eastAsia="Times New Roman" w:hAnsi="Times New Roman" w:cs="Times New Roman" w:hint="cs"/>
          <w:sz w:val="24"/>
          <w:szCs w:val="24"/>
          <w:lang w:val="en-US"/>
        </w:rPr>
        <w:t xml:space="preserve">, R. L., Rios </w:t>
      </w:r>
      <w:proofErr w:type="spellStart"/>
      <w:r w:rsidRPr="004126CD">
        <w:rPr>
          <w:rFonts w:ascii="Times New Roman" w:eastAsia="Times New Roman" w:hAnsi="Times New Roman" w:cs="Times New Roman" w:hint="cs"/>
          <w:sz w:val="24"/>
          <w:szCs w:val="24"/>
          <w:lang w:val="en-US"/>
        </w:rPr>
        <w:t>Szwed</w:t>
      </w:r>
      <w:proofErr w:type="spellEnd"/>
      <w:r w:rsidRPr="004126CD">
        <w:rPr>
          <w:rFonts w:ascii="Times New Roman" w:eastAsia="Times New Roman" w:hAnsi="Times New Roman" w:cs="Times New Roman" w:hint="cs"/>
          <w:sz w:val="24"/>
          <w:szCs w:val="24"/>
          <w:lang w:val="en-US"/>
        </w:rPr>
        <w:t xml:space="preserve">, D. O., Nicholson, M. D., Carroll, P., Boyle, S., </w:t>
      </w:r>
      <w:proofErr w:type="spellStart"/>
      <w:r w:rsidRPr="004126CD">
        <w:rPr>
          <w:rFonts w:ascii="Times New Roman" w:eastAsia="Times New Roman" w:hAnsi="Times New Roman" w:cs="Times New Roman" w:hint="cs"/>
          <w:sz w:val="24"/>
          <w:szCs w:val="24"/>
          <w:lang w:val="en-US"/>
        </w:rPr>
        <w:t>Royo</w:t>
      </w:r>
      <w:proofErr w:type="spellEnd"/>
      <w:r w:rsidRPr="004126CD">
        <w:rPr>
          <w:rFonts w:ascii="Times New Roman" w:eastAsia="Times New Roman" w:hAnsi="Times New Roman" w:cs="Times New Roman" w:hint="cs"/>
          <w:sz w:val="24"/>
          <w:szCs w:val="24"/>
          <w:lang w:val="en-US"/>
        </w:rPr>
        <w:t xml:space="preserve">, R., Cornish, A. J., Xiang, H., </w:t>
      </w:r>
      <w:proofErr w:type="spellStart"/>
      <w:r w:rsidRPr="004126CD">
        <w:rPr>
          <w:rFonts w:ascii="Times New Roman" w:eastAsia="Times New Roman" w:hAnsi="Times New Roman" w:cs="Times New Roman" w:hint="cs"/>
          <w:sz w:val="24"/>
          <w:szCs w:val="24"/>
          <w:lang w:val="en-US"/>
        </w:rPr>
        <w:t>Ridout</w:t>
      </w:r>
      <w:proofErr w:type="spellEnd"/>
      <w:r w:rsidRPr="004126CD">
        <w:rPr>
          <w:rFonts w:ascii="Times New Roman" w:eastAsia="Times New Roman" w:hAnsi="Times New Roman" w:cs="Times New Roman" w:hint="cs"/>
          <w:sz w:val="24"/>
          <w:szCs w:val="24"/>
          <w:lang w:val="en-US"/>
        </w:rPr>
        <w:t xml:space="preserve">, K., Genomics England Research Consortium, Colorectal Cancer Domain UK 100,000 Genomes Project, Schuh, A., Aden, K., </w:t>
      </w:r>
      <w:proofErr w:type="spellStart"/>
      <w:r w:rsidRPr="004126CD">
        <w:rPr>
          <w:rFonts w:ascii="Times New Roman" w:eastAsia="Times New Roman" w:hAnsi="Times New Roman" w:cs="Times New Roman" w:hint="cs"/>
          <w:sz w:val="24"/>
          <w:szCs w:val="24"/>
          <w:lang w:val="en-US"/>
        </w:rPr>
        <w:t>Palles</w:t>
      </w:r>
      <w:proofErr w:type="spellEnd"/>
      <w:r w:rsidRPr="004126CD">
        <w:rPr>
          <w:rFonts w:ascii="Times New Roman" w:eastAsia="Times New Roman" w:hAnsi="Times New Roman" w:cs="Times New Roman" w:hint="cs"/>
          <w:sz w:val="24"/>
          <w:szCs w:val="24"/>
          <w:lang w:val="en-US"/>
        </w:rPr>
        <w:t xml:space="preserve">, C., Campo, E., Stankovic, T., … Jackson, A. P. (2022). Publisher Correction: Signatures of TOP1 transcription-associated mutagenesis in cancer and germline. </w:t>
      </w:r>
      <w:r w:rsidRPr="004126CD">
        <w:rPr>
          <w:rFonts w:ascii="Times New Roman" w:eastAsia="Times New Roman" w:hAnsi="Times New Roman" w:cs="Times New Roman" w:hint="cs"/>
          <w:i/>
          <w:iCs/>
          <w:sz w:val="24"/>
          <w:szCs w:val="24"/>
          <w:lang w:val="fr-FR"/>
        </w:rPr>
        <w:t>Nature</w:t>
      </w:r>
      <w:r w:rsidRPr="004126CD">
        <w:rPr>
          <w:rFonts w:ascii="Times New Roman" w:eastAsia="Times New Roman" w:hAnsi="Times New Roman" w:cs="Times New Roman" w:hint="cs"/>
          <w:sz w:val="24"/>
          <w:szCs w:val="24"/>
          <w:lang w:val="fr-FR"/>
        </w:rPr>
        <w:t xml:space="preserve">, </w:t>
      </w:r>
      <w:r w:rsidRPr="004126CD">
        <w:rPr>
          <w:rFonts w:ascii="Times New Roman" w:eastAsia="Times New Roman" w:hAnsi="Times New Roman" w:cs="Times New Roman" w:hint="cs"/>
          <w:i/>
          <w:iCs/>
          <w:sz w:val="24"/>
          <w:szCs w:val="24"/>
          <w:lang w:val="fr-FR"/>
        </w:rPr>
        <w:t>605</w:t>
      </w:r>
      <w:r w:rsidRPr="004126CD">
        <w:rPr>
          <w:rFonts w:ascii="Times New Roman" w:eastAsia="Times New Roman" w:hAnsi="Times New Roman" w:cs="Times New Roman" w:hint="cs"/>
          <w:sz w:val="24"/>
          <w:szCs w:val="24"/>
          <w:lang w:val="fr-FR"/>
        </w:rPr>
        <w:t xml:space="preserve">(7910), E7. </w:t>
      </w:r>
      <w:hyperlink r:id="rId26" w:history="1">
        <w:r w:rsidRPr="004126CD">
          <w:rPr>
            <w:rStyle w:val="Lienhypertexte"/>
            <w:rFonts w:ascii="Times New Roman" w:eastAsia="Times New Roman" w:hAnsi="Times New Roman" w:cs="Times New Roman" w:hint="cs"/>
            <w:sz w:val="24"/>
            <w:szCs w:val="24"/>
            <w:lang w:val="fr-FR"/>
          </w:rPr>
          <w:t>https://doi.org/10.1038/s41586-022-04812-z</w:t>
        </w:r>
      </w:hyperlink>
      <w:r w:rsidRPr="004126CD">
        <w:rPr>
          <w:rFonts w:ascii="Times New Roman" w:eastAsia="Times New Roman" w:hAnsi="Times New Roman" w:cs="Times New Roman" w:hint="cs"/>
          <w:sz w:val="24"/>
          <w:szCs w:val="24"/>
          <w:lang w:val="fr-FR"/>
        </w:rPr>
        <w:t xml:space="preserve"> </w:t>
      </w:r>
    </w:p>
    <w:p w14:paraId="3CF05D54" w14:textId="3E155FC2" w:rsidR="002E7D94" w:rsidRPr="004126CD" w:rsidRDefault="002E7D94" w:rsidP="004126CD">
      <w:pPr>
        <w:spacing w:before="120" w:after="120" w:line="240" w:lineRule="auto"/>
        <w:jc w:val="both"/>
        <w:rPr>
          <w:rFonts w:ascii="Times New Roman" w:eastAsia="Times New Roman" w:hAnsi="Times New Roman" w:cs="Times New Roman" w:hint="cs"/>
          <w:sz w:val="24"/>
          <w:szCs w:val="24"/>
          <w:lang w:val="en-US"/>
        </w:rPr>
      </w:pPr>
      <w:r w:rsidRPr="004126CD">
        <w:rPr>
          <w:rFonts w:ascii="Times New Roman" w:eastAsia="Times New Roman" w:hAnsi="Times New Roman" w:cs="Times New Roman" w:hint="cs"/>
          <w:sz w:val="24"/>
          <w:szCs w:val="24"/>
          <w:lang w:val="fr-FR"/>
        </w:rPr>
        <w:t xml:space="preserve">Robinson, P.S., </w:t>
      </w:r>
      <w:proofErr w:type="spellStart"/>
      <w:r w:rsidRPr="004126CD">
        <w:rPr>
          <w:rFonts w:ascii="Times New Roman" w:eastAsia="Times New Roman" w:hAnsi="Times New Roman" w:cs="Times New Roman" w:hint="cs"/>
          <w:sz w:val="24"/>
          <w:szCs w:val="24"/>
          <w:lang w:val="fr-FR"/>
        </w:rPr>
        <w:t>Coorens</w:t>
      </w:r>
      <w:proofErr w:type="spellEnd"/>
      <w:r w:rsidRPr="004126CD">
        <w:rPr>
          <w:rFonts w:ascii="Times New Roman" w:eastAsia="Times New Roman" w:hAnsi="Times New Roman" w:cs="Times New Roman" w:hint="cs"/>
          <w:sz w:val="24"/>
          <w:szCs w:val="24"/>
          <w:lang w:val="fr-FR"/>
        </w:rPr>
        <w:t xml:space="preserve">, T.H.H., Palles, C. </w:t>
      </w:r>
      <w:r w:rsidRPr="004126CD">
        <w:rPr>
          <w:rFonts w:ascii="Times New Roman" w:eastAsia="Times New Roman" w:hAnsi="Times New Roman" w:cs="Times New Roman" w:hint="cs"/>
          <w:i/>
          <w:iCs/>
          <w:sz w:val="24"/>
          <w:szCs w:val="24"/>
          <w:lang w:val="fr-FR"/>
        </w:rPr>
        <w:t>et al.</w:t>
      </w:r>
      <w:r w:rsidRPr="004126CD">
        <w:rPr>
          <w:rFonts w:ascii="Times New Roman" w:eastAsia="Times New Roman" w:hAnsi="Times New Roman" w:cs="Times New Roman" w:hint="cs"/>
          <w:sz w:val="24"/>
          <w:szCs w:val="24"/>
          <w:lang w:val="fr-FR"/>
        </w:rPr>
        <w:t xml:space="preserve"> </w:t>
      </w:r>
      <w:r w:rsidRPr="004126CD">
        <w:rPr>
          <w:rFonts w:ascii="Times New Roman" w:eastAsia="Times New Roman" w:hAnsi="Times New Roman" w:cs="Times New Roman" w:hint="cs"/>
          <w:sz w:val="24"/>
          <w:szCs w:val="24"/>
          <w:lang w:val="en-US"/>
        </w:rPr>
        <w:t xml:space="preserve">Increased somatic mutation burdens in normal human cells due to defective DNA polymerases. </w:t>
      </w:r>
      <w:r w:rsidRPr="004126CD">
        <w:rPr>
          <w:rFonts w:ascii="Times New Roman" w:eastAsia="Times New Roman" w:hAnsi="Times New Roman" w:cs="Times New Roman" w:hint="cs"/>
          <w:i/>
          <w:iCs/>
          <w:sz w:val="24"/>
          <w:szCs w:val="24"/>
          <w:lang w:val="en-US"/>
        </w:rPr>
        <w:t>Nat Genet</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b/>
          <w:bCs/>
          <w:sz w:val="24"/>
          <w:szCs w:val="24"/>
          <w:lang w:val="en-US"/>
        </w:rPr>
        <w:t xml:space="preserve">53, </w:t>
      </w:r>
      <w:r w:rsidRPr="004126CD">
        <w:rPr>
          <w:rFonts w:ascii="Times New Roman" w:eastAsia="Times New Roman" w:hAnsi="Times New Roman" w:cs="Times New Roman" w:hint="cs"/>
          <w:sz w:val="24"/>
          <w:szCs w:val="24"/>
          <w:lang w:val="en-US"/>
        </w:rPr>
        <w:t xml:space="preserve">1434–1442 (2021). </w:t>
      </w:r>
      <w:hyperlink r:id="rId27" w:history="1">
        <w:r w:rsidRPr="004126CD">
          <w:rPr>
            <w:rStyle w:val="Lienhypertexte"/>
            <w:rFonts w:ascii="Times New Roman" w:eastAsia="Times New Roman" w:hAnsi="Times New Roman" w:cs="Times New Roman" w:hint="cs"/>
            <w:sz w:val="24"/>
            <w:szCs w:val="24"/>
            <w:lang w:val="en-US"/>
          </w:rPr>
          <w:t>https://doi.org/10.1038/s41588-021-00930-y</w:t>
        </w:r>
      </w:hyperlink>
      <w:r w:rsidRPr="004126CD">
        <w:rPr>
          <w:rFonts w:ascii="Times New Roman" w:eastAsia="Times New Roman" w:hAnsi="Times New Roman" w:cs="Times New Roman" w:hint="cs"/>
          <w:sz w:val="24"/>
          <w:szCs w:val="24"/>
          <w:lang w:val="en-US"/>
        </w:rPr>
        <w:t xml:space="preserve"> </w:t>
      </w:r>
    </w:p>
    <w:p w14:paraId="4698558F" w14:textId="2B8F5248" w:rsidR="00913DB3" w:rsidRPr="004126CD" w:rsidRDefault="00913DB3" w:rsidP="004126CD">
      <w:pPr>
        <w:spacing w:before="120" w:after="120" w:line="240" w:lineRule="auto"/>
        <w:jc w:val="both"/>
        <w:rPr>
          <w:rFonts w:ascii="Times New Roman" w:eastAsia="Times New Roman" w:hAnsi="Times New Roman" w:cs="Times New Roman" w:hint="cs"/>
          <w:sz w:val="24"/>
          <w:szCs w:val="24"/>
          <w:lang w:val="en-US"/>
        </w:rPr>
      </w:pPr>
      <w:r w:rsidRPr="004126CD">
        <w:rPr>
          <w:rFonts w:ascii="Times New Roman" w:eastAsia="Times New Roman" w:hAnsi="Times New Roman" w:cs="Times New Roman" w:hint="cs"/>
          <w:sz w:val="24"/>
          <w:szCs w:val="24"/>
          <w:lang w:val="en-US"/>
        </w:rPr>
        <w:t xml:space="preserve">Shi, M. J., Meng, X. Y., Chen, C. L., </w:t>
      </w:r>
      <w:proofErr w:type="spellStart"/>
      <w:r w:rsidRPr="004126CD">
        <w:rPr>
          <w:rFonts w:ascii="Times New Roman" w:eastAsia="Times New Roman" w:hAnsi="Times New Roman" w:cs="Times New Roman" w:hint="cs"/>
          <w:sz w:val="24"/>
          <w:szCs w:val="24"/>
          <w:lang w:val="en-US"/>
        </w:rPr>
        <w:t>Dyrskjøt</w:t>
      </w:r>
      <w:proofErr w:type="spellEnd"/>
      <w:r w:rsidRPr="004126CD">
        <w:rPr>
          <w:rFonts w:ascii="Times New Roman" w:eastAsia="Times New Roman" w:hAnsi="Times New Roman" w:cs="Times New Roman" w:hint="cs"/>
          <w:sz w:val="24"/>
          <w:szCs w:val="24"/>
          <w:lang w:val="en-US"/>
        </w:rPr>
        <w:t xml:space="preserve">, L., </w:t>
      </w:r>
      <w:proofErr w:type="spellStart"/>
      <w:r w:rsidRPr="004126CD">
        <w:rPr>
          <w:rFonts w:ascii="Times New Roman" w:eastAsia="Times New Roman" w:hAnsi="Times New Roman" w:cs="Times New Roman" w:hint="cs"/>
          <w:sz w:val="24"/>
          <w:szCs w:val="24"/>
          <w:lang w:val="en-US"/>
        </w:rPr>
        <w:t>Radvanyi</w:t>
      </w:r>
      <w:proofErr w:type="spellEnd"/>
      <w:r w:rsidRPr="004126CD">
        <w:rPr>
          <w:rFonts w:ascii="Times New Roman" w:eastAsia="Times New Roman" w:hAnsi="Times New Roman" w:cs="Times New Roman" w:hint="cs"/>
          <w:sz w:val="24"/>
          <w:szCs w:val="24"/>
          <w:lang w:val="en-US"/>
        </w:rPr>
        <w:t xml:space="preserve">, F., </w:t>
      </w:r>
      <w:proofErr w:type="spellStart"/>
      <w:r w:rsidRPr="004126CD">
        <w:rPr>
          <w:rFonts w:ascii="Times New Roman" w:eastAsia="Times New Roman" w:hAnsi="Times New Roman" w:cs="Times New Roman" w:hint="cs"/>
          <w:sz w:val="24"/>
          <w:szCs w:val="24"/>
          <w:lang w:val="en-US"/>
        </w:rPr>
        <w:t>Prokunina</w:t>
      </w:r>
      <w:proofErr w:type="spellEnd"/>
      <w:r w:rsidRPr="004126CD">
        <w:rPr>
          <w:rFonts w:ascii="Times New Roman" w:eastAsia="Times New Roman" w:hAnsi="Times New Roman" w:cs="Times New Roman" w:hint="cs"/>
          <w:sz w:val="24"/>
          <w:szCs w:val="24"/>
          <w:lang w:val="en-US"/>
        </w:rPr>
        <w:t xml:space="preserve">-Olsson, L., &amp; Bernard-Pierrot, I. (2020a). Reply to Alexander Yang, Vincent L. </w:t>
      </w:r>
      <w:proofErr w:type="spellStart"/>
      <w:r w:rsidRPr="004126CD">
        <w:rPr>
          <w:rFonts w:ascii="Times New Roman" w:eastAsia="Times New Roman" w:hAnsi="Times New Roman" w:cs="Times New Roman" w:hint="cs"/>
          <w:sz w:val="24"/>
          <w:szCs w:val="24"/>
          <w:lang w:val="en-US"/>
        </w:rPr>
        <w:t>Cannataro</w:t>
      </w:r>
      <w:proofErr w:type="spellEnd"/>
      <w:r w:rsidRPr="004126CD">
        <w:rPr>
          <w:rFonts w:ascii="Times New Roman" w:eastAsia="Times New Roman" w:hAnsi="Times New Roman" w:cs="Times New Roman" w:hint="cs"/>
          <w:sz w:val="24"/>
          <w:szCs w:val="24"/>
          <w:lang w:val="en-US"/>
        </w:rPr>
        <w:t xml:space="preserve">, Jeffrey P. Townsend's Letter to the Editor, re: Ming-Jun Shi, Xiang-Yu Meng, Philippe Lamy, et al. APOBEC-mediated Mutagenesis as, a Likely Cause of FGFR3 S249C Mutation Over-representation in Bladder Cancer. </w:t>
      </w:r>
      <w:proofErr w:type="spellStart"/>
      <w:r w:rsidRPr="004126CD">
        <w:rPr>
          <w:rFonts w:ascii="Times New Roman" w:eastAsia="Times New Roman" w:hAnsi="Times New Roman" w:cs="Times New Roman" w:hint="cs"/>
          <w:sz w:val="24"/>
          <w:szCs w:val="24"/>
          <w:lang w:val="en-US"/>
        </w:rPr>
        <w:t>Eur</w:t>
      </w:r>
      <w:proofErr w:type="spellEnd"/>
      <w:r w:rsidRPr="004126CD">
        <w:rPr>
          <w:rFonts w:ascii="Times New Roman" w:eastAsia="Times New Roman" w:hAnsi="Times New Roman" w:cs="Times New Roman" w:hint="cs"/>
          <w:sz w:val="24"/>
          <w:szCs w:val="24"/>
          <w:lang w:val="en-US"/>
        </w:rPr>
        <w:t xml:space="preserve"> </w:t>
      </w:r>
      <w:proofErr w:type="spellStart"/>
      <w:r w:rsidRPr="004126CD">
        <w:rPr>
          <w:rFonts w:ascii="Times New Roman" w:eastAsia="Times New Roman" w:hAnsi="Times New Roman" w:cs="Times New Roman" w:hint="cs"/>
          <w:sz w:val="24"/>
          <w:szCs w:val="24"/>
          <w:lang w:val="en-US"/>
        </w:rPr>
        <w:t>Urol</w:t>
      </w:r>
      <w:proofErr w:type="spellEnd"/>
      <w:r w:rsidRPr="004126CD">
        <w:rPr>
          <w:rFonts w:ascii="Times New Roman" w:eastAsia="Times New Roman" w:hAnsi="Times New Roman" w:cs="Times New Roman" w:hint="cs"/>
          <w:sz w:val="24"/>
          <w:szCs w:val="24"/>
          <w:lang w:val="en-US"/>
        </w:rPr>
        <w:t xml:space="preserve"> 2019, 76:9-13. </w:t>
      </w:r>
      <w:r w:rsidRPr="004126CD">
        <w:rPr>
          <w:rFonts w:ascii="Times New Roman" w:eastAsia="Times New Roman" w:hAnsi="Times New Roman" w:cs="Times New Roman" w:hint="cs"/>
          <w:i/>
          <w:iCs/>
          <w:sz w:val="24"/>
          <w:szCs w:val="24"/>
          <w:lang w:val="en-US"/>
        </w:rPr>
        <w:t>European urology</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iCs/>
          <w:sz w:val="24"/>
          <w:szCs w:val="24"/>
          <w:lang w:val="en-US"/>
        </w:rPr>
        <w:t>77</w:t>
      </w:r>
      <w:r w:rsidRPr="004126CD">
        <w:rPr>
          <w:rFonts w:ascii="Times New Roman" w:eastAsia="Times New Roman" w:hAnsi="Times New Roman" w:cs="Times New Roman" w:hint="cs"/>
          <w:sz w:val="24"/>
          <w:szCs w:val="24"/>
          <w:lang w:val="en-US"/>
        </w:rPr>
        <w:t xml:space="preserve">(1), e26–e27. </w:t>
      </w:r>
      <w:hyperlink r:id="rId28" w:history="1">
        <w:r w:rsidRPr="004126CD">
          <w:rPr>
            <w:rStyle w:val="Lienhypertexte"/>
            <w:rFonts w:ascii="Times New Roman" w:eastAsia="Times New Roman" w:hAnsi="Times New Roman" w:cs="Times New Roman" w:hint="cs"/>
            <w:sz w:val="24"/>
            <w:szCs w:val="24"/>
            <w:lang w:val="en-US"/>
          </w:rPr>
          <w:t>https://doi.org/10.1016/j.eururo.2019.08.012</w:t>
        </w:r>
      </w:hyperlink>
      <w:r w:rsidRPr="004126CD">
        <w:rPr>
          <w:rFonts w:ascii="Times New Roman" w:eastAsia="Times New Roman" w:hAnsi="Times New Roman" w:cs="Times New Roman" w:hint="cs"/>
          <w:sz w:val="24"/>
          <w:szCs w:val="24"/>
          <w:lang w:val="en-US"/>
        </w:rPr>
        <w:t xml:space="preserve"> </w:t>
      </w:r>
    </w:p>
    <w:p w14:paraId="55077768" w14:textId="3454539F" w:rsidR="00E66510" w:rsidRPr="004126CD" w:rsidRDefault="00E66510" w:rsidP="004126CD">
      <w:pPr>
        <w:spacing w:before="120" w:after="120" w:line="240" w:lineRule="auto"/>
        <w:jc w:val="both"/>
        <w:rPr>
          <w:rFonts w:ascii="Times New Roman" w:eastAsia="Times New Roman" w:hAnsi="Times New Roman" w:cs="Times New Roman" w:hint="cs"/>
          <w:sz w:val="24"/>
          <w:szCs w:val="24"/>
          <w:lang w:val="en-US"/>
        </w:rPr>
      </w:pPr>
      <w:r w:rsidRPr="004126CD">
        <w:rPr>
          <w:rFonts w:ascii="Times New Roman" w:eastAsia="Times New Roman" w:hAnsi="Times New Roman" w:cs="Times New Roman" w:hint="cs"/>
          <w:sz w:val="24"/>
          <w:szCs w:val="24"/>
          <w:lang w:val="en-US"/>
        </w:rPr>
        <w:t xml:space="preserve">Shi, M. J., Meng, X. Y., </w:t>
      </w:r>
      <w:proofErr w:type="spellStart"/>
      <w:r w:rsidRPr="004126CD">
        <w:rPr>
          <w:rFonts w:ascii="Times New Roman" w:eastAsia="Times New Roman" w:hAnsi="Times New Roman" w:cs="Times New Roman" w:hint="cs"/>
          <w:sz w:val="24"/>
          <w:szCs w:val="24"/>
          <w:lang w:val="en-US"/>
        </w:rPr>
        <w:t>Fontugne</w:t>
      </w:r>
      <w:proofErr w:type="spellEnd"/>
      <w:r w:rsidRPr="004126CD">
        <w:rPr>
          <w:rFonts w:ascii="Times New Roman" w:eastAsia="Times New Roman" w:hAnsi="Times New Roman" w:cs="Times New Roman" w:hint="cs"/>
          <w:sz w:val="24"/>
          <w:szCs w:val="24"/>
          <w:lang w:val="en-US"/>
        </w:rPr>
        <w:t xml:space="preserve">, J., Chen, C. L., </w:t>
      </w:r>
      <w:proofErr w:type="spellStart"/>
      <w:r w:rsidRPr="004126CD">
        <w:rPr>
          <w:rFonts w:ascii="Times New Roman" w:eastAsia="Times New Roman" w:hAnsi="Times New Roman" w:cs="Times New Roman" w:hint="cs"/>
          <w:sz w:val="24"/>
          <w:szCs w:val="24"/>
          <w:lang w:val="en-US"/>
        </w:rPr>
        <w:t>Radvanyi</w:t>
      </w:r>
      <w:proofErr w:type="spellEnd"/>
      <w:r w:rsidRPr="004126CD">
        <w:rPr>
          <w:rFonts w:ascii="Times New Roman" w:eastAsia="Times New Roman" w:hAnsi="Times New Roman" w:cs="Times New Roman" w:hint="cs"/>
          <w:sz w:val="24"/>
          <w:szCs w:val="24"/>
          <w:lang w:val="en-US"/>
        </w:rPr>
        <w:t>, F., &amp; Bernard-Pierrot, I. (2020</w:t>
      </w:r>
      <w:r w:rsidR="00913DB3" w:rsidRPr="004126CD">
        <w:rPr>
          <w:rFonts w:ascii="Times New Roman" w:eastAsia="Times New Roman" w:hAnsi="Times New Roman" w:cs="Times New Roman" w:hint="cs"/>
          <w:sz w:val="24"/>
          <w:szCs w:val="24"/>
          <w:lang w:val="en-US"/>
        </w:rPr>
        <w:t>b</w:t>
      </w:r>
      <w:r w:rsidRPr="004126CD">
        <w:rPr>
          <w:rFonts w:ascii="Times New Roman" w:eastAsia="Times New Roman" w:hAnsi="Times New Roman" w:cs="Times New Roman" w:hint="cs"/>
          <w:sz w:val="24"/>
          <w:szCs w:val="24"/>
          <w:lang w:val="en-US"/>
        </w:rPr>
        <w:t xml:space="preserve">). Identification of new driver and passenger mutations within APOBEC-induced hotspot mutations in bladder cancer. </w:t>
      </w:r>
      <w:r w:rsidRPr="004126CD">
        <w:rPr>
          <w:rFonts w:ascii="Times New Roman" w:eastAsia="Times New Roman" w:hAnsi="Times New Roman" w:cs="Times New Roman" w:hint="cs"/>
          <w:i/>
          <w:iCs/>
          <w:sz w:val="24"/>
          <w:szCs w:val="24"/>
          <w:lang w:val="en-US"/>
        </w:rPr>
        <w:t>Genome medicine</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iCs/>
          <w:sz w:val="24"/>
          <w:szCs w:val="24"/>
          <w:lang w:val="en-US"/>
        </w:rPr>
        <w:t>12</w:t>
      </w:r>
      <w:r w:rsidRPr="004126CD">
        <w:rPr>
          <w:rFonts w:ascii="Times New Roman" w:eastAsia="Times New Roman" w:hAnsi="Times New Roman" w:cs="Times New Roman" w:hint="cs"/>
          <w:sz w:val="24"/>
          <w:szCs w:val="24"/>
          <w:lang w:val="en-US"/>
        </w:rPr>
        <w:t xml:space="preserve">(1), 85. </w:t>
      </w:r>
      <w:hyperlink r:id="rId29" w:history="1">
        <w:r w:rsidRPr="004126CD">
          <w:rPr>
            <w:rStyle w:val="Lienhypertexte"/>
            <w:rFonts w:ascii="Times New Roman" w:eastAsia="Times New Roman" w:hAnsi="Times New Roman" w:cs="Times New Roman" w:hint="cs"/>
            <w:sz w:val="24"/>
            <w:szCs w:val="24"/>
            <w:lang w:val="en-US"/>
          </w:rPr>
          <w:t>https://doi.org/10.1186/s13073-020-00781-y</w:t>
        </w:r>
      </w:hyperlink>
      <w:r w:rsidRPr="004126CD">
        <w:rPr>
          <w:rFonts w:ascii="Times New Roman" w:eastAsia="Times New Roman" w:hAnsi="Times New Roman" w:cs="Times New Roman" w:hint="cs"/>
          <w:sz w:val="24"/>
          <w:szCs w:val="24"/>
          <w:lang w:val="en-US"/>
        </w:rPr>
        <w:t xml:space="preserve"> </w:t>
      </w:r>
    </w:p>
    <w:p w14:paraId="00000015" w14:textId="59DE36FD"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lang w:val="en-US"/>
        </w:rPr>
      </w:pPr>
      <w:r w:rsidRPr="004126CD">
        <w:rPr>
          <w:rFonts w:ascii="Times New Roman" w:eastAsia="Times New Roman" w:hAnsi="Times New Roman" w:cs="Times New Roman" w:hint="cs"/>
          <w:sz w:val="24"/>
          <w:szCs w:val="24"/>
          <w:lang w:val="en-US"/>
        </w:rPr>
        <w:t xml:space="preserve">Stratton, M. R., Campbell, P. J., &amp; </w:t>
      </w:r>
      <w:proofErr w:type="spellStart"/>
      <w:r w:rsidRPr="004126CD">
        <w:rPr>
          <w:rFonts w:ascii="Times New Roman" w:eastAsia="Times New Roman" w:hAnsi="Times New Roman" w:cs="Times New Roman" w:hint="cs"/>
          <w:sz w:val="24"/>
          <w:szCs w:val="24"/>
          <w:lang w:val="en-US"/>
        </w:rPr>
        <w:t>Futreal</w:t>
      </w:r>
      <w:proofErr w:type="spellEnd"/>
      <w:r w:rsidRPr="004126CD">
        <w:rPr>
          <w:rFonts w:ascii="Times New Roman" w:eastAsia="Times New Roman" w:hAnsi="Times New Roman" w:cs="Times New Roman" w:hint="cs"/>
          <w:sz w:val="24"/>
          <w:szCs w:val="24"/>
          <w:lang w:val="en-US"/>
        </w:rPr>
        <w:t xml:space="preserve">, P. A. (2009). The cancer genome. </w:t>
      </w:r>
      <w:r w:rsidRPr="004126CD">
        <w:rPr>
          <w:rFonts w:ascii="Times New Roman" w:eastAsia="Times New Roman" w:hAnsi="Times New Roman" w:cs="Times New Roman" w:hint="cs"/>
          <w:i/>
          <w:sz w:val="24"/>
          <w:szCs w:val="24"/>
          <w:lang w:val="en-US"/>
        </w:rPr>
        <w:t>Nature</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458</w:t>
      </w:r>
      <w:r w:rsidRPr="004126CD">
        <w:rPr>
          <w:rFonts w:ascii="Times New Roman" w:eastAsia="Times New Roman" w:hAnsi="Times New Roman" w:cs="Times New Roman" w:hint="cs"/>
          <w:sz w:val="24"/>
          <w:szCs w:val="24"/>
          <w:lang w:val="en-US"/>
        </w:rPr>
        <w:t>(7239), 719–724.</w:t>
      </w:r>
      <w:hyperlink r:id="rId30">
        <w:r w:rsidRPr="004126CD">
          <w:rPr>
            <w:rFonts w:ascii="Times New Roman" w:hAnsi="Times New Roman" w:cs="Times New Roman" w:hint="cs"/>
            <w:sz w:val="24"/>
            <w:szCs w:val="24"/>
            <w:lang w:val="en-US"/>
          </w:rPr>
          <w:t xml:space="preserve"> </w:t>
        </w:r>
      </w:hyperlink>
      <w:hyperlink r:id="rId31">
        <w:r w:rsidRPr="004126CD">
          <w:rPr>
            <w:rFonts w:ascii="Times New Roman" w:eastAsia="Times New Roman" w:hAnsi="Times New Roman" w:cs="Times New Roman" w:hint="cs"/>
            <w:color w:val="1155CC"/>
            <w:sz w:val="24"/>
            <w:szCs w:val="24"/>
            <w:u w:val="single"/>
            <w:lang w:val="en-US"/>
          </w:rPr>
          <w:t>https://doi.org/10.1038/nature07943</w:t>
        </w:r>
      </w:hyperlink>
    </w:p>
    <w:p w14:paraId="00000016" w14:textId="77777777"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u w:val="single"/>
          <w:lang w:val="en-US"/>
        </w:rPr>
      </w:pPr>
      <w:r w:rsidRPr="004126CD">
        <w:rPr>
          <w:rFonts w:ascii="Times New Roman" w:eastAsia="Times New Roman" w:hAnsi="Times New Roman" w:cs="Times New Roman" w:hint="cs"/>
          <w:sz w:val="24"/>
          <w:szCs w:val="24"/>
          <w:lang w:val="en-US"/>
        </w:rPr>
        <w:t xml:space="preserve">Tate, J. G., Bamford, S., </w:t>
      </w:r>
      <w:proofErr w:type="spellStart"/>
      <w:r w:rsidRPr="004126CD">
        <w:rPr>
          <w:rFonts w:ascii="Times New Roman" w:eastAsia="Times New Roman" w:hAnsi="Times New Roman" w:cs="Times New Roman" w:hint="cs"/>
          <w:sz w:val="24"/>
          <w:szCs w:val="24"/>
          <w:lang w:val="en-US"/>
        </w:rPr>
        <w:t>Jubb</w:t>
      </w:r>
      <w:proofErr w:type="spellEnd"/>
      <w:r w:rsidRPr="004126CD">
        <w:rPr>
          <w:rFonts w:ascii="Times New Roman" w:eastAsia="Times New Roman" w:hAnsi="Times New Roman" w:cs="Times New Roman" w:hint="cs"/>
          <w:sz w:val="24"/>
          <w:szCs w:val="24"/>
          <w:lang w:val="en-US"/>
        </w:rPr>
        <w:t xml:space="preserve">, H. C., </w:t>
      </w:r>
      <w:proofErr w:type="spellStart"/>
      <w:r w:rsidRPr="004126CD">
        <w:rPr>
          <w:rFonts w:ascii="Times New Roman" w:eastAsia="Times New Roman" w:hAnsi="Times New Roman" w:cs="Times New Roman" w:hint="cs"/>
          <w:sz w:val="24"/>
          <w:szCs w:val="24"/>
          <w:lang w:val="en-US"/>
        </w:rPr>
        <w:t>Sondka</w:t>
      </w:r>
      <w:proofErr w:type="spellEnd"/>
      <w:r w:rsidRPr="004126CD">
        <w:rPr>
          <w:rFonts w:ascii="Times New Roman" w:eastAsia="Times New Roman" w:hAnsi="Times New Roman" w:cs="Times New Roman" w:hint="cs"/>
          <w:sz w:val="24"/>
          <w:szCs w:val="24"/>
          <w:lang w:val="en-US"/>
        </w:rPr>
        <w:t xml:space="preserve">, Z., </w:t>
      </w:r>
      <w:proofErr w:type="spellStart"/>
      <w:r w:rsidRPr="004126CD">
        <w:rPr>
          <w:rFonts w:ascii="Times New Roman" w:eastAsia="Times New Roman" w:hAnsi="Times New Roman" w:cs="Times New Roman" w:hint="cs"/>
          <w:sz w:val="24"/>
          <w:szCs w:val="24"/>
          <w:lang w:val="en-US"/>
        </w:rPr>
        <w:t>Beare</w:t>
      </w:r>
      <w:proofErr w:type="spellEnd"/>
      <w:r w:rsidRPr="004126CD">
        <w:rPr>
          <w:rFonts w:ascii="Times New Roman" w:eastAsia="Times New Roman" w:hAnsi="Times New Roman" w:cs="Times New Roman" w:hint="cs"/>
          <w:sz w:val="24"/>
          <w:szCs w:val="24"/>
          <w:lang w:val="en-US"/>
        </w:rPr>
        <w:t xml:space="preserve">, D. M., </w:t>
      </w:r>
      <w:proofErr w:type="spellStart"/>
      <w:r w:rsidRPr="004126CD">
        <w:rPr>
          <w:rFonts w:ascii="Times New Roman" w:eastAsia="Times New Roman" w:hAnsi="Times New Roman" w:cs="Times New Roman" w:hint="cs"/>
          <w:sz w:val="24"/>
          <w:szCs w:val="24"/>
          <w:lang w:val="en-US"/>
        </w:rPr>
        <w:t>Bindal</w:t>
      </w:r>
      <w:proofErr w:type="spellEnd"/>
      <w:r w:rsidRPr="004126CD">
        <w:rPr>
          <w:rFonts w:ascii="Times New Roman" w:eastAsia="Times New Roman" w:hAnsi="Times New Roman" w:cs="Times New Roman" w:hint="cs"/>
          <w:sz w:val="24"/>
          <w:szCs w:val="24"/>
          <w:lang w:val="en-US"/>
        </w:rPr>
        <w:t xml:space="preserve">, N., </w:t>
      </w:r>
      <w:proofErr w:type="spellStart"/>
      <w:r w:rsidRPr="004126CD">
        <w:rPr>
          <w:rFonts w:ascii="Times New Roman" w:eastAsia="Times New Roman" w:hAnsi="Times New Roman" w:cs="Times New Roman" w:hint="cs"/>
          <w:sz w:val="24"/>
          <w:szCs w:val="24"/>
          <w:lang w:val="en-US"/>
        </w:rPr>
        <w:t>Boutselakis</w:t>
      </w:r>
      <w:proofErr w:type="spellEnd"/>
      <w:r w:rsidRPr="004126CD">
        <w:rPr>
          <w:rFonts w:ascii="Times New Roman" w:eastAsia="Times New Roman" w:hAnsi="Times New Roman" w:cs="Times New Roman" w:hint="cs"/>
          <w:sz w:val="24"/>
          <w:szCs w:val="24"/>
          <w:lang w:val="en-US"/>
        </w:rPr>
        <w:t xml:space="preserve">, H., Cole, C. G., </w:t>
      </w:r>
      <w:proofErr w:type="spellStart"/>
      <w:r w:rsidRPr="004126CD">
        <w:rPr>
          <w:rFonts w:ascii="Times New Roman" w:eastAsia="Times New Roman" w:hAnsi="Times New Roman" w:cs="Times New Roman" w:hint="cs"/>
          <w:sz w:val="24"/>
          <w:szCs w:val="24"/>
          <w:lang w:val="en-US"/>
        </w:rPr>
        <w:t>Creatore</w:t>
      </w:r>
      <w:proofErr w:type="spellEnd"/>
      <w:r w:rsidRPr="004126CD">
        <w:rPr>
          <w:rFonts w:ascii="Times New Roman" w:eastAsia="Times New Roman" w:hAnsi="Times New Roman" w:cs="Times New Roman" w:hint="cs"/>
          <w:sz w:val="24"/>
          <w:szCs w:val="24"/>
          <w:lang w:val="en-US"/>
        </w:rPr>
        <w:t xml:space="preserve">, C., Dawson, E., Fish, P., Harsha, B., Hathaway, C., </w:t>
      </w:r>
      <w:proofErr w:type="spellStart"/>
      <w:r w:rsidRPr="004126CD">
        <w:rPr>
          <w:rFonts w:ascii="Times New Roman" w:eastAsia="Times New Roman" w:hAnsi="Times New Roman" w:cs="Times New Roman" w:hint="cs"/>
          <w:sz w:val="24"/>
          <w:szCs w:val="24"/>
          <w:lang w:val="en-US"/>
        </w:rPr>
        <w:t>Jupe</w:t>
      </w:r>
      <w:proofErr w:type="spellEnd"/>
      <w:r w:rsidRPr="004126CD">
        <w:rPr>
          <w:rFonts w:ascii="Times New Roman" w:eastAsia="Times New Roman" w:hAnsi="Times New Roman" w:cs="Times New Roman" w:hint="cs"/>
          <w:sz w:val="24"/>
          <w:szCs w:val="24"/>
          <w:lang w:val="en-US"/>
        </w:rPr>
        <w:t xml:space="preserve">, S. C., </w:t>
      </w:r>
      <w:proofErr w:type="spellStart"/>
      <w:r w:rsidRPr="004126CD">
        <w:rPr>
          <w:rFonts w:ascii="Times New Roman" w:eastAsia="Times New Roman" w:hAnsi="Times New Roman" w:cs="Times New Roman" w:hint="cs"/>
          <w:sz w:val="24"/>
          <w:szCs w:val="24"/>
          <w:lang w:val="en-US"/>
        </w:rPr>
        <w:t>Kok</w:t>
      </w:r>
      <w:proofErr w:type="spellEnd"/>
      <w:r w:rsidRPr="004126CD">
        <w:rPr>
          <w:rFonts w:ascii="Times New Roman" w:eastAsia="Times New Roman" w:hAnsi="Times New Roman" w:cs="Times New Roman" w:hint="cs"/>
          <w:sz w:val="24"/>
          <w:szCs w:val="24"/>
          <w:lang w:val="en-US"/>
        </w:rPr>
        <w:t xml:space="preserve">, C. Y., Noble, K., Ponting, L., Ramshaw, C. C., Rye, C. E., Speedy, H. E., … Forbes, S. A. (2019). COSMIC: the Catalogue Of Somatic Mutations In Cancer. </w:t>
      </w:r>
      <w:r w:rsidRPr="004126CD">
        <w:rPr>
          <w:rFonts w:ascii="Times New Roman" w:eastAsia="Times New Roman" w:hAnsi="Times New Roman" w:cs="Times New Roman" w:hint="cs"/>
          <w:i/>
          <w:sz w:val="24"/>
          <w:szCs w:val="24"/>
          <w:lang w:val="en-US"/>
        </w:rPr>
        <w:t>Nucleic acids research</w:t>
      </w:r>
      <w:r w:rsidRPr="004126CD">
        <w:rPr>
          <w:rFonts w:ascii="Times New Roman" w:eastAsia="Times New Roman" w:hAnsi="Times New Roman" w:cs="Times New Roman" w:hint="cs"/>
          <w:sz w:val="24"/>
          <w:szCs w:val="24"/>
          <w:lang w:val="en-US"/>
        </w:rPr>
        <w:t xml:space="preserve">, </w:t>
      </w:r>
      <w:r w:rsidRPr="004126CD">
        <w:rPr>
          <w:rFonts w:ascii="Times New Roman" w:eastAsia="Times New Roman" w:hAnsi="Times New Roman" w:cs="Times New Roman" w:hint="cs"/>
          <w:i/>
          <w:sz w:val="24"/>
          <w:szCs w:val="24"/>
          <w:lang w:val="en-US"/>
        </w:rPr>
        <w:t>47</w:t>
      </w:r>
      <w:r w:rsidRPr="004126CD">
        <w:rPr>
          <w:rFonts w:ascii="Times New Roman" w:eastAsia="Times New Roman" w:hAnsi="Times New Roman" w:cs="Times New Roman" w:hint="cs"/>
          <w:sz w:val="24"/>
          <w:szCs w:val="24"/>
          <w:lang w:val="en-US"/>
        </w:rPr>
        <w:t>(D1), D941–D947.</w:t>
      </w:r>
      <w:hyperlink r:id="rId32">
        <w:r w:rsidRPr="004126CD">
          <w:rPr>
            <w:rFonts w:ascii="Times New Roman" w:hAnsi="Times New Roman" w:cs="Times New Roman" w:hint="cs"/>
            <w:sz w:val="24"/>
            <w:szCs w:val="24"/>
            <w:lang w:val="en-US"/>
          </w:rPr>
          <w:t xml:space="preserve"> </w:t>
        </w:r>
      </w:hyperlink>
      <w:hyperlink r:id="rId33">
        <w:r w:rsidRPr="004126CD">
          <w:rPr>
            <w:rFonts w:ascii="Times New Roman" w:eastAsia="Times New Roman" w:hAnsi="Times New Roman" w:cs="Times New Roman" w:hint="cs"/>
            <w:color w:val="1155CC"/>
            <w:sz w:val="24"/>
            <w:szCs w:val="24"/>
            <w:u w:val="single"/>
            <w:lang w:val="en-US"/>
          </w:rPr>
          <w:t>https://doi.org/10.1093/nar/gky1015</w:t>
        </w:r>
      </w:hyperlink>
    </w:p>
    <w:p w14:paraId="00000017" w14:textId="77777777" w:rsidR="00C3515F" w:rsidRPr="004126CD" w:rsidRDefault="003D7C0A" w:rsidP="004126CD">
      <w:pPr>
        <w:spacing w:before="120" w:after="120" w:line="240" w:lineRule="auto"/>
        <w:jc w:val="both"/>
        <w:rPr>
          <w:rFonts w:ascii="Times New Roman" w:eastAsia="Times New Roman" w:hAnsi="Times New Roman" w:cs="Times New Roman" w:hint="cs"/>
          <w:color w:val="1155CC"/>
          <w:sz w:val="24"/>
          <w:szCs w:val="24"/>
          <w:lang w:val="en-US"/>
        </w:rPr>
      </w:pPr>
      <w:r w:rsidRPr="004126CD">
        <w:rPr>
          <w:rFonts w:ascii="Times New Roman" w:eastAsia="Times New Roman" w:hAnsi="Times New Roman" w:cs="Times New Roman" w:hint="cs"/>
          <w:sz w:val="24"/>
          <w:szCs w:val="24"/>
          <w:lang w:val="en-US"/>
        </w:rPr>
        <w:t xml:space="preserve">Wilson, J. and Hunt, T., 2015. </w:t>
      </w:r>
      <w:r w:rsidRPr="004126CD">
        <w:rPr>
          <w:rFonts w:ascii="Times New Roman" w:eastAsia="Times New Roman" w:hAnsi="Times New Roman" w:cs="Times New Roman" w:hint="cs"/>
          <w:i/>
          <w:sz w:val="24"/>
          <w:szCs w:val="24"/>
          <w:lang w:val="en-US"/>
        </w:rPr>
        <w:t>Molecular biology of the cell</w:t>
      </w:r>
      <w:r w:rsidRPr="004126CD">
        <w:rPr>
          <w:rFonts w:ascii="Times New Roman" w:eastAsia="Times New Roman" w:hAnsi="Times New Roman" w:cs="Times New Roman" w:hint="cs"/>
          <w:sz w:val="24"/>
          <w:szCs w:val="24"/>
          <w:lang w:val="en-US"/>
        </w:rPr>
        <w:t>. New York, NY: Garland Science, pp.3, 237-287.</w:t>
      </w:r>
    </w:p>
    <w:p w14:paraId="00000018" w14:textId="77777777" w:rsidR="00C3515F" w:rsidRPr="004126CD" w:rsidRDefault="003D7C0A" w:rsidP="004126CD">
      <w:pPr>
        <w:spacing w:line="240" w:lineRule="auto"/>
        <w:jc w:val="both"/>
        <w:rPr>
          <w:rFonts w:ascii="Times New Roman" w:eastAsia="Times New Roman" w:hAnsi="Times New Roman" w:cs="Times New Roman" w:hint="cs"/>
          <w:sz w:val="24"/>
          <w:szCs w:val="24"/>
        </w:rPr>
      </w:pPr>
      <w:r w:rsidRPr="004126CD">
        <w:rPr>
          <w:rFonts w:ascii="Times New Roman" w:eastAsia="Times New Roman" w:hAnsi="Times New Roman" w:cs="Times New Roman" w:hint="cs"/>
          <w:sz w:val="24"/>
          <w:szCs w:val="24"/>
          <w:lang w:val="en-US"/>
        </w:rPr>
        <w:t xml:space="preserve">Zeman, M. K., &amp; </w:t>
      </w:r>
      <w:proofErr w:type="spellStart"/>
      <w:r w:rsidRPr="004126CD">
        <w:rPr>
          <w:rFonts w:ascii="Times New Roman" w:eastAsia="Times New Roman" w:hAnsi="Times New Roman" w:cs="Times New Roman" w:hint="cs"/>
          <w:sz w:val="24"/>
          <w:szCs w:val="24"/>
          <w:lang w:val="en-US"/>
        </w:rPr>
        <w:t>Cimprich</w:t>
      </w:r>
      <w:proofErr w:type="spellEnd"/>
      <w:r w:rsidRPr="004126CD">
        <w:rPr>
          <w:rFonts w:ascii="Times New Roman" w:eastAsia="Times New Roman" w:hAnsi="Times New Roman" w:cs="Times New Roman" w:hint="cs"/>
          <w:sz w:val="24"/>
          <w:szCs w:val="24"/>
          <w:lang w:val="en-US"/>
        </w:rPr>
        <w:t xml:space="preserve">, K. A. (2014). Causes and consequences of replication stress. </w:t>
      </w:r>
      <w:r w:rsidRPr="004126CD">
        <w:rPr>
          <w:rFonts w:ascii="Times New Roman" w:eastAsia="Times New Roman" w:hAnsi="Times New Roman" w:cs="Times New Roman" w:hint="cs"/>
          <w:i/>
          <w:sz w:val="24"/>
          <w:szCs w:val="24"/>
        </w:rPr>
        <w:t xml:space="preserve">Nature </w:t>
      </w:r>
      <w:proofErr w:type="spellStart"/>
      <w:r w:rsidRPr="004126CD">
        <w:rPr>
          <w:rFonts w:ascii="Times New Roman" w:eastAsia="Times New Roman" w:hAnsi="Times New Roman" w:cs="Times New Roman" w:hint="cs"/>
          <w:i/>
          <w:sz w:val="24"/>
          <w:szCs w:val="24"/>
        </w:rPr>
        <w:t>cell</w:t>
      </w:r>
      <w:proofErr w:type="spellEnd"/>
      <w:r w:rsidRPr="004126CD">
        <w:rPr>
          <w:rFonts w:ascii="Times New Roman" w:eastAsia="Times New Roman" w:hAnsi="Times New Roman" w:cs="Times New Roman" w:hint="cs"/>
          <w:i/>
          <w:sz w:val="24"/>
          <w:szCs w:val="24"/>
        </w:rPr>
        <w:t xml:space="preserve"> </w:t>
      </w:r>
      <w:proofErr w:type="spellStart"/>
      <w:r w:rsidRPr="004126CD">
        <w:rPr>
          <w:rFonts w:ascii="Times New Roman" w:eastAsia="Times New Roman" w:hAnsi="Times New Roman" w:cs="Times New Roman" w:hint="cs"/>
          <w:i/>
          <w:sz w:val="24"/>
          <w:szCs w:val="24"/>
        </w:rPr>
        <w:t>biology</w:t>
      </w:r>
      <w:proofErr w:type="spellEnd"/>
      <w:r w:rsidRPr="004126CD">
        <w:rPr>
          <w:rFonts w:ascii="Times New Roman" w:eastAsia="Times New Roman" w:hAnsi="Times New Roman" w:cs="Times New Roman" w:hint="cs"/>
          <w:sz w:val="24"/>
          <w:szCs w:val="24"/>
        </w:rPr>
        <w:t xml:space="preserve">, </w:t>
      </w:r>
      <w:r w:rsidRPr="004126CD">
        <w:rPr>
          <w:rFonts w:ascii="Times New Roman" w:eastAsia="Times New Roman" w:hAnsi="Times New Roman" w:cs="Times New Roman" w:hint="cs"/>
          <w:i/>
          <w:sz w:val="24"/>
          <w:szCs w:val="24"/>
        </w:rPr>
        <w:t>16</w:t>
      </w:r>
      <w:r w:rsidRPr="004126CD">
        <w:rPr>
          <w:rFonts w:ascii="Times New Roman" w:eastAsia="Times New Roman" w:hAnsi="Times New Roman" w:cs="Times New Roman" w:hint="cs"/>
          <w:sz w:val="24"/>
          <w:szCs w:val="24"/>
        </w:rPr>
        <w:t>(1), 2–9.</w:t>
      </w:r>
      <w:hyperlink r:id="rId34">
        <w:r w:rsidRPr="004126CD">
          <w:rPr>
            <w:rFonts w:ascii="Times New Roman" w:hAnsi="Times New Roman" w:cs="Times New Roman" w:hint="cs"/>
            <w:sz w:val="24"/>
            <w:szCs w:val="24"/>
          </w:rPr>
          <w:t xml:space="preserve"> </w:t>
        </w:r>
      </w:hyperlink>
      <w:hyperlink r:id="rId35">
        <w:r w:rsidRPr="004126CD">
          <w:rPr>
            <w:rFonts w:ascii="Times New Roman" w:eastAsia="Times New Roman" w:hAnsi="Times New Roman" w:cs="Times New Roman" w:hint="cs"/>
            <w:color w:val="1155CC"/>
            <w:sz w:val="24"/>
            <w:szCs w:val="24"/>
            <w:u w:val="single"/>
          </w:rPr>
          <w:t>https://doi.org/10.1038/ncb2897</w:t>
        </w:r>
      </w:hyperlink>
    </w:p>
    <w:sectPr w:rsidR="00C3515F" w:rsidRPr="004126CD">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5F"/>
    <w:rsid w:val="00016057"/>
    <w:rsid w:val="00016375"/>
    <w:rsid w:val="000216C1"/>
    <w:rsid w:val="00025BBE"/>
    <w:rsid w:val="00083324"/>
    <w:rsid w:val="001448BB"/>
    <w:rsid w:val="001570D7"/>
    <w:rsid w:val="002036EA"/>
    <w:rsid w:val="00205016"/>
    <w:rsid w:val="00232E56"/>
    <w:rsid w:val="00251D37"/>
    <w:rsid w:val="00257240"/>
    <w:rsid w:val="002702B2"/>
    <w:rsid w:val="00286C60"/>
    <w:rsid w:val="00293A5F"/>
    <w:rsid w:val="00293B83"/>
    <w:rsid w:val="002A2CBE"/>
    <w:rsid w:val="002B62FA"/>
    <w:rsid w:val="002B6E84"/>
    <w:rsid w:val="002E7D94"/>
    <w:rsid w:val="00343929"/>
    <w:rsid w:val="003848FB"/>
    <w:rsid w:val="003D7C0A"/>
    <w:rsid w:val="003F191A"/>
    <w:rsid w:val="00404F01"/>
    <w:rsid w:val="004126CD"/>
    <w:rsid w:val="0043401F"/>
    <w:rsid w:val="00445B4D"/>
    <w:rsid w:val="00465881"/>
    <w:rsid w:val="00470F41"/>
    <w:rsid w:val="004C5CC4"/>
    <w:rsid w:val="004E41A7"/>
    <w:rsid w:val="005019C6"/>
    <w:rsid w:val="00503DF0"/>
    <w:rsid w:val="005527D3"/>
    <w:rsid w:val="0056660E"/>
    <w:rsid w:val="00585BB5"/>
    <w:rsid w:val="00586040"/>
    <w:rsid w:val="005A215F"/>
    <w:rsid w:val="005A25E4"/>
    <w:rsid w:val="006B533B"/>
    <w:rsid w:val="007459B9"/>
    <w:rsid w:val="007764AB"/>
    <w:rsid w:val="007D009A"/>
    <w:rsid w:val="0086596D"/>
    <w:rsid w:val="008860D7"/>
    <w:rsid w:val="00894171"/>
    <w:rsid w:val="008B6ACB"/>
    <w:rsid w:val="008C3C09"/>
    <w:rsid w:val="008F75AA"/>
    <w:rsid w:val="00912A37"/>
    <w:rsid w:val="00913DB3"/>
    <w:rsid w:val="009816D9"/>
    <w:rsid w:val="00996627"/>
    <w:rsid w:val="009A3203"/>
    <w:rsid w:val="009C7B89"/>
    <w:rsid w:val="00A3297A"/>
    <w:rsid w:val="00A70BF2"/>
    <w:rsid w:val="00A91BF6"/>
    <w:rsid w:val="00B01C21"/>
    <w:rsid w:val="00B16F97"/>
    <w:rsid w:val="00B56A12"/>
    <w:rsid w:val="00B92AB9"/>
    <w:rsid w:val="00BC0DF5"/>
    <w:rsid w:val="00C05FA1"/>
    <w:rsid w:val="00C3515F"/>
    <w:rsid w:val="00C37AD2"/>
    <w:rsid w:val="00C42E37"/>
    <w:rsid w:val="00C56799"/>
    <w:rsid w:val="00CA28D5"/>
    <w:rsid w:val="00D0073B"/>
    <w:rsid w:val="00D75F47"/>
    <w:rsid w:val="00D912E1"/>
    <w:rsid w:val="00DC783C"/>
    <w:rsid w:val="00DE6B67"/>
    <w:rsid w:val="00E66510"/>
    <w:rsid w:val="00E70427"/>
    <w:rsid w:val="00E907AA"/>
    <w:rsid w:val="00ED6D2A"/>
    <w:rsid w:val="00F0637D"/>
    <w:rsid w:val="00F13CA2"/>
    <w:rsid w:val="00F21011"/>
    <w:rsid w:val="00F21A53"/>
    <w:rsid w:val="00F23917"/>
    <w:rsid w:val="00F3782E"/>
    <w:rsid w:val="00F627B0"/>
    <w:rsid w:val="00F975A4"/>
    <w:rsid w:val="00FA42AF"/>
    <w:rsid w:val="00FB67BC"/>
    <w:rsid w:val="00FC5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700C3F"/>
  <w15:docId w15:val="{79D2502D-37D4-1447-85C1-94358C6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D0073B"/>
    <w:rPr>
      <w:color w:val="0000FF" w:themeColor="hyperlink"/>
      <w:u w:val="single"/>
    </w:rPr>
  </w:style>
  <w:style w:type="character" w:styleId="Mentionnonrsolue">
    <w:name w:val="Unresolved Mention"/>
    <w:basedOn w:val="Policepardfaut"/>
    <w:uiPriority w:val="99"/>
    <w:semiHidden/>
    <w:unhideWhenUsed/>
    <w:rsid w:val="00D0073B"/>
    <w:rPr>
      <w:color w:val="605E5C"/>
      <w:shd w:val="clear" w:color="auto" w:fill="E1DFDD"/>
    </w:rPr>
  </w:style>
  <w:style w:type="paragraph" w:styleId="Lgende">
    <w:name w:val="caption"/>
    <w:basedOn w:val="Normal"/>
    <w:next w:val="Normal"/>
    <w:uiPriority w:val="35"/>
    <w:unhideWhenUsed/>
    <w:qFormat/>
    <w:rsid w:val="0008332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7820">
      <w:bodyDiv w:val="1"/>
      <w:marLeft w:val="0"/>
      <w:marRight w:val="0"/>
      <w:marTop w:val="0"/>
      <w:marBottom w:val="0"/>
      <w:divBdr>
        <w:top w:val="none" w:sz="0" w:space="0" w:color="auto"/>
        <w:left w:val="none" w:sz="0" w:space="0" w:color="auto"/>
        <w:bottom w:val="none" w:sz="0" w:space="0" w:color="auto"/>
        <w:right w:val="none" w:sz="0" w:space="0" w:color="auto"/>
      </w:divBdr>
      <w:divsChild>
        <w:div w:id="661813480">
          <w:marLeft w:val="0"/>
          <w:marRight w:val="0"/>
          <w:marTop w:val="0"/>
          <w:marBottom w:val="0"/>
          <w:divBdr>
            <w:top w:val="none" w:sz="0" w:space="0" w:color="auto"/>
            <w:left w:val="none" w:sz="0" w:space="0" w:color="auto"/>
            <w:bottom w:val="none" w:sz="0" w:space="0" w:color="auto"/>
            <w:right w:val="none" w:sz="0" w:space="0" w:color="auto"/>
          </w:divBdr>
        </w:div>
      </w:divsChild>
    </w:div>
    <w:div w:id="456873645">
      <w:bodyDiv w:val="1"/>
      <w:marLeft w:val="0"/>
      <w:marRight w:val="0"/>
      <w:marTop w:val="0"/>
      <w:marBottom w:val="0"/>
      <w:divBdr>
        <w:top w:val="none" w:sz="0" w:space="0" w:color="auto"/>
        <w:left w:val="none" w:sz="0" w:space="0" w:color="auto"/>
        <w:bottom w:val="none" w:sz="0" w:space="0" w:color="auto"/>
        <w:right w:val="none" w:sz="0" w:space="0" w:color="auto"/>
      </w:divBdr>
      <w:divsChild>
        <w:div w:id="772091110">
          <w:marLeft w:val="0"/>
          <w:marRight w:val="0"/>
          <w:marTop w:val="0"/>
          <w:marBottom w:val="0"/>
          <w:divBdr>
            <w:top w:val="none" w:sz="0" w:space="0" w:color="auto"/>
            <w:left w:val="none" w:sz="0" w:space="0" w:color="auto"/>
            <w:bottom w:val="none" w:sz="0" w:space="0" w:color="auto"/>
            <w:right w:val="none" w:sz="0" w:space="0" w:color="auto"/>
          </w:divBdr>
        </w:div>
      </w:divsChild>
    </w:div>
    <w:div w:id="457185513">
      <w:bodyDiv w:val="1"/>
      <w:marLeft w:val="0"/>
      <w:marRight w:val="0"/>
      <w:marTop w:val="0"/>
      <w:marBottom w:val="0"/>
      <w:divBdr>
        <w:top w:val="none" w:sz="0" w:space="0" w:color="auto"/>
        <w:left w:val="none" w:sz="0" w:space="0" w:color="auto"/>
        <w:bottom w:val="none" w:sz="0" w:space="0" w:color="auto"/>
        <w:right w:val="none" w:sz="0" w:space="0" w:color="auto"/>
      </w:divBdr>
      <w:divsChild>
        <w:div w:id="1717120894">
          <w:marLeft w:val="0"/>
          <w:marRight w:val="0"/>
          <w:marTop w:val="0"/>
          <w:marBottom w:val="0"/>
          <w:divBdr>
            <w:top w:val="none" w:sz="0" w:space="0" w:color="auto"/>
            <w:left w:val="none" w:sz="0" w:space="0" w:color="auto"/>
            <w:bottom w:val="none" w:sz="0" w:space="0" w:color="auto"/>
            <w:right w:val="none" w:sz="0" w:space="0" w:color="auto"/>
          </w:divBdr>
        </w:div>
      </w:divsChild>
    </w:div>
    <w:div w:id="568731869">
      <w:bodyDiv w:val="1"/>
      <w:marLeft w:val="0"/>
      <w:marRight w:val="0"/>
      <w:marTop w:val="0"/>
      <w:marBottom w:val="0"/>
      <w:divBdr>
        <w:top w:val="none" w:sz="0" w:space="0" w:color="auto"/>
        <w:left w:val="none" w:sz="0" w:space="0" w:color="auto"/>
        <w:bottom w:val="none" w:sz="0" w:space="0" w:color="auto"/>
        <w:right w:val="none" w:sz="0" w:space="0" w:color="auto"/>
      </w:divBdr>
    </w:div>
    <w:div w:id="624696080">
      <w:bodyDiv w:val="1"/>
      <w:marLeft w:val="0"/>
      <w:marRight w:val="0"/>
      <w:marTop w:val="0"/>
      <w:marBottom w:val="0"/>
      <w:divBdr>
        <w:top w:val="none" w:sz="0" w:space="0" w:color="auto"/>
        <w:left w:val="none" w:sz="0" w:space="0" w:color="auto"/>
        <w:bottom w:val="none" w:sz="0" w:space="0" w:color="auto"/>
        <w:right w:val="none" w:sz="0" w:space="0" w:color="auto"/>
      </w:divBdr>
    </w:div>
    <w:div w:id="1044283306">
      <w:bodyDiv w:val="1"/>
      <w:marLeft w:val="0"/>
      <w:marRight w:val="0"/>
      <w:marTop w:val="0"/>
      <w:marBottom w:val="0"/>
      <w:divBdr>
        <w:top w:val="none" w:sz="0" w:space="0" w:color="auto"/>
        <w:left w:val="none" w:sz="0" w:space="0" w:color="auto"/>
        <w:bottom w:val="none" w:sz="0" w:space="0" w:color="auto"/>
        <w:right w:val="none" w:sz="0" w:space="0" w:color="auto"/>
      </w:divBdr>
    </w:div>
    <w:div w:id="1268540402">
      <w:bodyDiv w:val="1"/>
      <w:marLeft w:val="0"/>
      <w:marRight w:val="0"/>
      <w:marTop w:val="0"/>
      <w:marBottom w:val="0"/>
      <w:divBdr>
        <w:top w:val="none" w:sz="0" w:space="0" w:color="auto"/>
        <w:left w:val="none" w:sz="0" w:space="0" w:color="auto"/>
        <w:bottom w:val="none" w:sz="0" w:space="0" w:color="auto"/>
        <w:right w:val="none" w:sz="0" w:space="0" w:color="auto"/>
      </w:divBdr>
    </w:div>
    <w:div w:id="15687589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688">
          <w:marLeft w:val="0"/>
          <w:marRight w:val="0"/>
          <w:marTop w:val="0"/>
          <w:marBottom w:val="0"/>
          <w:divBdr>
            <w:top w:val="none" w:sz="0" w:space="0" w:color="auto"/>
            <w:left w:val="none" w:sz="0" w:space="0" w:color="auto"/>
            <w:bottom w:val="none" w:sz="0" w:space="0" w:color="auto"/>
            <w:right w:val="none" w:sz="0" w:space="0" w:color="auto"/>
          </w:divBdr>
        </w:div>
      </w:divsChild>
    </w:div>
    <w:div w:id="1673071090">
      <w:bodyDiv w:val="1"/>
      <w:marLeft w:val="0"/>
      <w:marRight w:val="0"/>
      <w:marTop w:val="0"/>
      <w:marBottom w:val="0"/>
      <w:divBdr>
        <w:top w:val="none" w:sz="0" w:space="0" w:color="auto"/>
        <w:left w:val="none" w:sz="0" w:space="0" w:color="auto"/>
        <w:bottom w:val="none" w:sz="0" w:space="0" w:color="auto"/>
        <w:right w:val="none" w:sz="0" w:space="0" w:color="auto"/>
      </w:divBdr>
    </w:div>
    <w:div w:id="1740208227">
      <w:bodyDiv w:val="1"/>
      <w:marLeft w:val="0"/>
      <w:marRight w:val="0"/>
      <w:marTop w:val="0"/>
      <w:marBottom w:val="0"/>
      <w:divBdr>
        <w:top w:val="none" w:sz="0" w:space="0" w:color="auto"/>
        <w:left w:val="none" w:sz="0" w:space="0" w:color="auto"/>
        <w:bottom w:val="none" w:sz="0" w:space="0" w:color="auto"/>
        <w:right w:val="none" w:sz="0" w:space="0" w:color="auto"/>
      </w:divBdr>
      <w:divsChild>
        <w:div w:id="319433413">
          <w:marLeft w:val="0"/>
          <w:marRight w:val="0"/>
          <w:marTop w:val="0"/>
          <w:marBottom w:val="0"/>
          <w:divBdr>
            <w:top w:val="none" w:sz="0" w:space="0" w:color="auto"/>
            <w:left w:val="none" w:sz="0" w:space="0" w:color="auto"/>
            <w:bottom w:val="none" w:sz="0" w:space="0" w:color="auto"/>
            <w:right w:val="none" w:sz="0" w:space="0" w:color="auto"/>
          </w:divBdr>
        </w:div>
      </w:divsChild>
    </w:div>
    <w:div w:id="1912305752">
      <w:bodyDiv w:val="1"/>
      <w:marLeft w:val="0"/>
      <w:marRight w:val="0"/>
      <w:marTop w:val="0"/>
      <w:marBottom w:val="0"/>
      <w:divBdr>
        <w:top w:val="none" w:sz="0" w:space="0" w:color="auto"/>
        <w:left w:val="none" w:sz="0" w:space="0" w:color="auto"/>
        <w:bottom w:val="none" w:sz="0" w:space="0" w:color="auto"/>
        <w:right w:val="none" w:sz="0" w:space="0" w:color="auto"/>
      </w:divBdr>
    </w:div>
    <w:div w:id="1931544372">
      <w:bodyDiv w:val="1"/>
      <w:marLeft w:val="0"/>
      <w:marRight w:val="0"/>
      <w:marTop w:val="0"/>
      <w:marBottom w:val="0"/>
      <w:divBdr>
        <w:top w:val="none" w:sz="0" w:space="0" w:color="auto"/>
        <w:left w:val="none" w:sz="0" w:space="0" w:color="auto"/>
        <w:bottom w:val="none" w:sz="0" w:space="0" w:color="auto"/>
        <w:right w:val="none" w:sz="0" w:space="0" w:color="auto"/>
      </w:divBdr>
      <w:divsChild>
        <w:div w:id="185019341">
          <w:marLeft w:val="0"/>
          <w:marRight w:val="0"/>
          <w:marTop w:val="0"/>
          <w:marBottom w:val="0"/>
          <w:divBdr>
            <w:top w:val="none" w:sz="0" w:space="0" w:color="auto"/>
            <w:left w:val="none" w:sz="0" w:space="0" w:color="auto"/>
            <w:bottom w:val="none" w:sz="0" w:space="0" w:color="auto"/>
            <w:right w:val="none" w:sz="0" w:space="0" w:color="auto"/>
          </w:divBdr>
        </w:div>
      </w:divsChild>
    </w:div>
    <w:div w:id="1967464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molbev/msr056" TargetMode="External"/><Relationship Id="rId18" Type="http://schemas.openxmlformats.org/officeDocument/2006/relationships/hyperlink" Target="https://doi.org/10.1038/s41586-020-1969-6" TargetMode="External"/><Relationship Id="rId26" Type="http://schemas.openxmlformats.org/officeDocument/2006/relationships/hyperlink" Target="https://doi.org/10.1038/s41586-022-04812-z" TargetMode="External"/><Relationship Id="rId21" Type="http://schemas.openxmlformats.org/officeDocument/2006/relationships/hyperlink" Target="https://doi.org/10.1016/j.yexcr.2014.09.030" TargetMode="External"/><Relationship Id="rId34" Type="http://schemas.openxmlformats.org/officeDocument/2006/relationships/hyperlink" Target="https://doi.org/10.1038/ncb2897" TargetMode="External"/><Relationship Id="rId7" Type="http://schemas.openxmlformats.org/officeDocument/2006/relationships/hyperlink" Target="https://doi.org/10.1016/j.celrep.2012.12.008" TargetMode="External"/><Relationship Id="rId12" Type="http://schemas.openxmlformats.org/officeDocument/2006/relationships/hyperlink" Target="https://doi.org/10.1101/gr.098947.109" TargetMode="External"/><Relationship Id="rId17" Type="http://schemas.openxmlformats.org/officeDocument/2006/relationships/hyperlink" Target="https://doi.org/10.1016/j.cell.2015.12.050" TargetMode="External"/><Relationship Id="rId25" Type="http://schemas.openxmlformats.org/officeDocument/2006/relationships/hyperlink" Target="https://doi.org/10.1038/s41467-020-17858-2" TargetMode="External"/><Relationship Id="rId33" Type="http://schemas.openxmlformats.org/officeDocument/2006/relationships/hyperlink" Target="https://doi.org/10.1093/nar/gky1015" TargetMode="External"/><Relationship Id="rId2" Type="http://schemas.openxmlformats.org/officeDocument/2006/relationships/settings" Target="settings.xml"/><Relationship Id="rId16" Type="http://schemas.openxmlformats.org/officeDocument/2006/relationships/hyperlink" Target="https://doi.org/10.1016/j.cell.2015.12.050" TargetMode="External"/><Relationship Id="rId20" Type="http://schemas.openxmlformats.org/officeDocument/2006/relationships/hyperlink" Target="https://doi.org/10.1172/JCI122095" TargetMode="External"/><Relationship Id="rId29" Type="http://schemas.openxmlformats.org/officeDocument/2006/relationships/hyperlink" Target="https://doi.org/10.1186/s13073-020-00781-y" TargetMode="External"/><Relationship Id="rId1" Type="http://schemas.openxmlformats.org/officeDocument/2006/relationships/styles" Target="styles.xml"/><Relationship Id="rId6" Type="http://schemas.openxmlformats.org/officeDocument/2006/relationships/hyperlink" Target="https://doi.org/10.1016/j.celrep.2012.12.008" TargetMode="External"/><Relationship Id="rId11" Type="http://schemas.openxmlformats.org/officeDocument/2006/relationships/hyperlink" Target="https://portal.gdc.cancer.gov/" TargetMode="External"/><Relationship Id="rId24" Type="http://schemas.openxmlformats.org/officeDocument/2006/relationships/hyperlink" Target="https://doi.org/10.1038/s41467-020-17858-2" TargetMode="External"/><Relationship Id="rId32" Type="http://schemas.openxmlformats.org/officeDocument/2006/relationships/hyperlink" Target="https://doi.org/10.1093/nar/gky1015" TargetMode="External"/><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doi.org/10.1038/ng1103" TargetMode="External"/><Relationship Id="rId23" Type="http://schemas.openxmlformats.org/officeDocument/2006/relationships/hyperlink" Target="https://doi.org/10.1371/journal.pone.0221235" TargetMode="External"/><Relationship Id="rId28" Type="http://schemas.openxmlformats.org/officeDocument/2006/relationships/hyperlink" Target="https://doi.org/10.1016/j.eururo.2019.08.012" TargetMode="External"/><Relationship Id="rId36" Type="http://schemas.openxmlformats.org/officeDocument/2006/relationships/fontTable" Target="fontTable.xml"/><Relationship Id="rId10" Type="http://schemas.openxmlformats.org/officeDocument/2006/relationships/hyperlink" Target="https://doi.org/10.1038/s41586-020-1943-3" TargetMode="External"/><Relationship Id="rId19" Type="http://schemas.openxmlformats.org/officeDocument/2006/relationships/hyperlink" Target="https://doi.org/10.1038/s41586-020-1969-6" TargetMode="External"/><Relationship Id="rId31" Type="http://schemas.openxmlformats.org/officeDocument/2006/relationships/hyperlink" Target="https://doi.org/10.1038/nature07943" TargetMode="External"/><Relationship Id="rId4" Type="http://schemas.openxmlformats.org/officeDocument/2006/relationships/image" Target="media/image1.jpeg"/><Relationship Id="rId9" Type="http://schemas.openxmlformats.org/officeDocument/2006/relationships/hyperlink" Target="https://doi.org/10.1038/s41586-020-1943-3" TargetMode="External"/><Relationship Id="rId14" Type="http://schemas.openxmlformats.org/officeDocument/2006/relationships/hyperlink" Target="https://doi.org/10.1007/s42764-020-00021-y" TargetMode="External"/><Relationship Id="rId22" Type="http://schemas.openxmlformats.org/officeDocument/2006/relationships/hyperlink" Target="https://doi.org/10.1371/journal.pone.0221235" TargetMode="External"/><Relationship Id="rId27" Type="http://schemas.openxmlformats.org/officeDocument/2006/relationships/hyperlink" Target="https://doi.org/10.1038/s41588-021-00930-y" TargetMode="External"/><Relationship Id="rId30" Type="http://schemas.openxmlformats.org/officeDocument/2006/relationships/hyperlink" Target="https://doi.org/10.1038/nature07943" TargetMode="External"/><Relationship Id="rId35" Type="http://schemas.openxmlformats.org/officeDocument/2006/relationships/hyperlink" Target="https://doi.org/10.1038/ncb2897" TargetMode="External"/><Relationship Id="rId8" Type="http://schemas.openxmlformats.org/officeDocument/2006/relationships/hyperlink" Target="https://doi.org/10.1038/nature1247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2653</Words>
  <Characters>14592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Boudemia Ala Eddine</cp:lastModifiedBy>
  <cp:revision>13</cp:revision>
  <dcterms:created xsi:type="dcterms:W3CDTF">2022-05-22T17:06:00Z</dcterms:created>
  <dcterms:modified xsi:type="dcterms:W3CDTF">2022-06-20T11:48:00Z</dcterms:modified>
</cp:coreProperties>
</file>