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Projekt: Lygten C, København 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Malerfirmaet Bach ApS har udført malerentreprisen i forbindelse med opførelsen af etagebyggeri i 5 og 6 etager med et samlet bruttoetageareal på ca. 3.800 m² bolig i Lygten C, København NV.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Projektet omfattede malerbehandling af i alt 70 boliger, fordelt på 45 almene ungdomsboliger og 25 almene seniorboliger. Arbejdet er udført med fokus på ensartet finish, høj kvalitet og tilpasning til forskellige boligtyper.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Opgaven er gennemført i perioden juni 2025 til april 2026 med effektiv planlægning og tæt koordinering, hvilket har sikret et professionelt resultat på tværs af hele byggeriet.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D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StuW7WWnlfmFVJLvhdph3mPuzw==">CgMxLjA4AHIhMURQRmpIRDgxbjlNS1JQVHQzX2VHcXJNRzg4dDkxd2xU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