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PERSONAL MONITORING SERVICE</w:t>
        <w:br/>
      </w:r>
    </w:p>
    <w:p>
      <w:r>
        <w:t>Customer Name: {{ customer_name }}</w:t>
        <w:br/>
      </w:r>
      <w:r>
        <w:t>Customer Code: {{ customer_code }}</w:t>
        <w:br/>
      </w:r>
      <w:r>
        <w:t>Customer Address: {{ customer_address }}</w:t>
        <w:br/>
      </w:r>
      <w:r>
        <w:t>Contact: {{ contact }}</w:t>
        <w:br/>
      </w:r>
      <w:r>
        <w:t>Monitoring Period (MP): {{ monitoring_period }}</w:t>
        <w:br/>
      </w:r>
      <w:r>
        <w:t>Classification: Medical Field</w:t>
        <w:br/>
      </w:r>
      <w:r>
        <w:t>Number of Dosimeters: {{ dosimeter_count }}</w:t>
        <w:br/>
      </w:r>
      <w:r>
        <w:t>Agreement Date: {{ agreement_date }}</w:t>
        <w:br/>
      </w:r>
      <w:r>
        <w:t>Department: {{ department_name }}</w:t>
        <w:br/>
      </w:r>
    </w:p>
    <w:p>
      <w:r>
        <w:rPr>
          <w:b/>
        </w:rPr>
        <w:t>METHOD USED:</w:t>
        <w:br/>
      </w:r>
      <w:r>
        <w:t>Purpose: Assessment of occupational exposure due to external sources of radiation. Dosimeter System: OSL</w:t>
        <w:br/>
      </w:r>
      <w:r>
        <w:t>Quantity and Unit: Doses are reported in terms of Personal Dose Equivalent Hp(10) and Hp(0.07) in units of milli-Sievert (mSv).</w:t>
        <w:br/>
      </w:r>
    </w:p>
    <w:p>
      <w:pPr>
        <w:jc w:val="center"/>
      </w:pPr>
      <w:r>
        <w:rPr>
          <w:sz w:val="18"/>
        </w:rPr>
        <w:t>(علماً بأن جميع القراءات تقع ضمن الحدود المسموح بها حسب تعليمات حدود الجرعات الإشعاعية الصادرة عن مجلس مفوضي هيئة تنظيم قطاع الطاقة والمعادن لسنة 2015)</w:t>
      </w:r>
    </w:p>
    <w:p>
      <w:pPr>
        <w:jc w:val="center"/>
      </w:pPr>
      <w:r>
        <w:rPr>
          <w:b/>
        </w:rPr>
        <w:t>PERSONAL DOSE MONITORING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No.</w:t>
            </w:r>
          </w:p>
        </w:tc>
        <w:tc>
          <w:tcPr>
            <w:tcW w:type="dxa" w:w="540"/>
          </w:tcPr>
          <w:p>
            <w:r>
              <w:t>Name</w:t>
            </w:r>
          </w:p>
        </w:tc>
        <w:tc>
          <w:tcPr>
            <w:tcW w:type="dxa" w:w="540"/>
          </w:tcPr>
          <w:p>
            <w:r>
              <w:t>Started Date</w:t>
            </w:r>
          </w:p>
        </w:tc>
        <w:tc>
          <w:tcPr>
            <w:tcW w:type="dxa" w:w="540"/>
          </w:tcPr>
          <w:p>
            <w:r>
              <w:t>Reception Date</w:t>
            </w:r>
          </w:p>
        </w:tc>
        <w:tc>
          <w:tcPr>
            <w:tcW w:type="dxa" w:w="540"/>
          </w:tcPr>
          <w:p>
            <w:r>
              <w:t>Reading Date</w:t>
            </w:r>
          </w:p>
        </w:tc>
        <w:tc>
          <w:tcPr>
            <w:tcW w:type="dxa" w:w="540"/>
          </w:tcPr>
          <w:p>
            <w:r>
              <w:t>(May) in mSv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(June) in mSv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(July) in mSv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(August) in mSv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Accumulated Dose (mSv)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Remark</w:t>
            </w:r>
          </w:p>
        </w:tc>
      </w:tr>
      <w:tr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/>
        </w:tc>
      </w:tr>
    </w:tbl>
    <w:p/>
    <w:p>
      <w:r>
        <w:rPr>
          <w:b/>
          <w:sz w:val="17"/>
        </w:rPr>
        <w:t>Remarks and Abbreviations:</w:t>
        <w:br/>
      </w:r>
      <w:r>
        <w:t>NI: Not Issued | ES: Estimated dose | S: Stopped | NR: Not Returned</w:t>
        <w:br/>
      </w:r>
      <w:r>
        <w:t>Hp(10): Whole body dose | HP(0.07): Skin dose | UA: Under Apron | OA: Over Apron | LLD: Lower Limits of Detector (0.01 mSv)</w:t>
        <w:br/>
      </w:r>
      <w:r>
        <w:t>Type of Detector: OSL (Optical Stimulated Luminescence)</w:t>
        <w:br/>
      </w:r>
    </w:p>
    <w:p>
      <w:r>
        <w:br/>
        <w:t>Measured by: ____________________       Approved by: ____________________</w:t>
        <w:br/>
        <w:t>Signature:   ____________________       Signature:  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