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B1E" w14:textId="77777777" w:rsidR="00A56944" w:rsidRDefault="00A56944">
      <w:pPr>
        <w:shd w:val="clear" w:color="auto" w:fill="FFFFFF"/>
        <w:tabs>
          <w:tab w:val="center" w:pos="5233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60"/>
        <w:gridCol w:w="2126"/>
        <w:gridCol w:w="2977"/>
      </w:tblGrid>
      <w:tr w:rsidR="00A56944" w14:paraId="0ADA0C74" w14:textId="77777777">
        <w:trPr>
          <w:trHeight w:val="255"/>
        </w:trPr>
        <w:tc>
          <w:tcPr>
            <w:tcW w:w="2127" w:type="dxa"/>
            <w:shd w:val="clear" w:color="auto" w:fill="233A69"/>
          </w:tcPr>
          <w:p w14:paraId="4493EA40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Position</w:t>
            </w:r>
          </w:p>
        </w:tc>
        <w:tc>
          <w:tcPr>
            <w:tcW w:w="3260" w:type="dxa"/>
          </w:tcPr>
          <w:p w14:paraId="798E769C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>Coordinator</w:t>
            </w:r>
          </w:p>
        </w:tc>
        <w:tc>
          <w:tcPr>
            <w:tcW w:w="2126" w:type="dxa"/>
            <w:shd w:val="clear" w:color="auto" w:fill="233A69"/>
          </w:tcPr>
          <w:p w14:paraId="696924F2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Starting Date</w:t>
            </w:r>
          </w:p>
        </w:tc>
        <w:tc>
          <w:tcPr>
            <w:tcW w:w="2977" w:type="dxa"/>
          </w:tcPr>
          <w:p w14:paraId="01BB55DF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15/1/2023</w:t>
            </w:r>
          </w:p>
        </w:tc>
      </w:tr>
      <w:tr w:rsidR="00A56944" w14:paraId="4C9EBB0E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6A1C79B5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Reference of the offer</w:t>
            </w:r>
          </w:p>
        </w:tc>
        <w:tc>
          <w:tcPr>
            <w:tcW w:w="3260" w:type="dxa"/>
          </w:tcPr>
          <w:p w14:paraId="61761518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 xml:space="preserve"> 109012023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233A69"/>
          </w:tcPr>
          <w:p w14:paraId="0A143069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Publication Date</w:t>
            </w:r>
          </w:p>
        </w:tc>
        <w:tc>
          <w:tcPr>
            <w:tcW w:w="2977" w:type="dxa"/>
          </w:tcPr>
          <w:p w14:paraId="4391D4D5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9/1/2023</w:t>
            </w:r>
          </w:p>
        </w:tc>
      </w:tr>
      <w:tr w:rsidR="00A56944" w14:paraId="726B34B7" w14:textId="77777777">
        <w:trPr>
          <w:trHeight w:val="249"/>
        </w:trPr>
        <w:tc>
          <w:tcPr>
            <w:tcW w:w="2127" w:type="dxa"/>
            <w:shd w:val="clear" w:color="auto" w:fill="233A69"/>
          </w:tcPr>
          <w:p w14:paraId="007AF376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Location</w:t>
            </w:r>
          </w:p>
        </w:tc>
        <w:tc>
          <w:tcPr>
            <w:tcW w:w="3260" w:type="dxa"/>
          </w:tcPr>
          <w:p w14:paraId="07DAB483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Sabha</w:t>
            </w:r>
          </w:p>
        </w:tc>
        <w:tc>
          <w:tcPr>
            <w:tcW w:w="2126" w:type="dxa"/>
            <w:vMerge w:val="restart"/>
            <w:shd w:val="clear" w:color="auto" w:fill="233A69"/>
          </w:tcPr>
          <w:p w14:paraId="6C4BB35F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Type of contract</w:t>
            </w:r>
          </w:p>
        </w:tc>
        <w:tc>
          <w:tcPr>
            <w:tcW w:w="2977" w:type="dxa"/>
            <w:vMerge w:val="restart"/>
          </w:tcPr>
          <w:p w14:paraId="2F2D282E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497B0"/>
              </w:rPr>
              <w:t xml:space="preserve"> part-time</w:t>
            </w:r>
          </w:p>
        </w:tc>
      </w:tr>
      <w:tr w:rsidR="00A56944" w14:paraId="043F9DD0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15D23FAD" w14:textId="77777777" w:rsidR="00A56944" w:rsidRDefault="00000000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Duration</w:t>
            </w:r>
          </w:p>
        </w:tc>
        <w:tc>
          <w:tcPr>
            <w:tcW w:w="3260" w:type="dxa"/>
          </w:tcPr>
          <w:p w14:paraId="3DE1989A" w14:textId="77777777" w:rsidR="00A569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Months</w:t>
            </w:r>
          </w:p>
        </w:tc>
        <w:tc>
          <w:tcPr>
            <w:tcW w:w="2126" w:type="dxa"/>
            <w:vMerge/>
            <w:shd w:val="clear" w:color="auto" w:fill="233A69"/>
          </w:tcPr>
          <w:p w14:paraId="12A83419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vMerge/>
          </w:tcPr>
          <w:p w14:paraId="59E368FD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795D742" w14:textId="77777777" w:rsidR="00A56944" w:rsidRDefault="00A5694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AB07737" w14:textId="77777777">
        <w:tc>
          <w:tcPr>
            <w:tcW w:w="10490" w:type="dxa"/>
            <w:shd w:val="clear" w:color="auto" w:fill="233A69"/>
          </w:tcPr>
          <w:p w14:paraId="6A6FB645" w14:textId="77777777" w:rsidR="00A56944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About SDC</w:t>
            </w:r>
          </w:p>
        </w:tc>
      </w:tr>
      <w:tr w:rsidR="00A56944" w14:paraId="0DB1A725" w14:textId="77777777">
        <w:tc>
          <w:tcPr>
            <w:tcW w:w="10490" w:type="dxa"/>
          </w:tcPr>
          <w:p w14:paraId="3EDA6660" w14:textId="77777777" w:rsidR="00A56944" w:rsidRDefault="00A5694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965235" w14:textId="77777777" w:rsidR="00A56944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Dialogue Organisation (SDO) is a non-governmental organisation concerned with disseminating the culture of dialogue, developing youth managers, and promoting social coherence.</w:t>
            </w:r>
          </w:p>
          <w:p w14:paraId="30DC9339" w14:textId="77777777" w:rsidR="00A56944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organisation was established in the year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2013, and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started its operations in the year 2014.</w:t>
            </w:r>
          </w:p>
          <w:p w14:paraId="1908AEA0" w14:textId="77777777" w:rsidR="00A56944" w:rsidRDefault="00A56944">
            <w:pPr>
              <w:jc w:val="both"/>
              <w:rPr>
                <w:rFonts w:ascii="Arial" w:eastAsia="Arial" w:hAnsi="Arial" w:cs="Arial"/>
              </w:rPr>
            </w:pPr>
          </w:p>
          <w:p w14:paraId="7D1FFD73" w14:textId="77777777" w:rsidR="00A56944" w:rsidRDefault="00A56944"/>
          <w:p w14:paraId="4F4B1000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65F36E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00CF3D94" w14:textId="77777777">
        <w:tc>
          <w:tcPr>
            <w:tcW w:w="10490" w:type="dxa"/>
            <w:shd w:val="clear" w:color="auto" w:fill="233A69"/>
          </w:tcPr>
          <w:p w14:paraId="2938BD9F" w14:textId="77777777" w:rsidR="00A56944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 of the position and key challenges</w:t>
            </w:r>
          </w:p>
        </w:tc>
      </w:tr>
      <w:tr w:rsidR="00A56944" w14:paraId="7E7809F3" w14:textId="77777777">
        <w:tc>
          <w:tcPr>
            <w:tcW w:w="10490" w:type="dxa"/>
            <w:shd w:val="clear" w:color="auto" w:fill="auto"/>
          </w:tcPr>
          <w:p w14:paraId="297A0ED0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A97164F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UNDP funded project: </w:t>
            </w:r>
            <w:r>
              <w:rPr>
                <w:rFonts w:ascii="Arial" w:eastAsia="Arial" w:hAnsi="Arial" w:cs="Arial"/>
                <w:b/>
                <w:color w:val="363636"/>
                <w:sz w:val="20"/>
                <w:szCs w:val="20"/>
              </w:rPr>
              <w:t>Promoting Peace through Art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: This project aims at enhancing the capacity building of interested CSOs in developing social cohesion and Art-based Peacebuilding approach activities in 3 main areas: literature music and handcraft.</w:t>
            </w:r>
          </w:p>
          <w:p w14:paraId="213FA463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192374B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Chain of Command:</w:t>
            </w:r>
          </w:p>
          <w:p w14:paraId="015FFD1C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Line Manager: Project Manager</w:t>
            </w:r>
          </w:p>
          <w:p w14:paraId="5A7DCBE0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Technical Guidance: Grants Supervisor</w:t>
            </w:r>
          </w:p>
          <w:p w14:paraId="27032CC4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Local Coordination to be followed by Deputy Area Coordinator Tripoli &amp;</w:t>
            </w:r>
            <w:proofErr w:type="gramStart"/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amp;</w:t>
            </w:r>
            <w:proofErr w:type="gramEnd"/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Sabha</w:t>
            </w:r>
          </w:p>
          <w:p w14:paraId="3FD918B8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Responsible for: Project Implementation of outputs 1, 2 and 3.</w:t>
            </w:r>
          </w:p>
          <w:p w14:paraId="0696298F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9C4F6D7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Working Relations:</w:t>
            </w:r>
          </w:p>
          <w:p w14:paraId="243E702C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0A620834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Officer(s) and Grants Assistant(s)</w:t>
            </w:r>
          </w:p>
          <w:p w14:paraId="6DE1598D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Implementing Partner Project Coordinator and Grants Officers</w:t>
            </w:r>
          </w:p>
          <w:p w14:paraId="79356BEF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Project Consultants</w:t>
            </w:r>
          </w:p>
          <w:p w14:paraId="117A9774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Deputy Area Coordinator</w:t>
            </w:r>
          </w:p>
          <w:p w14:paraId="2710F8B6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Logistics Officer</w:t>
            </w:r>
          </w:p>
          <w:p w14:paraId="5122211A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Liaison Officer</w:t>
            </w:r>
          </w:p>
          <w:p w14:paraId="255CCB1F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Finance Officer</w:t>
            </w:r>
          </w:p>
          <w:p w14:paraId="73E93495" w14:textId="77777777" w:rsidR="00A56944" w:rsidRDefault="00000000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HR/Admin Officer</w:t>
            </w:r>
          </w:p>
          <w:p w14:paraId="54932D8A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D46F940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D4D83B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</w:tc>
      </w:tr>
    </w:tbl>
    <w:p w14:paraId="5E22AA2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2E6BC8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8DBC537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22982C2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D8A13A8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521034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E8870B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35840B1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B6B2F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FBD6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A5E6F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3E5F2FA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7A7521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639ED857" w14:textId="77777777">
        <w:tc>
          <w:tcPr>
            <w:tcW w:w="10490" w:type="dxa"/>
            <w:shd w:val="clear" w:color="auto" w:fill="233A69"/>
          </w:tcPr>
          <w:p w14:paraId="2905EE97" w14:textId="77777777" w:rsidR="00A56944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Key roles and responsibilities </w:t>
            </w:r>
          </w:p>
        </w:tc>
      </w:tr>
      <w:tr w:rsidR="00A56944" w14:paraId="18B220A0" w14:textId="77777777">
        <w:tc>
          <w:tcPr>
            <w:tcW w:w="10490" w:type="dxa"/>
          </w:tcPr>
          <w:p w14:paraId="5FDE785D" w14:textId="77777777" w:rsidR="00A56944" w:rsidRDefault="00A569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BC842A" w14:textId="77777777" w:rsidR="00A569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Implementation:</w:t>
            </w:r>
          </w:p>
          <w:p w14:paraId="1CFD032C" w14:textId="6A25D02E" w:rsidR="00A56944" w:rsidRPr="00DA46C3" w:rsidRDefault="00000000" w:rsidP="00DA46C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Field Officer shall plan and execute work-packages handed over by the PM in a timely and responsible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manner using basic project management principles.</w:t>
            </w:r>
          </w:p>
          <w:p w14:paraId="316F7126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Take an active role in the support of the PM while planning the future steps &amp;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amp;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activities of the project</w:t>
            </w:r>
          </w:p>
          <w:p w14:paraId="1B548132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Critical review of the project activities with the local knowledge and CSO feedback</w:t>
            </w:r>
          </w:p>
          <w:p w14:paraId="13ED0C18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planning of project activities with the support departments in Tripoli and/or Sabha.</w:t>
            </w:r>
          </w:p>
          <w:p w14:paraId="07F5BFA7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Regularly update the CSOs projects Follow-up tool.</w:t>
            </w:r>
          </w:p>
          <w:p w14:paraId="79C60F5B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 bi-weekly project review meeting with sub-granted CSOs.</w:t>
            </w:r>
          </w:p>
          <w:p w14:paraId="3E47FDE9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coordination with Project’s consultants.</w:t>
            </w:r>
          </w:p>
          <w:p w14:paraId="6AE4A431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He/she shall execute the work in the timeframe given &amp;amp; within the agreed budget, while updating the Project</w:t>
            </w:r>
          </w:p>
          <w:p w14:paraId="607BCFC1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 timely on any issues or risks being faced during the implementation.</w:t>
            </w:r>
          </w:p>
          <w:p w14:paraId="08DE04F2" w14:textId="77777777" w:rsidR="00A56944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regular trainings to implementing partner staff.</w:t>
            </w:r>
          </w:p>
          <w:p w14:paraId="4870659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AF756F6" w14:textId="77777777" w:rsidR="00A569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Sub-grant Management and Documentation:</w:t>
            </w:r>
          </w:p>
          <w:p w14:paraId="1DCFD8D0" w14:textId="77777777" w:rsidR="00A5694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Active monitoring of sub grants through regular coordination with CSOs and field visits</w:t>
            </w:r>
          </w:p>
          <w:p w14:paraId="7F706FEC" w14:textId="50FF06A9" w:rsidR="00A56944" w:rsidRPr="00DA46C3" w:rsidRDefault="00000000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the Grant Officers in preparation of proposals and collection of documents required for reporting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and closure.</w:t>
            </w:r>
          </w:p>
          <w:p w14:paraId="0BC4F932" w14:textId="35ADFB74" w:rsidR="00A56944" w:rsidRPr="00DA46C3" w:rsidRDefault="00000000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in drafting narrative and contribute to the development for financial reports through regular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budgetary follow-ups.</w:t>
            </w:r>
          </w:p>
          <w:p w14:paraId="6373F9C5" w14:textId="21702226" w:rsidR="00A56944" w:rsidRPr="00DA46C3" w:rsidRDefault="00000000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Communicate systematically with the Grants Supervisor and Officers on progress and CSO’s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documentation and compliance.</w:t>
            </w:r>
          </w:p>
          <w:p w14:paraId="7341F419" w14:textId="77777777" w:rsidR="00A5694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all incoming and outgoing documentation of all sub-granted CSOs.</w:t>
            </w:r>
          </w:p>
          <w:p w14:paraId="2646125B" w14:textId="34C4E6CF" w:rsidR="00A56944" w:rsidRPr="00DA46C3" w:rsidRDefault="00000000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Support and follow-up on implementing partner’s grants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officers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 xml:space="preserve"> Implement</w:t>
            </w:r>
            <w:proofErr w:type="gramEnd"/>
            <w:r w:rsidRPr="00DA46C3">
              <w:rPr>
                <w:rFonts w:ascii="Arial" w:eastAsia="Arial" w:hAnsi="Arial" w:cs="Arial"/>
                <w:sz w:val="20"/>
                <w:szCs w:val="20"/>
              </w:rPr>
              <w:t xml:space="preserve"> all required trainings for IP.</w:t>
            </w:r>
          </w:p>
          <w:p w14:paraId="693B0745" w14:textId="00D77236" w:rsidR="00A5694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the quality of grants management activities with IP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892D695" w14:textId="77777777" w:rsidR="00A5694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high standards of information management and filing.</w:t>
            </w:r>
          </w:p>
          <w:p w14:paraId="543ED6EA" w14:textId="77777777" w:rsidR="00A5694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Translate all necessary documentation from Arabic to English and vice versa.</w:t>
            </w:r>
          </w:p>
          <w:p w14:paraId="09C79F1C" w14:textId="77777777" w:rsidR="00A56944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Draft lessons learned and best practices identified from the CSOs sub-granting process.</w:t>
            </w:r>
          </w:p>
          <w:p w14:paraId="4A2FAF51" w14:textId="77777777" w:rsidR="00A56944" w:rsidRDefault="00A56944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658E78" w14:textId="77777777" w:rsidR="00A56944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Reporting and communication:</w:t>
            </w:r>
          </w:p>
          <w:p w14:paraId="2D17557B" w14:textId="77777777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Field Officer will report on a weekly basis the progress,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issues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and risks of the Project Manager</w:t>
            </w:r>
          </w:p>
          <w:p w14:paraId="733718E3" w14:textId="77777777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Weekly updates of the base staff on project progress and plans through active participation in weekly base</w:t>
            </w:r>
          </w:p>
          <w:p w14:paraId="23C2A810" w14:textId="77777777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meetings</w:t>
            </w:r>
          </w:p>
          <w:p w14:paraId="7DB6415B" w14:textId="5E653289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Open and respectful communication to all 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SDC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staff and other stakeholders</w:t>
            </w:r>
          </w:p>
          <w:p w14:paraId="53F62E34" w14:textId="77777777" w:rsidR="00A56944" w:rsidRPr="002E742E" w:rsidRDefault="00000000" w:rsidP="002E742E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E74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Others:</w:t>
            </w:r>
          </w:p>
          <w:p w14:paraId="26575B55" w14:textId="77777777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Any other tasks handed over by the direct line manager.</w:t>
            </w:r>
          </w:p>
          <w:p w14:paraId="00578893" w14:textId="77777777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Respecting humanitarian principles especially neutrality and impartiality</w:t>
            </w:r>
          </w:p>
          <w:p w14:paraId="391F27D3" w14:textId="77777777" w:rsidR="00A56944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Support of other departments or projects when requested, even if not part of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proofErr w:type="spellEnd"/>
          </w:p>
          <w:p w14:paraId="7B479AD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0D67B5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E50469E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9A4C1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E666134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8ABE6FA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5C8CB8D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335CC0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E1AA7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954B93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2518E9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DD78E52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17BAF7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0638BF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BBE827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C6082C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3437F5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537FC7" w14:textId="77777777" w:rsidR="00A56944" w:rsidRDefault="00A5694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308B3926" w14:textId="77777777">
        <w:trPr>
          <w:trHeight w:val="214"/>
        </w:trPr>
        <w:tc>
          <w:tcPr>
            <w:tcW w:w="10490" w:type="dxa"/>
            <w:shd w:val="clear" w:color="auto" w:fill="233A69"/>
          </w:tcPr>
          <w:p w14:paraId="4159E3F6" w14:textId="77777777" w:rsidR="00A56944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 qualifications and technical expertise</w:t>
            </w:r>
          </w:p>
        </w:tc>
      </w:tr>
      <w:tr w:rsidR="00A56944" w14:paraId="2438DA9B" w14:textId="77777777">
        <w:tc>
          <w:tcPr>
            <w:tcW w:w="10490" w:type="dxa"/>
          </w:tcPr>
          <w:p w14:paraId="681C260B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AEC5987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Education: Bachelor’s in finance, management, and/or local development field</w:t>
            </w:r>
          </w:p>
          <w:p w14:paraId="7833483C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1 years of field experience in project management or other technical fields</w:t>
            </w:r>
          </w:p>
          <w:p w14:paraId="62672ED7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Familiarity with the aid system, and ability to understand donor and governmental requirement</w:t>
            </w:r>
          </w:p>
          <w:p w14:paraId="2B7CD07D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Excellent communication and writing skills in both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arabic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english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E5711D7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Able to coordinate and manage staff and project activities</w:t>
            </w:r>
          </w:p>
          <w:p w14:paraId="1D545B6B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Proven ability to work creatively and independently both in the field and in the office.</w:t>
            </w:r>
          </w:p>
          <w:p w14:paraId="4843EA84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Being a strong team player and adept at creating a strong team spirit</w:t>
            </w:r>
          </w:p>
          <w:p w14:paraId="7088B134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organize and plan effectively</w:t>
            </w:r>
          </w:p>
          <w:p w14:paraId="4702FD45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work with culturally diverse groups of people</w:t>
            </w:r>
          </w:p>
          <w:p w14:paraId="58BB10C3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Ability to travel and work in difficult conditions and under pressure</w:t>
            </w:r>
          </w:p>
          <w:p w14:paraId="1B7EFABC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Highly proficient in written and spoken English and Arabic</w:t>
            </w:r>
          </w:p>
          <w:p w14:paraId="7165B55E" w14:textId="77777777" w:rsidR="00A56944" w:rsidRDefault="00000000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Proficient knowledge of Microsoft office (Word, Excel,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Powerpoint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  <w:p w14:paraId="65EBC464" w14:textId="77777777" w:rsidR="00A56944" w:rsidRDefault="00A56944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DA2A3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932DF0" w14:textId="77777777" w:rsidR="00A56944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 staff are expected to support the well-being and safety at all times while performing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their</w:t>
            </w:r>
            <w:proofErr w:type="gramEnd"/>
          </w:p>
          <w:p w14:paraId="655650D6" w14:textId="77777777" w:rsidR="00A56944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duties. All Civil Society staff are bound by the ACTED Global Code of Conduct.</w:t>
            </w:r>
          </w:p>
          <w:p w14:paraId="3B681D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42738A9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24C3A64" w14:textId="77777777">
        <w:tc>
          <w:tcPr>
            <w:tcW w:w="10490" w:type="dxa"/>
            <w:shd w:val="clear" w:color="auto" w:fill="FFFFFF"/>
          </w:tcPr>
          <w:p w14:paraId="5FB588C1" w14:textId="77777777" w:rsidR="00A56944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Conditions</w:t>
            </w:r>
          </w:p>
        </w:tc>
      </w:tr>
      <w:tr w:rsidR="00A56944" w14:paraId="6928C306" w14:textId="77777777">
        <w:tc>
          <w:tcPr>
            <w:tcW w:w="10490" w:type="dxa"/>
          </w:tcPr>
          <w:p w14:paraId="5168E5D8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466F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BCEA627" w14:textId="77777777" w:rsidR="00A56944" w:rsidRDefault="00A56944">
      <w:pPr>
        <w:tabs>
          <w:tab w:val="left" w:pos="153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39D25EB7" w14:textId="77777777">
        <w:tc>
          <w:tcPr>
            <w:tcW w:w="10490" w:type="dxa"/>
            <w:shd w:val="clear" w:color="auto" w:fill="233A69"/>
          </w:tcPr>
          <w:p w14:paraId="21C9125E" w14:textId="77777777" w:rsidR="00A56944" w:rsidRDefault="00000000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How to apply</w:t>
            </w:r>
          </w:p>
        </w:tc>
      </w:tr>
      <w:tr w:rsidR="00A56944" w14:paraId="4A353621" w14:textId="77777777">
        <w:tc>
          <w:tcPr>
            <w:tcW w:w="10490" w:type="dxa"/>
          </w:tcPr>
          <w:p w14:paraId="56885FA8" w14:textId="77777777" w:rsidR="00A569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Applications must be submitted in 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[English]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attached with a CV, a cover letter and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two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references. </w:t>
            </w:r>
            <w:r>
              <w:rPr>
                <w:rFonts w:ascii="Arial" w:eastAsia="Arial" w:hAnsi="Arial" w:cs="Arial"/>
                <w:sz w:val="20"/>
                <w:szCs w:val="20"/>
              </w:rPr>
              <w:t>The application</w:t>
            </w:r>
          </w:p>
          <w:p w14:paraId="48CA8D51" w14:textId="77777777" w:rsidR="00A569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 is available here: [To Define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]..</w:t>
            </w:r>
            <w:proofErr w:type="gramEnd"/>
          </w:p>
          <w:p w14:paraId="1D9C3BBD" w14:textId="77777777" w:rsidR="00A56944" w:rsidRDefault="00A56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DAC76F0" w14:textId="77777777" w:rsidR="00A569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Please send your application until the </w:t>
            </w:r>
            <w:r>
              <w:rPr>
                <w:rFonts w:ascii="Arial" w:eastAsia="Arial" w:hAnsi="Arial" w:cs="Arial"/>
                <w:color w:val="8497B0"/>
              </w:rPr>
              <w:t>[13/1/2023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the following addresses: </w:t>
            </w:r>
          </w:p>
          <w:p w14:paraId="2C5B8E49" w14:textId="77777777" w:rsidR="00A5694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 e-mail:</w:t>
            </w:r>
          </w:p>
          <w:p w14:paraId="4F6E49BB" w14:textId="77777777" w:rsidR="00A56944" w:rsidRDefault="00A56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0F6226" w14:textId="77777777" w:rsidR="00A569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 any further information, please contact </w:t>
            </w:r>
            <w:r>
              <w:rPr>
                <w:rFonts w:ascii="Arial" w:eastAsia="Arial" w:hAnsi="Arial" w:cs="Arial"/>
                <w:sz w:val="20"/>
                <w:szCs w:val="20"/>
              </w:rPr>
              <w:t>SDC</w:t>
            </w:r>
            <w:r>
              <w:rPr>
                <w:b/>
                <w:i/>
                <w:color w:val="8497B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[To define]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mentioning the reference offer. </w:t>
            </w:r>
          </w:p>
        </w:tc>
      </w:tr>
      <w:tr w:rsidR="00A56944" w14:paraId="69F7EC5E" w14:textId="77777777">
        <w:tc>
          <w:tcPr>
            <w:tcW w:w="10490" w:type="dxa"/>
          </w:tcPr>
          <w:p w14:paraId="766A6029" w14:textId="77777777" w:rsidR="00A56944" w:rsidRDefault="00A56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733CC81" w14:textId="77777777" w:rsidR="00A56944" w:rsidRDefault="00A56944">
      <w:pPr>
        <w:spacing w:after="0" w:line="240" w:lineRule="auto"/>
        <w:rPr>
          <w:rFonts w:ascii="Arial" w:eastAsia="Arial" w:hAnsi="Arial" w:cs="Arial"/>
        </w:rPr>
      </w:pPr>
    </w:p>
    <w:sectPr w:rsidR="00A56944">
      <w:headerReference w:type="default" r:id="rId8"/>
      <w:footerReference w:type="default" r:id="rId9"/>
      <w:pgSz w:w="11906" w:h="16838"/>
      <w:pgMar w:top="720" w:right="720" w:bottom="720" w:left="72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CD07" w14:textId="77777777" w:rsidR="004514C5" w:rsidRDefault="004514C5">
      <w:pPr>
        <w:spacing w:after="0" w:line="240" w:lineRule="auto"/>
      </w:pPr>
      <w:r>
        <w:separator/>
      </w:r>
    </w:p>
  </w:endnote>
  <w:endnote w:type="continuationSeparator" w:id="0">
    <w:p w14:paraId="5EBAE53C" w14:textId="77777777" w:rsidR="004514C5" w:rsidRDefault="0045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Century Boo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2A8F" w14:textId="77777777" w:rsidR="00A56944" w:rsidRDefault="00000000">
    <w:pPr>
      <w:jc w:val="right"/>
    </w:pPr>
    <w:r>
      <w:br/>
    </w:r>
    <w:r>
      <w:rPr>
        <w:noProof/>
      </w:rPr>
      <w:drawing>
        <wp:inline distT="0" distB="0" distL="0" distR="0" wp14:anchorId="7B717CEC" wp14:editId="4BD25508">
          <wp:extent cx="2000000" cy="5610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E4BC" w14:textId="77777777" w:rsidR="004514C5" w:rsidRDefault="004514C5">
      <w:pPr>
        <w:spacing w:after="0" w:line="240" w:lineRule="auto"/>
      </w:pPr>
      <w:r>
        <w:separator/>
      </w:r>
    </w:p>
  </w:footnote>
  <w:footnote w:type="continuationSeparator" w:id="0">
    <w:p w14:paraId="592B70F1" w14:textId="77777777" w:rsidR="004514C5" w:rsidRDefault="0045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050F" w14:textId="77777777" w:rsidR="00A56944" w:rsidRDefault="00000000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92ECE0" wp14:editId="3F96135C">
          <wp:simplePos x="0" y="0"/>
          <wp:positionH relativeFrom="column">
            <wp:posOffset>2494125</wp:posOffset>
          </wp:positionH>
          <wp:positionV relativeFrom="paragraph">
            <wp:posOffset>-257174</wp:posOffset>
          </wp:positionV>
          <wp:extent cx="1657350" cy="90551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05" b="22264"/>
                  <a:stretch>
                    <a:fillRect/>
                  </a:stretch>
                </pic:blipFill>
                <pic:spPr>
                  <a:xfrm>
                    <a:off x="0" y="0"/>
                    <a:ext cx="165735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6E3EB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022958C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9CFFA58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AC3DDAD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471C42A3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22354CBF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1CDF395" w14:textId="77777777" w:rsidR="00A56944" w:rsidRDefault="00000000">
    <w:pPr>
      <w:shd w:val="clear" w:color="auto" w:fill="FFFFFF"/>
      <w:tabs>
        <w:tab w:val="center" w:pos="5233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smallCaps/>
        <w:sz w:val="28"/>
        <w:szCs w:val="28"/>
      </w:rPr>
      <w:t>JOB DESCRIPTION</w:t>
    </w:r>
  </w:p>
  <w:p w14:paraId="05067DD0" w14:textId="77777777" w:rsidR="00A56944" w:rsidRDefault="00A5694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3AE"/>
    <w:multiLevelType w:val="multilevel"/>
    <w:tmpl w:val="441AF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E6135"/>
    <w:multiLevelType w:val="multilevel"/>
    <w:tmpl w:val="D206C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261CA"/>
    <w:multiLevelType w:val="multilevel"/>
    <w:tmpl w:val="78A02E0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C27970"/>
    <w:multiLevelType w:val="multilevel"/>
    <w:tmpl w:val="43DE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91C99"/>
    <w:multiLevelType w:val="multilevel"/>
    <w:tmpl w:val="7C8C7F6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D47027"/>
    <w:multiLevelType w:val="multilevel"/>
    <w:tmpl w:val="C0B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4218566">
    <w:abstractNumId w:val="2"/>
  </w:num>
  <w:num w:numId="2" w16cid:durableId="1398091869">
    <w:abstractNumId w:val="1"/>
  </w:num>
  <w:num w:numId="3" w16cid:durableId="62800203">
    <w:abstractNumId w:val="0"/>
  </w:num>
  <w:num w:numId="4" w16cid:durableId="724572376">
    <w:abstractNumId w:val="3"/>
  </w:num>
  <w:num w:numId="5" w16cid:durableId="1837959032">
    <w:abstractNumId w:val="5"/>
  </w:num>
  <w:num w:numId="6" w16cid:durableId="2100130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44"/>
    <w:rsid w:val="002E742E"/>
    <w:rsid w:val="004514C5"/>
    <w:rsid w:val="00A56944"/>
    <w:rsid w:val="00DA46C3"/>
    <w:rsid w:val="00F8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2D1"/>
  <w15:docId w15:val="{E0184D74-AA22-4473-B1F4-D9ED31B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7E"/>
    <w:pPr>
      <w:numPr>
        <w:numId w:val="6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7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88"/>
  </w:style>
  <w:style w:type="paragraph" w:styleId="Footer">
    <w:name w:val="footer"/>
    <w:basedOn w:val="Normal"/>
    <w:link w:val="Foot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88"/>
  </w:style>
  <w:style w:type="paragraph" w:styleId="ListParagraph">
    <w:name w:val="List Paragraph"/>
    <w:basedOn w:val="Normal"/>
    <w:link w:val="ListParagraphChar"/>
    <w:uiPriority w:val="34"/>
    <w:qFormat/>
    <w:rsid w:val="00B467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06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264"/>
    <w:rPr>
      <w:color w:val="0563C1" w:themeColor="hyperlink"/>
      <w:u w:val="single"/>
    </w:rPr>
  </w:style>
  <w:style w:type="paragraph" w:customStyle="1" w:styleId="Txt910Lettrine">
    <w:name w:val="Txt 9/10+Lettrine"/>
    <w:basedOn w:val="Normal"/>
    <w:uiPriority w:val="99"/>
    <w:rsid w:val="00377E7C"/>
    <w:pPr>
      <w:autoSpaceDE w:val="0"/>
      <w:autoSpaceDN w:val="0"/>
      <w:adjustRightInd w:val="0"/>
      <w:spacing w:after="0" w:line="200" w:lineRule="atLeast"/>
      <w:ind w:firstLine="100"/>
      <w:jc w:val="both"/>
      <w:textAlignment w:val="center"/>
    </w:pPr>
    <w:rPr>
      <w:rFonts w:ascii="ITC Century Book" w:eastAsia="Times New Roman" w:hAnsi="ITC Century Book" w:cs="ITC Century Book"/>
      <w:color w:val="000000"/>
      <w:sz w:val="18"/>
      <w:szCs w:val="18"/>
      <w:lang w:eastAsia="fr-FR"/>
    </w:rPr>
  </w:style>
  <w:style w:type="paragraph" w:styleId="Revision">
    <w:name w:val="Revision"/>
    <w:hidden/>
    <w:uiPriority w:val="99"/>
    <w:semiHidden/>
    <w:rsid w:val="007F6B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F0087E"/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3A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3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ParagraphChar">
    <w:name w:val="List Paragraph Char"/>
    <w:link w:val="ListParagraph"/>
    <w:uiPriority w:val="34"/>
    <w:rsid w:val="00101DE6"/>
  </w:style>
  <w:style w:type="character" w:customStyle="1" w:styleId="Heading1Char">
    <w:name w:val="Heading 1 Char"/>
    <w:basedOn w:val="DefaultParagraphFont"/>
    <w:link w:val="Heading1"/>
    <w:uiPriority w:val="9"/>
    <w:rsid w:val="00E12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ON6pfXicZHGm0WLYHLsNOmeGg==">AMUW2mVbb+kDuBefv8m40b2bOaz/LISks0jaHdkCNkEqk0aUVk9xveXRkoIK+93CZfHNJVx2aWl4nCuKfNLRmsviy3fm/8U5Gylrkx2Rg4dIAS373tN04NY=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774</Words>
  <Characters>4383</Characters>
  <Application>Microsoft Office Word</Application>
  <DocSecurity>0</DocSecurity>
  <Lines>162</Lines>
  <Paragraphs>107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Marie-pierre CALEY</dc:creator>
  <cp:lastModifiedBy>Esra Elsonosy</cp:lastModifiedBy>
  <cp:revision>3</cp:revision>
  <dcterms:created xsi:type="dcterms:W3CDTF">2021-08-30T09:49:00Z</dcterms:created>
  <dcterms:modified xsi:type="dcterms:W3CDTF">2023-01-09T00:46:00Z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5552a2ebe49d6930f3580232e59dc356f487dc319cda8d1066443eb4957a42ba</vt:lpwstr>
  </property>
</Properties>
</file>