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FD477" w14:textId="4A029927" w:rsidR="009D1BCF" w:rsidRDefault="002D34E3" w:rsidP="002D34E3">
      <w:pPr>
        <w:jc w:val="center"/>
        <w:rPr>
          <w:b/>
          <w:bCs/>
          <w:color w:val="C00000"/>
          <w:sz w:val="72"/>
          <w:szCs w:val="72"/>
        </w:rPr>
      </w:pPr>
      <w:r w:rsidRPr="002D34E3">
        <w:rPr>
          <w:b/>
          <w:bCs/>
          <w:color w:val="C00000"/>
          <w:sz w:val="72"/>
          <w:szCs w:val="72"/>
        </w:rPr>
        <w:t xml:space="preserve">Customer Analysis Report </w:t>
      </w:r>
    </w:p>
    <w:p w14:paraId="37B2ABC9" w14:textId="77777777" w:rsidR="002D34E3" w:rsidRDefault="002D34E3" w:rsidP="002D34E3">
      <w:pPr>
        <w:jc w:val="center"/>
        <w:rPr>
          <w:b/>
          <w:bCs/>
          <w:color w:val="C00000"/>
          <w:sz w:val="72"/>
          <w:szCs w:val="72"/>
        </w:rPr>
      </w:pPr>
    </w:p>
    <w:p w14:paraId="4634E09D" w14:textId="77777777" w:rsidR="002D34E3" w:rsidRPr="002D34E3" w:rsidRDefault="002D34E3" w:rsidP="002D34E3">
      <w:pPr>
        <w:jc w:val="right"/>
        <w:rPr>
          <w:b/>
          <w:bCs/>
          <w:color w:val="2E74B5" w:themeColor="accent1" w:themeShade="BF"/>
          <w:sz w:val="40"/>
          <w:szCs w:val="40"/>
        </w:rPr>
      </w:pPr>
      <w:r w:rsidRPr="002D34E3">
        <w:rPr>
          <w:b/>
          <w:bCs/>
          <w:color w:val="2E74B5" w:themeColor="accent1" w:themeShade="BF"/>
          <w:sz w:val="40"/>
          <w:szCs w:val="40"/>
        </w:rPr>
        <w:t>Overview</w:t>
      </w:r>
    </w:p>
    <w:p w14:paraId="7599BAF4" w14:textId="77777777" w:rsidR="002D34E3" w:rsidRDefault="002D34E3" w:rsidP="002D34E3">
      <w:pPr>
        <w:jc w:val="right"/>
        <w:rPr>
          <w:b/>
          <w:bCs/>
          <w:color w:val="3B3838" w:themeColor="background2" w:themeShade="40"/>
          <w:sz w:val="32"/>
          <w:szCs w:val="32"/>
        </w:rPr>
      </w:pPr>
      <w:r w:rsidRPr="002D34E3">
        <w:rPr>
          <w:b/>
          <w:bCs/>
          <w:color w:val="3B3838" w:themeColor="background2" w:themeShade="40"/>
          <w:sz w:val="32"/>
          <w:szCs w:val="32"/>
        </w:rPr>
        <w:t>The dashboard provides a comprehensive overview of customer sales data across different dimensions such as quantity-discount correlation, month-wise revenue, revenue by state, age-wise sales analysis, gender-wise sales analysis, and region-wise revenue share. The total revenue generated is $233,650,194.</w:t>
      </w:r>
    </w:p>
    <w:p w14:paraId="1B3A3480" w14:textId="77777777" w:rsidR="002D34E3" w:rsidRDefault="002D34E3" w:rsidP="002D34E3">
      <w:pPr>
        <w:jc w:val="right"/>
        <w:rPr>
          <w:b/>
          <w:bCs/>
          <w:color w:val="3B3838" w:themeColor="background2" w:themeShade="40"/>
          <w:sz w:val="32"/>
          <w:szCs w:val="32"/>
        </w:rPr>
      </w:pPr>
    </w:p>
    <w:p w14:paraId="00565C1A" w14:textId="77777777" w:rsidR="002D34E3" w:rsidRPr="002D34E3" w:rsidRDefault="002D34E3" w:rsidP="002D34E3">
      <w:pPr>
        <w:jc w:val="right"/>
        <w:rPr>
          <w:b/>
          <w:bCs/>
          <w:color w:val="3B3838" w:themeColor="background2" w:themeShade="40"/>
          <w:sz w:val="32"/>
          <w:szCs w:val="32"/>
        </w:rPr>
      </w:pPr>
    </w:p>
    <w:p w14:paraId="25A60D44" w14:textId="77777777" w:rsidR="002D34E3" w:rsidRPr="002D34E3" w:rsidRDefault="002D34E3" w:rsidP="002D34E3">
      <w:pPr>
        <w:jc w:val="right"/>
        <w:rPr>
          <w:b/>
          <w:bCs/>
          <w:color w:val="538135" w:themeColor="accent6" w:themeShade="BF"/>
          <w:sz w:val="40"/>
          <w:szCs w:val="40"/>
        </w:rPr>
      </w:pPr>
      <w:r w:rsidRPr="002D34E3">
        <w:rPr>
          <w:b/>
          <w:bCs/>
          <w:color w:val="538135" w:themeColor="accent6" w:themeShade="BF"/>
          <w:sz w:val="40"/>
          <w:szCs w:val="40"/>
        </w:rPr>
        <w:t>1. Quantity-Discount Correlation</w:t>
      </w:r>
    </w:p>
    <w:p w14:paraId="6E57AF75" w14:textId="57776BA7" w:rsidR="002D34E3" w:rsidRPr="002D34E3" w:rsidRDefault="002D34E3" w:rsidP="002D34E3">
      <w:pPr>
        <w:ind w:left="360"/>
        <w:jc w:val="right"/>
        <w:rPr>
          <w:b/>
          <w:bCs/>
          <w:color w:val="3B3838" w:themeColor="background2" w:themeShade="40"/>
          <w:sz w:val="32"/>
          <w:szCs w:val="32"/>
        </w:rPr>
      </w:pPr>
      <w:r>
        <w:rPr>
          <w:b/>
          <w:bCs/>
          <w:color w:val="3B3838" w:themeColor="background2" w:themeShade="40"/>
          <w:sz w:val="32"/>
          <w:szCs w:val="32"/>
        </w:rPr>
        <w:t xml:space="preserve">- </w:t>
      </w:r>
      <w:r w:rsidRPr="002D34E3">
        <w:rPr>
          <w:b/>
          <w:bCs/>
          <w:color w:val="3B3838" w:themeColor="background2" w:themeShade="40"/>
          <w:sz w:val="32"/>
          <w:szCs w:val="32"/>
        </w:rPr>
        <w:t>Observation: The scatter plot shows the correlation between discount percentages and the quantity ordered. Most orders are clustered around lower discount percentages, with some increase in quantity as discounts go above 30%.</w:t>
      </w:r>
    </w:p>
    <w:p w14:paraId="34F31FD4" w14:textId="20E5DAE5" w:rsidR="002D34E3" w:rsidRDefault="002D34E3" w:rsidP="002D34E3">
      <w:pPr>
        <w:ind w:left="360"/>
        <w:jc w:val="right"/>
        <w:rPr>
          <w:b/>
          <w:bCs/>
          <w:color w:val="3B3838" w:themeColor="background2" w:themeShade="40"/>
          <w:sz w:val="32"/>
          <w:szCs w:val="32"/>
        </w:rPr>
      </w:pPr>
      <w:r>
        <w:rPr>
          <w:b/>
          <w:bCs/>
          <w:color w:val="ED7D31" w:themeColor="accent2"/>
          <w:sz w:val="32"/>
          <w:szCs w:val="32"/>
        </w:rPr>
        <w:t>*</w:t>
      </w:r>
      <w:r w:rsidRPr="002D34E3">
        <w:rPr>
          <w:b/>
          <w:bCs/>
          <w:color w:val="ED7D31" w:themeColor="accent2"/>
          <w:sz w:val="32"/>
          <w:szCs w:val="32"/>
        </w:rPr>
        <w:t xml:space="preserve"> </w:t>
      </w:r>
      <w:r w:rsidRPr="002D34E3">
        <w:rPr>
          <w:b/>
          <w:bCs/>
          <w:color w:val="ED7D31" w:themeColor="accent2"/>
          <w:sz w:val="32"/>
          <w:szCs w:val="32"/>
        </w:rPr>
        <w:t>Insight:</w:t>
      </w:r>
      <w:r w:rsidRPr="002D34E3">
        <w:rPr>
          <w:b/>
          <w:bCs/>
          <w:color w:val="3B3838" w:themeColor="background2" w:themeShade="40"/>
          <w:sz w:val="32"/>
          <w:szCs w:val="32"/>
        </w:rPr>
        <w:t xml:space="preserve"> Higher discounts seem to slightly increase the quantity ordered, suggesting price sensitivity among customers. However, a significant number of transactions occur with minimal discounts.</w:t>
      </w:r>
    </w:p>
    <w:p w14:paraId="45630AFA" w14:textId="77777777" w:rsidR="002D34E3" w:rsidRDefault="002D34E3" w:rsidP="002D34E3">
      <w:pPr>
        <w:ind w:left="360"/>
        <w:jc w:val="right"/>
        <w:rPr>
          <w:b/>
          <w:bCs/>
          <w:color w:val="3B3838" w:themeColor="background2" w:themeShade="40"/>
          <w:sz w:val="32"/>
          <w:szCs w:val="32"/>
        </w:rPr>
      </w:pPr>
    </w:p>
    <w:p w14:paraId="189B9529" w14:textId="77777777" w:rsidR="002D34E3" w:rsidRPr="002D34E3" w:rsidRDefault="002D34E3" w:rsidP="002D34E3">
      <w:pPr>
        <w:ind w:left="360"/>
        <w:jc w:val="right"/>
        <w:rPr>
          <w:b/>
          <w:bCs/>
          <w:color w:val="3B3838" w:themeColor="background2" w:themeShade="40"/>
          <w:sz w:val="32"/>
          <w:szCs w:val="32"/>
        </w:rPr>
      </w:pPr>
    </w:p>
    <w:p w14:paraId="6E18D976" w14:textId="77777777" w:rsidR="002D34E3" w:rsidRPr="002D34E3" w:rsidRDefault="002D34E3" w:rsidP="002D34E3">
      <w:pPr>
        <w:jc w:val="right"/>
        <w:rPr>
          <w:b/>
          <w:bCs/>
          <w:color w:val="538135" w:themeColor="accent6" w:themeShade="BF"/>
          <w:sz w:val="40"/>
          <w:szCs w:val="40"/>
        </w:rPr>
      </w:pPr>
      <w:r w:rsidRPr="002D34E3">
        <w:rPr>
          <w:b/>
          <w:bCs/>
          <w:color w:val="538135" w:themeColor="accent6" w:themeShade="BF"/>
          <w:sz w:val="40"/>
          <w:szCs w:val="40"/>
        </w:rPr>
        <w:lastRenderedPageBreak/>
        <w:t>2. Month-Wise Revenue</w:t>
      </w:r>
    </w:p>
    <w:p w14:paraId="4A5B6EB7" w14:textId="7DC27D75" w:rsidR="002D34E3" w:rsidRPr="002D34E3" w:rsidRDefault="002D34E3" w:rsidP="002D34E3">
      <w:pPr>
        <w:ind w:left="360"/>
        <w:jc w:val="right"/>
        <w:rPr>
          <w:b/>
          <w:bCs/>
          <w:color w:val="3B3838" w:themeColor="background2" w:themeShade="40"/>
          <w:sz w:val="32"/>
          <w:szCs w:val="32"/>
        </w:rPr>
      </w:pPr>
      <w:r>
        <w:rPr>
          <w:b/>
          <w:bCs/>
          <w:color w:val="3B3838" w:themeColor="background2" w:themeShade="40"/>
          <w:sz w:val="32"/>
          <w:szCs w:val="32"/>
        </w:rPr>
        <w:t xml:space="preserve">- </w:t>
      </w:r>
      <w:r w:rsidRPr="002D34E3">
        <w:rPr>
          <w:b/>
          <w:bCs/>
          <w:color w:val="3B3838" w:themeColor="background2" w:themeShade="40"/>
          <w:sz w:val="32"/>
          <w:szCs w:val="32"/>
        </w:rPr>
        <w:t>Observation: Revenue fluctuates over the months, with peaks in December 2020 ($57.7M) and April 2021 ($36.7M), and a notable dip in February 2021 ($4.4M).</w:t>
      </w:r>
    </w:p>
    <w:p w14:paraId="30B33D38" w14:textId="238A80CB" w:rsidR="002D34E3" w:rsidRDefault="002D34E3" w:rsidP="002D34E3">
      <w:pPr>
        <w:ind w:left="360"/>
        <w:jc w:val="right"/>
        <w:rPr>
          <w:b/>
          <w:bCs/>
          <w:color w:val="3B3838" w:themeColor="background2" w:themeShade="40"/>
          <w:sz w:val="32"/>
          <w:szCs w:val="32"/>
        </w:rPr>
      </w:pPr>
      <w:r w:rsidRPr="002D34E3">
        <w:rPr>
          <w:b/>
          <w:bCs/>
          <w:color w:val="ED7D31" w:themeColor="accent2"/>
          <w:sz w:val="36"/>
          <w:szCs w:val="36"/>
        </w:rPr>
        <w:t xml:space="preserve">* </w:t>
      </w:r>
      <w:r w:rsidRPr="002D34E3">
        <w:rPr>
          <w:b/>
          <w:bCs/>
          <w:color w:val="ED7D31" w:themeColor="accent2"/>
          <w:sz w:val="36"/>
          <w:szCs w:val="36"/>
        </w:rPr>
        <w:t xml:space="preserve">Insight: </w:t>
      </w:r>
      <w:r w:rsidRPr="002D34E3">
        <w:rPr>
          <w:b/>
          <w:bCs/>
          <w:color w:val="3B3838" w:themeColor="background2" w:themeShade="40"/>
          <w:sz w:val="32"/>
          <w:szCs w:val="32"/>
        </w:rPr>
        <w:t>Seasonal trends or promotional events might contribute to revenue spikes. The dip in February could indicate a period of low sales activity, potentially due to post-holiday lulls.</w:t>
      </w:r>
    </w:p>
    <w:p w14:paraId="17C420AB" w14:textId="77777777" w:rsidR="002D34E3" w:rsidRPr="002D34E3" w:rsidRDefault="002D34E3" w:rsidP="002D34E3">
      <w:pPr>
        <w:ind w:left="360"/>
        <w:jc w:val="right"/>
        <w:rPr>
          <w:b/>
          <w:bCs/>
          <w:color w:val="3B3838" w:themeColor="background2" w:themeShade="40"/>
          <w:sz w:val="32"/>
          <w:szCs w:val="32"/>
        </w:rPr>
      </w:pPr>
    </w:p>
    <w:p w14:paraId="674065E8" w14:textId="77777777" w:rsidR="002D34E3" w:rsidRPr="002D34E3" w:rsidRDefault="002D34E3" w:rsidP="002D34E3">
      <w:pPr>
        <w:jc w:val="right"/>
        <w:rPr>
          <w:b/>
          <w:bCs/>
          <w:color w:val="538135" w:themeColor="accent6" w:themeShade="BF"/>
          <w:sz w:val="40"/>
          <w:szCs w:val="40"/>
        </w:rPr>
      </w:pPr>
      <w:r w:rsidRPr="002D34E3">
        <w:rPr>
          <w:b/>
          <w:bCs/>
          <w:color w:val="538135" w:themeColor="accent6" w:themeShade="BF"/>
          <w:sz w:val="40"/>
          <w:szCs w:val="40"/>
        </w:rPr>
        <w:t>3. Revenue per State</w:t>
      </w:r>
    </w:p>
    <w:p w14:paraId="2C9269F2" w14:textId="30728158" w:rsidR="002D34E3" w:rsidRPr="002D34E3" w:rsidRDefault="002D34E3" w:rsidP="002D34E3">
      <w:pPr>
        <w:ind w:left="360"/>
        <w:jc w:val="right"/>
        <w:rPr>
          <w:b/>
          <w:bCs/>
          <w:color w:val="3B3838" w:themeColor="background2" w:themeShade="40"/>
          <w:sz w:val="32"/>
          <w:szCs w:val="32"/>
        </w:rPr>
      </w:pPr>
      <w:r>
        <w:rPr>
          <w:b/>
          <w:bCs/>
          <w:color w:val="3B3838" w:themeColor="background2" w:themeShade="40"/>
          <w:sz w:val="32"/>
          <w:szCs w:val="32"/>
        </w:rPr>
        <w:t xml:space="preserve">- </w:t>
      </w:r>
      <w:r w:rsidRPr="002D34E3">
        <w:rPr>
          <w:b/>
          <w:bCs/>
          <w:color w:val="3B3838" w:themeColor="background2" w:themeShade="40"/>
          <w:sz w:val="32"/>
          <w:szCs w:val="32"/>
        </w:rPr>
        <w:t>Observation: Texas (TX) generates the highest revenue at $15.5M, followed by California (CA) at $13.9M. The revenue distribution varies significantly across states.</w:t>
      </w:r>
    </w:p>
    <w:p w14:paraId="2AE74596" w14:textId="0BA03C77" w:rsidR="002D34E3" w:rsidRDefault="002D34E3" w:rsidP="002D34E3">
      <w:pPr>
        <w:ind w:left="360"/>
        <w:jc w:val="right"/>
        <w:rPr>
          <w:b/>
          <w:bCs/>
          <w:color w:val="3B3838" w:themeColor="background2" w:themeShade="40"/>
          <w:sz w:val="32"/>
          <w:szCs w:val="32"/>
        </w:rPr>
      </w:pPr>
      <w:r w:rsidRPr="002D34E3">
        <w:rPr>
          <w:b/>
          <w:bCs/>
          <w:color w:val="ED7D31" w:themeColor="accent2"/>
          <w:sz w:val="36"/>
          <w:szCs w:val="36"/>
        </w:rPr>
        <w:t xml:space="preserve">* </w:t>
      </w:r>
      <w:r w:rsidRPr="002D34E3">
        <w:rPr>
          <w:b/>
          <w:bCs/>
          <w:color w:val="ED7D31" w:themeColor="accent2"/>
          <w:sz w:val="36"/>
          <w:szCs w:val="36"/>
        </w:rPr>
        <w:t>Insight:</w:t>
      </w:r>
      <w:r w:rsidRPr="002D34E3">
        <w:rPr>
          <w:b/>
          <w:bCs/>
          <w:color w:val="3B3838" w:themeColor="background2" w:themeShade="40"/>
          <w:sz w:val="32"/>
          <w:szCs w:val="32"/>
        </w:rPr>
        <w:t xml:space="preserve"> Higher revenue in Texas and California may be due to larger market sizes or more effective sales strategies in these regions. States with lower revenue might need targeted marketing or expansion efforts.</w:t>
      </w:r>
    </w:p>
    <w:p w14:paraId="5D34365A" w14:textId="77777777" w:rsidR="002D34E3" w:rsidRPr="002D34E3" w:rsidRDefault="002D34E3" w:rsidP="002D34E3">
      <w:pPr>
        <w:ind w:left="360"/>
        <w:jc w:val="right"/>
        <w:rPr>
          <w:b/>
          <w:bCs/>
          <w:color w:val="3B3838" w:themeColor="background2" w:themeShade="40"/>
          <w:sz w:val="32"/>
          <w:szCs w:val="32"/>
        </w:rPr>
      </w:pPr>
    </w:p>
    <w:p w14:paraId="32B7A412" w14:textId="77777777" w:rsidR="002D34E3" w:rsidRPr="002D34E3" w:rsidRDefault="002D34E3" w:rsidP="002D34E3">
      <w:pPr>
        <w:jc w:val="right"/>
        <w:rPr>
          <w:b/>
          <w:bCs/>
          <w:color w:val="538135" w:themeColor="accent6" w:themeShade="BF"/>
          <w:sz w:val="40"/>
          <w:szCs w:val="40"/>
        </w:rPr>
      </w:pPr>
      <w:r w:rsidRPr="002D34E3">
        <w:rPr>
          <w:b/>
          <w:bCs/>
          <w:color w:val="538135" w:themeColor="accent6" w:themeShade="BF"/>
          <w:sz w:val="40"/>
          <w:szCs w:val="40"/>
        </w:rPr>
        <w:t>4. Age-Wise Sales Analysis</w:t>
      </w:r>
    </w:p>
    <w:p w14:paraId="4A1E27CC" w14:textId="486CA687" w:rsidR="002D34E3" w:rsidRPr="002D34E3" w:rsidRDefault="002D34E3" w:rsidP="002D34E3">
      <w:pPr>
        <w:ind w:left="360"/>
        <w:jc w:val="right"/>
        <w:rPr>
          <w:b/>
          <w:bCs/>
          <w:color w:val="3B3838" w:themeColor="background2" w:themeShade="40"/>
          <w:sz w:val="32"/>
          <w:szCs w:val="32"/>
        </w:rPr>
      </w:pPr>
      <w:r>
        <w:rPr>
          <w:b/>
          <w:bCs/>
          <w:color w:val="3B3838" w:themeColor="background2" w:themeShade="40"/>
          <w:sz w:val="32"/>
          <w:szCs w:val="32"/>
        </w:rPr>
        <w:t xml:space="preserve">- </w:t>
      </w:r>
      <w:r w:rsidRPr="002D34E3">
        <w:rPr>
          <w:b/>
          <w:bCs/>
          <w:color w:val="3B3838" w:themeColor="background2" w:themeShade="40"/>
          <w:sz w:val="32"/>
          <w:szCs w:val="32"/>
        </w:rPr>
        <w:t>Observation: The 30-40 age group has the highest sales at $44.8M, while sales drop significantly for the under-20 age group ($7.0M) and above 70 age group ($23.6M).</w:t>
      </w:r>
    </w:p>
    <w:p w14:paraId="01E98E1C" w14:textId="2E737676" w:rsidR="002D34E3" w:rsidRDefault="002D34E3" w:rsidP="002D34E3">
      <w:pPr>
        <w:ind w:left="360"/>
        <w:jc w:val="right"/>
        <w:rPr>
          <w:b/>
          <w:bCs/>
          <w:color w:val="3B3838" w:themeColor="background2" w:themeShade="40"/>
          <w:sz w:val="32"/>
          <w:szCs w:val="32"/>
        </w:rPr>
      </w:pPr>
      <w:r w:rsidRPr="002D34E3">
        <w:rPr>
          <w:b/>
          <w:bCs/>
          <w:color w:val="ED7D31" w:themeColor="accent2"/>
          <w:sz w:val="36"/>
          <w:szCs w:val="36"/>
        </w:rPr>
        <w:t xml:space="preserve">* </w:t>
      </w:r>
      <w:r w:rsidRPr="002D34E3">
        <w:rPr>
          <w:b/>
          <w:bCs/>
          <w:color w:val="ED7D31" w:themeColor="accent2"/>
          <w:sz w:val="36"/>
          <w:szCs w:val="36"/>
        </w:rPr>
        <w:t>Insight:</w:t>
      </w:r>
      <w:r w:rsidRPr="002D34E3">
        <w:rPr>
          <w:b/>
          <w:bCs/>
          <w:color w:val="3B3838" w:themeColor="background2" w:themeShade="40"/>
          <w:sz w:val="32"/>
          <w:szCs w:val="32"/>
        </w:rPr>
        <w:t xml:space="preserve"> The primary customer base is aged 30-40, likely reflecting their higher purchasing power and relevance to the products offered. The under-20 </w:t>
      </w:r>
      <w:r w:rsidRPr="002D34E3">
        <w:rPr>
          <w:b/>
          <w:bCs/>
          <w:color w:val="3B3838" w:themeColor="background2" w:themeShade="40"/>
          <w:sz w:val="32"/>
          <w:szCs w:val="32"/>
        </w:rPr>
        <w:lastRenderedPageBreak/>
        <w:t>segment shows potential for growth with targeted marketing strategies.</w:t>
      </w:r>
    </w:p>
    <w:p w14:paraId="7E55F286" w14:textId="77777777" w:rsidR="002D34E3" w:rsidRPr="002D34E3" w:rsidRDefault="002D34E3" w:rsidP="002D34E3">
      <w:pPr>
        <w:ind w:left="360"/>
        <w:jc w:val="right"/>
        <w:rPr>
          <w:b/>
          <w:bCs/>
          <w:color w:val="C00000"/>
          <w:sz w:val="40"/>
          <w:szCs w:val="40"/>
        </w:rPr>
      </w:pPr>
    </w:p>
    <w:p w14:paraId="77FD8935" w14:textId="77777777" w:rsidR="002D34E3" w:rsidRPr="002D34E3" w:rsidRDefault="002D34E3" w:rsidP="002D34E3">
      <w:pPr>
        <w:jc w:val="right"/>
        <w:rPr>
          <w:b/>
          <w:bCs/>
          <w:color w:val="538135" w:themeColor="accent6" w:themeShade="BF"/>
          <w:sz w:val="40"/>
          <w:szCs w:val="40"/>
        </w:rPr>
      </w:pPr>
      <w:r w:rsidRPr="002D34E3">
        <w:rPr>
          <w:b/>
          <w:bCs/>
          <w:color w:val="538135" w:themeColor="accent6" w:themeShade="BF"/>
          <w:sz w:val="40"/>
          <w:szCs w:val="40"/>
        </w:rPr>
        <w:t>5. Gender-Wise Sales Analysis</w:t>
      </w:r>
    </w:p>
    <w:p w14:paraId="5485A992" w14:textId="41723186" w:rsidR="002D34E3" w:rsidRPr="002D34E3" w:rsidRDefault="002D34E3" w:rsidP="002D34E3">
      <w:pPr>
        <w:ind w:left="360"/>
        <w:jc w:val="right"/>
        <w:rPr>
          <w:b/>
          <w:bCs/>
          <w:color w:val="3B3838" w:themeColor="background2" w:themeShade="40"/>
          <w:sz w:val="32"/>
          <w:szCs w:val="32"/>
        </w:rPr>
      </w:pPr>
      <w:r>
        <w:rPr>
          <w:b/>
          <w:bCs/>
          <w:color w:val="3B3838" w:themeColor="background2" w:themeShade="40"/>
          <w:sz w:val="32"/>
          <w:szCs w:val="32"/>
        </w:rPr>
        <w:t xml:space="preserve">- </w:t>
      </w:r>
      <w:r w:rsidRPr="002D34E3">
        <w:rPr>
          <w:b/>
          <w:bCs/>
          <w:color w:val="3B3838" w:themeColor="background2" w:themeShade="40"/>
          <w:sz w:val="32"/>
          <w:szCs w:val="32"/>
        </w:rPr>
        <w:t>Observation: Female customers generate more revenue ($66.3M) compared to male customers ($63.8M), with significant sales in categories like Mobiles &amp; Tablets, Appliances, and Entertainment.</w:t>
      </w:r>
    </w:p>
    <w:p w14:paraId="26C7256D" w14:textId="1A322421" w:rsidR="002D34E3" w:rsidRDefault="002D34E3" w:rsidP="002D34E3">
      <w:pPr>
        <w:ind w:left="360"/>
        <w:jc w:val="right"/>
        <w:rPr>
          <w:b/>
          <w:bCs/>
          <w:color w:val="3B3838" w:themeColor="background2" w:themeShade="40"/>
          <w:sz w:val="32"/>
          <w:szCs w:val="32"/>
        </w:rPr>
      </w:pPr>
      <w:r w:rsidRPr="002D34E3">
        <w:rPr>
          <w:b/>
          <w:bCs/>
          <w:color w:val="ED7D31" w:themeColor="accent2"/>
          <w:sz w:val="36"/>
          <w:szCs w:val="36"/>
        </w:rPr>
        <w:t xml:space="preserve">* </w:t>
      </w:r>
      <w:r w:rsidRPr="002D34E3">
        <w:rPr>
          <w:b/>
          <w:bCs/>
          <w:color w:val="ED7D31" w:themeColor="accent2"/>
          <w:sz w:val="36"/>
          <w:szCs w:val="36"/>
        </w:rPr>
        <w:t>Insight:</w:t>
      </w:r>
      <w:r w:rsidRPr="002D34E3">
        <w:rPr>
          <w:b/>
          <w:bCs/>
          <w:color w:val="3B3838" w:themeColor="background2" w:themeShade="40"/>
          <w:sz w:val="32"/>
          <w:szCs w:val="32"/>
        </w:rPr>
        <w:t xml:space="preserve"> While the overall revenue difference is minimal, there could be category-specific preferences that should be further explored. Tailoring marketing campaigns based on gender preferences might optimize sales.</w:t>
      </w:r>
    </w:p>
    <w:p w14:paraId="0DBA178C" w14:textId="77777777" w:rsidR="002D34E3" w:rsidRPr="002D34E3" w:rsidRDefault="002D34E3" w:rsidP="002D34E3">
      <w:pPr>
        <w:ind w:left="360"/>
        <w:jc w:val="right"/>
        <w:rPr>
          <w:b/>
          <w:bCs/>
          <w:color w:val="3B3838" w:themeColor="background2" w:themeShade="40"/>
          <w:sz w:val="32"/>
          <w:szCs w:val="32"/>
        </w:rPr>
      </w:pPr>
    </w:p>
    <w:p w14:paraId="40F382D7" w14:textId="77777777" w:rsidR="002D34E3" w:rsidRPr="002D34E3" w:rsidRDefault="002D34E3" w:rsidP="002D34E3">
      <w:pPr>
        <w:jc w:val="right"/>
        <w:rPr>
          <w:b/>
          <w:bCs/>
          <w:color w:val="C00000"/>
          <w:sz w:val="40"/>
          <w:szCs w:val="40"/>
        </w:rPr>
      </w:pPr>
      <w:r w:rsidRPr="002D34E3">
        <w:rPr>
          <w:b/>
          <w:bCs/>
          <w:color w:val="C00000"/>
          <w:sz w:val="40"/>
          <w:szCs w:val="40"/>
        </w:rPr>
        <w:t>6. Region-Wise Revenue Share</w:t>
      </w:r>
    </w:p>
    <w:p w14:paraId="58EF4D71" w14:textId="37BA0364" w:rsidR="002D34E3" w:rsidRPr="002D34E3" w:rsidRDefault="002D34E3" w:rsidP="002D34E3">
      <w:pPr>
        <w:ind w:left="360"/>
        <w:jc w:val="right"/>
        <w:rPr>
          <w:b/>
          <w:bCs/>
          <w:color w:val="3B3838" w:themeColor="background2" w:themeShade="40"/>
          <w:sz w:val="32"/>
          <w:szCs w:val="32"/>
        </w:rPr>
      </w:pPr>
      <w:r w:rsidRPr="002D34E3">
        <w:rPr>
          <w:b/>
          <w:bCs/>
          <w:color w:val="3B3838" w:themeColor="background2" w:themeShade="40"/>
          <w:sz w:val="32"/>
          <w:szCs w:val="32"/>
        </w:rPr>
        <w:t xml:space="preserve">- </w:t>
      </w:r>
      <w:r w:rsidRPr="002D34E3">
        <w:rPr>
          <w:b/>
          <w:bCs/>
          <w:color w:val="3B3838" w:themeColor="background2" w:themeShade="40"/>
          <w:sz w:val="32"/>
          <w:szCs w:val="32"/>
        </w:rPr>
        <w:t>Observation: The South region contributes the highest to total revenue at 38.37%, while the Northeast and West have similar lower contributions around 17%.</w:t>
      </w:r>
    </w:p>
    <w:p w14:paraId="6F7AD1FF" w14:textId="461CA1BC" w:rsidR="002D34E3" w:rsidRDefault="002D34E3" w:rsidP="002D34E3">
      <w:pPr>
        <w:ind w:left="360"/>
        <w:jc w:val="right"/>
        <w:rPr>
          <w:b/>
          <w:bCs/>
          <w:color w:val="3B3838" w:themeColor="background2" w:themeShade="40"/>
          <w:sz w:val="32"/>
          <w:szCs w:val="32"/>
        </w:rPr>
      </w:pPr>
      <w:r>
        <w:rPr>
          <w:b/>
          <w:bCs/>
          <w:color w:val="ED7D31" w:themeColor="accent2"/>
          <w:sz w:val="40"/>
          <w:szCs w:val="40"/>
        </w:rPr>
        <w:t xml:space="preserve">* </w:t>
      </w:r>
      <w:r w:rsidRPr="002D34E3">
        <w:rPr>
          <w:b/>
          <w:bCs/>
          <w:color w:val="ED7D31" w:themeColor="accent2"/>
          <w:sz w:val="40"/>
          <w:szCs w:val="40"/>
        </w:rPr>
        <w:t>Insight:</w:t>
      </w:r>
      <w:r w:rsidRPr="002D34E3">
        <w:rPr>
          <w:b/>
          <w:bCs/>
          <w:color w:val="3B3838" w:themeColor="background2" w:themeShade="40"/>
          <w:sz w:val="32"/>
          <w:szCs w:val="32"/>
        </w:rPr>
        <w:t xml:space="preserve"> The South’s larger revenue share might indicate a stronger customer base or market presence. The Midwest also performs well at 26.93%. The West and Northeast could benefit from increased focus to boost their revenue shares.</w:t>
      </w:r>
    </w:p>
    <w:p w14:paraId="3D54C983" w14:textId="77777777" w:rsidR="002D34E3" w:rsidRDefault="002D34E3" w:rsidP="008F68B7">
      <w:pPr>
        <w:ind w:right="640"/>
        <w:rPr>
          <w:b/>
          <w:bCs/>
          <w:color w:val="3B3838" w:themeColor="background2" w:themeShade="40"/>
          <w:sz w:val="32"/>
          <w:szCs w:val="32"/>
        </w:rPr>
      </w:pPr>
    </w:p>
    <w:p w14:paraId="1ED7723A" w14:textId="77777777" w:rsidR="008F68B7" w:rsidRDefault="008F68B7" w:rsidP="008F68B7">
      <w:pPr>
        <w:ind w:right="640"/>
        <w:rPr>
          <w:b/>
          <w:bCs/>
          <w:color w:val="3B3838" w:themeColor="background2" w:themeShade="40"/>
          <w:sz w:val="32"/>
          <w:szCs w:val="32"/>
        </w:rPr>
      </w:pPr>
    </w:p>
    <w:p w14:paraId="013F3553" w14:textId="77777777" w:rsidR="002D34E3" w:rsidRPr="002D34E3" w:rsidRDefault="002D34E3" w:rsidP="002D34E3">
      <w:pPr>
        <w:ind w:left="360"/>
        <w:jc w:val="right"/>
        <w:rPr>
          <w:b/>
          <w:bCs/>
          <w:color w:val="3B3838" w:themeColor="background2" w:themeShade="40"/>
          <w:sz w:val="32"/>
          <w:szCs w:val="32"/>
        </w:rPr>
      </w:pPr>
    </w:p>
    <w:p w14:paraId="55D71DB2" w14:textId="77777777" w:rsidR="002D34E3" w:rsidRPr="002D34E3" w:rsidRDefault="002D34E3" w:rsidP="002D34E3">
      <w:pPr>
        <w:jc w:val="right"/>
        <w:rPr>
          <w:b/>
          <w:bCs/>
          <w:color w:val="ED7D31" w:themeColor="accent2"/>
          <w:sz w:val="48"/>
          <w:szCs w:val="48"/>
        </w:rPr>
      </w:pPr>
      <w:r w:rsidRPr="002D34E3">
        <w:rPr>
          <w:b/>
          <w:bCs/>
          <w:color w:val="ED7D31" w:themeColor="accent2"/>
          <w:sz w:val="48"/>
          <w:szCs w:val="48"/>
        </w:rPr>
        <w:lastRenderedPageBreak/>
        <w:t>Recommendations</w:t>
      </w:r>
    </w:p>
    <w:p w14:paraId="5D0F539C" w14:textId="77777777" w:rsidR="002D34E3" w:rsidRPr="002D34E3" w:rsidRDefault="002D34E3" w:rsidP="002D34E3">
      <w:pPr>
        <w:jc w:val="right"/>
        <w:rPr>
          <w:b/>
          <w:bCs/>
          <w:color w:val="ED7D31" w:themeColor="accent2"/>
          <w:sz w:val="40"/>
          <w:szCs w:val="40"/>
        </w:rPr>
      </w:pPr>
    </w:p>
    <w:p w14:paraId="389B0B75" w14:textId="42C5AD25" w:rsidR="002D34E3" w:rsidRPr="002D34E3" w:rsidRDefault="002D34E3" w:rsidP="002D34E3">
      <w:pPr>
        <w:ind w:left="360"/>
        <w:jc w:val="right"/>
        <w:rPr>
          <w:b/>
          <w:bCs/>
          <w:color w:val="1F4E79" w:themeColor="accent1" w:themeShade="80"/>
          <w:sz w:val="32"/>
          <w:szCs w:val="32"/>
        </w:rPr>
      </w:pPr>
      <w:r>
        <w:rPr>
          <w:b/>
          <w:bCs/>
          <w:color w:val="1F4E79" w:themeColor="accent1" w:themeShade="80"/>
          <w:sz w:val="32"/>
          <w:szCs w:val="32"/>
        </w:rPr>
        <w:t xml:space="preserve">1. </w:t>
      </w:r>
      <w:r w:rsidRPr="002D34E3">
        <w:rPr>
          <w:b/>
          <w:bCs/>
          <w:color w:val="1F4E79" w:themeColor="accent1" w:themeShade="80"/>
          <w:sz w:val="32"/>
          <w:szCs w:val="32"/>
        </w:rPr>
        <w:t>Optimize Discount Strategies: Given the quantity-discount correlation, experimenting with tiered discount strategies could maximize sales without significantly reducing margins. A targeted approach to discounts for price-sensitive segments could enhance revenue.</w:t>
      </w:r>
    </w:p>
    <w:p w14:paraId="2F136085" w14:textId="19B59B3C" w:rsidR="002D34E3" w:rsidRPr="002D34E3" w:rsidRDefault="002D34E3" w:rsidP="002D34E3">
      <w:pPr>
        <w:ind w:left="360"/>
        <w:jc w:val="right"/>
        <w:rPr>
          <w:b/>
          <w:bCs/>
          <w:color w:val="1F4E79" w:themeColor="accent1" w:themeShade="80"/>
          <w:sz w:val="32"/>
          <w:szCs w:val="32"/>
        </w:rPr>
      </w:pPr>
      <w:r>
        <w:rPr>
          <w:b/>
          <w:bCs/>
          <w:color w:val="1F4E79" w:themeColor="accent1" w:themeShade="80"/>
          <w:sz w:val="32"/>
          <w:szCs w:val="32"/>
        </w:rPr>
        <w:t xml:space="preserve">2. </w:t>
      </w:r>
      <w:r w:rsidRPr="002D34E3">
        <w:rPr>
          <w:b/>
          <w:bCs/>
          <w:color w:val="1F4E79" w:themeColor="accent1" w:themeShade="80"/>
          <w:sz w:val="32"/>
          <w:szCs w:val="32"/>
        </w:rPr>
        <w:t>Leverage Seasonal Trends: Focus on high-revenue months with promotions and marketing campaigns to maximize sales. Understand the factors behind the revenue dip in February to address any underlying issues or market conditions.</w:t>
      </w:r>
    </w:p>
    <w:p w14:paraId="156AA011" w14:textId="7496432F" w:rsidR="002D34E3" w:rsidRPr="002D34E3" w:rsidRDefault="002D34E3" w:rsidP="002D34E3">
      <w:pPr>
        <w:ind w:left="360"/>
        <w:jc w:val="right"/>
        <w:rPr>
          <w:b/>
          <w:bCs/>
          <w:color w:val="1F4E79" w:themeColor="accent1" w:themeShade="80"/>
          <w:sz w:val="32"/>
          <w:szCs w:val="32"/>
        </w:rPr>
      </w:pPr>
      <w:r>
        <w:rPr>
          <w:b/>
          <w:bCs/>
          <w:color w:val="1F4E79" w:themeColor="accent1" w:themeShade="80"/>
          <w:sz w:val="32"/>
          <w:szCs w:val="32"/>
        </w:rPr>
        <w:t xml:space="preserve">3. </w:t>
      </w:r>
      <w:r w:rsidRPr="002D34E3">
        <w:rPr>
          <w:b/>
          <w:bCs/>
          <w:color w:val="1F4E79" w:themeColor="accent1" w:themeShade="80"/>
          <w:sz w:val="32"/>
          <w:szCs w:val="32"/>
        </w:rPr>
        <w:t>Target Underperforming States: Implement localized marketing strategies and product promotions in states with lower revenue. Understanding local preferences and market conditions could unlock additional revenue streams.</w:t>
      </w:r>
    </w:p>
    <w:p w14:paraId="368B662C" w14:textId="4B796A40" w:rsidR="002D34E3" w:rsidRPr="002D34E3" w:rsidRDefault="002D34E3" w:rsidP="002D34E3">
      <w:pPr>
        <w:ind w:left="360"/>
        <w:jc w:val="right"/>
        <w:rPr>
          <w:b/>
          <w:bCs/>
          <w:color w:val="1F4E79" w:themeColor="accent1" w:themeShade="80"/>
          <w:sz w:val="32"/>
          <w:szCs w:val="32"/>
        </w:rPr>
      </w:pPr>
      <w:r>
        <w:rPr>
          <w:b/>
          <w:bCs/>
          <w:color w:val="1F4E79" w:themeColor="accent1" w:themeShade="80"/>
          <w:sz w:val="32"/>
          <w:szCs w:val="32"/>
        </w:rPr>
        <w:t xml:space="preserve">4. </w:t>
      </w:r>
      <w:r w:rsidRPr="002D34E3">
        <w:rPr>
          <w:b/>
          <w:bCs/>
          <w:color w:val="1F4E79" w:themeColor="accent1" w:themeShade="80"/>
          <w:sz w:val="32"/>
          <w:szCs w:val="32"/>
        </w:rPr>
        <w:t>Expand Age-Specific Marketing: Develop targeted campaigns for age groups showing lower engagement, especially those under 20. This could include more appealing product offerings or marketing through channels that resonate with younger demographics.</w:t>
      </w:r>
    </w:p>
    <w:p w14:paraId="1CDB7017" w14:textId="7C5ADCD1" w:rsidR="002D34E3" w:rsidRPr="002D34E3" w:rsidRDefault="002D34E3" w:rsidP="002D34E3">
      <w:pPr>
        <w:ind w:left="360"/>
        <w:jc w:val="right"/>
        <w:rPr>
          <w:b/>
          <w:bCs/>
          <w:color w:val="1F4E79" w:themeColor="accent1" w:themeShade="80"/>
          <w:sz w:val="32"/>
          <w:szCs w:val="32"/>
        </w:rPr>
      </w:pPr>
      <w:r>
        <w:rPr>
          <w:b/>
          <w:bCs/>
          <w:color w:val="1F4E79" w:themeColor="accent1" w:themeShade="80"/>
          <w:sz w:val="32"/>
          <w:szCs w:val="32"/>
        </w:rPr>
        <w:t xml:space="preserve">5. </w:t>
      </w:r>
      <w:r w:rsidRPr="002D34E3">
        <w:rPr>
          <w:b/>
          <w:bCs/>
          <w:color w:val="1F4E79" w:themeColor="accent1" w:themeShade="80"/>
          <w:sz w:val="32"/>
          <w:szCs w:val="32"/>
        </w:rPr>
        <w:t>Gender-Focused Product Promotions: Analyze the purchasing behavior of different genders in more detail to design specific product promotions and marketing campaigns that cater to each segment’s preferences.</w:t>
      </w:r>
    </w:p>
    <w:p w14:paraId="437EBE43" w14:textId="77777777" w:rsidR="002D34E3" w:rsidRDefault="002D34E3" w:rsidP="002D34E3">
      <w:pPr>
        <w:ind w:left="360"/>
        <w:jc w:val="right"/>
        <w:rPr>
          <w:b/>
          <w:bCs/>
          <w:color w:val="1F4E79" w:themeColor="accent1" w:themeShade="80"/>
          <w:sz w:val="32"/>
          <w:szCs w:val="32"/>
        </w:rPr>
      </w:pPr>
      <w:r>
        <w:rPr>
          <w:b/>
          <w:bCs/>
          <w:color w:val="1F4E79" w:themeColor="accent1" w:themeShade="80"/>
          <w:sz w:val="32"/>
          <w:szCs w:val="32"/>
        </w:rPr>
        <w:t xml:space="preserve">6. </w:t>
      </w:r>
      <w:r w:rsidRPr="002D34E3">
        <w:rPr>
          <w:b/>
          <w:bCs/>
          <w:color w:val="1F4E79" w:themeColor="accent1" w:themeShade="80"/>
          <w:sz w:val="32"/>
          <w:szCs w:val="32"/>
        </w:rPr>
        <w:t xml:space="preserve">Strengthen Presence in Lower Revenue Regions: Increase marketing and distribution efforts in the West </w:t>
      </w:r>
      <w:r w:rsidRPr="002D34E3">
        <w:rPr>
          <w:b/>
          <w:bCs/>
          <w:color w:val="1F4E79" w:themeColor="accent1" w:themeShade="80"/>
          <w:sz w:val="32"/>
          <w:szCs w:val="32"/>
        </w:rPr>
        <w:lastRenderedPageBreak/>
        <w:t xml:space="preserve">and Northeast to balance the regional revenue contribution. </w:t>
      </w:r>
    </w:p>
    <w:p w14:paraId="2967EE7C" w14:textId="29808BC5" w:rsidR="002D34E3" w:rsidRPr="002D34E3" w:rsidRDefault="002D34E3" w:rsidP="002D34E3">
      <w:pPr>
        <w:ind w:left="360"/>
        <w:jc w:val="right"/>
        <w:rPr>
          <w:b/>
          <w:bCs/>
          <w:color w:val="1F4E79" w:themeColor="accent1" w:themeShade="80"/>
          <w:sz w:val="32"/>
          <w:szCs w:val="32"/>
        </w:rPr>
      </w:pPr>
      <w:r w:rsidRPr="002D34E3">
        <w:rPr>
          <w:b/>
          <w:bCs/>
          <w:color w:val="1F4E79" w:themeColor="accent1" w:themeShade="80"/>
          <w:sz w:val="32"/>
          <w:szCs w:val="32"/>
        </w:rPr>
        <w:t>Consider tailored approaches based on regional customer behavior and preferences.</w:t>
      </w:r>
    </w:p>
    <w:p w14:paraId="11581929" w14:textId="77777777" w:rsidR="002D34E3" w:rsidRPr="002D34E3" w:rsidRDefault="002D34E3" w:rsidP="002D34E3">
      <w:pPr>
        <w:jc w:val="right"/>
        <w:rPr>
          <w:b/>
          <w:bCs/>
          <w:color w:val="C00000"/>
          <w:sz w:val="40"/>
          <w:szCs w:val="40"/>
        </w:rPr>
      </w:pPr>
    </w:p>
    <w:sectPr w:rsidR="002D34E3" w:rsidRPr="002D34E3" w:rsidSect="008A07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0072"/>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1F62"/>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6177"/>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D4D2A"/>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F44A2"/>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54D52"/>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320A2"/>
    <w:multiLevelType w:val="multilevel"/>
    <w:tmpl w:val="1C3A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375151">
    <w:abstractNumId w:val="4"/>
  </w:num>
  <w:num w:numId="2" w16cid:durableId="601230009">
    <w:abstractNumId w:val="1"/>
  </w:num>
  <w:num w:numId="3" w16cid:durableId="1660380518">
    <w:abstractNumId w:val="2"/>
  </w:num>
  <w:num w:numId="4" w16cid:durableId="304165994">
    <w:abstractNumId w:val="5"/>
  </w:num>
  <w:num w:numId="5" w16cid:durableId="1099985030">
    <w:abstractNumId w:val="0"/>
  </w:num>
  <w:num w:numId="6" w16cid:durableId="2119639251">
    <w:abstractNumId w:val="3"/>
  </w:num>
  <w:num w:numId="7" w16cid:durableId="2009626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E3"/>
    <w:rsid w:val="000C78D3"/>
    <w:rsid w:val="002D34E3"/>
    <w:rsid w:val="008A07E2"/>
    <w:rsid w:val="008F68B7"/>
    <w:rsid w:val="009D1BCF"/>
    <w:rsid w:val="00C23ABB"/>
    <w:rsid w:val="00C66E89"/>
    <w:rsid w:val="00E468E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C761"/>
  <w15:chartTrackingRefBased/>
  <w15:docId w15:val="{08B0A911-5696-4522-B6FD-237B1C1A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D34E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D34E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34E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D34E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D34E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D3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E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D34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D34E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D34E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D34E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D3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4E3"/>
    <w:rPr>
      <w:rFonts w:eastAsiaTheme="majorEastAsia" w:cstheme="majorBidi"/>
      <w:color w:val="272727" w:themeColor="text1" w:themeTint="D8"/>
    </w:rPr>
  </w:style>
  <w:style w:type="paragraph" w:styleId="Title">
    <w:name w:val="Title"/>
    <w:basedOn w:val="Normal"/>
    <w:next w:val="Normal"/>
    <w:link w:val="TitleChar"/>
    <w:uiPriority w:val="10"/>
    <w:qFormat/>
    <w:rsid w:val="002D3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4E3"/>
    <w:pPr>
      <w:spacing w:before="160"/>
      <w:jc w:val="center"/>
    </w:pPr>
    <w:rPr>
      <w:i/>
      <w:iCs/>
      <w:color w:val="404040" w:themeColor="text1" w:themeTint="BF"/>
    </w:rPr>
  </w:style>
  <w:style w:type="character" w:customStyle="1" w:styleId="QuoteChar">
    <w:name w:val="Quote Char"/>
    <w:basedOn w:val="DefaultParagraphFont"/>
    <w:link w:val="Quote"/>
    <w:uiPriority w:val="29"/>
    <w:rsid w:val="002D34E3"/>
    <w:rPr>
      <w:i/>
      <w:iCs/>
      <w:color w:val="404040" w:themeColor="text1" w:themeTint="BF"/>
    </w:rPr>
  </w:style>
  <w:style w:type="paragraph" w:styleId="ListParagraph">
    <w:name w:val="List Paragraph"/>
    <w:basedOn w:val="Normal"/>
    <w:uiPriority w:val="34"/>
    <w:qFormat/>
    <w:rsid w:val="002D34E3"/>
    <w:pPr>
      <w:ind w:left="720"/>
      <w:contextualSpacing/>
    </w:pPr>
  </w:style>
  <w:style w:type="character" w:styleId="IntenseEmphasis">
    <w:name w:val="Intense Emphasis"/>
    <w:basedOn w:val="DefaultParagraphFont"/>
    <w:uiPriority w:val="21"/>
    <w:qFormat/>
    <w:rsid w:val="002D34E3"/>
    <w:rPr>
      <w:i/>
      <w:iCs/>
      <w:color w:val="2E74B5" w:themeColor="accent1" w:themeShade="BF"/>
    </w:rPr>
  </w:style>
  <w:style w:type="paragraph" w:styleId="IntenseQuote">
    <w:name w:val="Intense Quote"/>
    <w:basedOn w:val="Normal"/>
    <w:next w:val="Normal"/>
    <w:link w:val="IntenseQuoteChar"/>
    <w:uiPriority w:val="30"/>
    <w:qFormat/>
    <w:rsid w:val="002D34E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D34E3"/>
    <w:rPr>
      <w:i/>
      <w:iCs/>
      <w:color w:val="2E74B5" w:themeColor="accent1" w:themeShade="BF"/>
    </w:rPr>
  </w:style>
  <w:style w:type="character" w:styleId="IntenseReference">
    <w:name w:val="Intense Reference"/>
    <w:basedOn w:val="DefaultParagraphFont"/>
    <w:uiPriority w:val="32"/>
    <w:qFormat/>
    <w:rsid w:val="002D34E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53538">
      <w:bodyDiv w:val="1"/>
      <w:marLeft w:val="0"/>
      <w:marRight w:val="0"/>
      <w:marTop w:val="0"/>
      <w:marBottom w:val="0"/>
      <w:divBdr>
        <w:top w:val="none" w:sz="0" w:space="0" w:color="auto"/>
        <w:left w:val="none" w:sz="0" w:space="0" w:color="auto"/>
        <w:bottom w:val="none" w:sz="0" w:space="0" w:color="auto"/>
        <w:right w:val="none" w:sz="0" w:space="0" w:color="auto"/>
      </w:divBdr>
    </w:div>
    <w:div w:id="99222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20812020100679</dc:creator>
  <cp:keywords/>
  <dc:description/>
  <cp:lastModifiedBy>20812020100679</cp:lastModifiedBy>
  <cp:revision>2</cp:revision>
  <dcterms:created xsi:type="dcterms:W3CDTF">2024-08-25T04:45:00Z</dcterms:created>
  <dcterms:modified xsi:type="dcterms:W3CDTF">2024-08-25T04:59:00Z</dcterms:modified>
</cp:coreProperties>
</file>