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D019A" w14:textId="77777777" w:rsidR="00D71D42" w:rsidRPr="0071287E" w:rsidRDefault="00D71D42" w:rsidP="00D71D42">
      <w:pPr>
        <w:spacing w:line="259" w:lineRule="auto"/>
        <w:jc w:val="center"/>
        <w:rPr>
          <w:b/>
          <w:bCs/>
          <w:kern w:val="0"/>
          <w:sz w:val="32"/>
          <w:szCs w:val="32"/>
          <w:lang w:val="it-IT"/>
        </w:rPr>
      </w:pPr>
      <w:r w:rsidRPr="0071287E">
        <w:rPr>
          <w:b/>
          <w:bCs/>
          <w:kern w:val="0"/>
          <w:sz w:val="32"/>
          <w:szCs w:val="32"/>
          <w:lang w:val="it-IT"/>
        </w:rPr>
        <w:t>Introduzione</w:t>
      </w:r>
    </w:p>
    <w:p w14:paraId="5B834996" w14:textId="77777777" w:rsidR="00D71D42" w:rsidRPr="00D6503B" w:rsidRDefault="00D71D42" w:rsidP="00D71D42">
      <w:pPr>
        <w:pStyle w:val="NormalWeb"/>
        <w:jc w:val="both"/>
        <w:rPr>
          <w:lang w:val="it-IT"/>
        </w:rPr>
      </w:pPr>
      <w:r w:rsidRPr="00D6503B">
        <w:rPr>
          <w:lang w:val="it-IT"/>
        </w:rPr>
        <w:t>Quanto fui felice quando, negli anni Settanta del secolo scorso, acquistai in una libreria di Firenze una traduzione dei significati del Sacro Corano. Dopo aver iniziato a leggere quel libro, nacque in me un desiderio curioso: volevo ritradurre in arabo quella traduzione italiana. Raccontai questa mia idea al mio grande maestro, l’orientalista Francesco Gabrieli. Mi rise in faccia — e aveva ragione: Aveva colto subito il senso più ovvio e, in effetti, buffo, delle mie parole. Ma ciò che intendevo in realtà era un'altra cosa: desideravo far comprendere agli arabi come gli italiani leggono e interpretano il nostro Libro sacro. Era, senza dubbio, un sogno. Un sogno che peccava anche di una certa “voracità linguistica” — un impulso che non mi ha mai abbandonato: il desiderio quasi irrefrenabile di tradurre tutto, ad ogni costo.</w:t>
      </w:r>
    </w:p>
    <w:p w14:paraId="56AAD4C2" w14:textId="77777777" w:rsidR="00D71D42" w:rsidRPr="00D6503B" w:rsidRDefault="00D71D42" w:rsidP="00D71D42">
      <w:pPr>
        <w:pStyle w:val="NormalWeb"/>
        <w:jc w:val="both"/>
        <w:rPr>
          <w:rtl/>
          <w:lang w:val="it-IT"/>
        </w:rPr>
      </w:pPr>
      <w:r w:rsidRPr="00D6503B">
        <w:rPr>
          <w:lang w:val="it-IT"/>
        </w:rPr>
        <w:t xml:space="preserve">Il mio desiderio </w:t>
      </w:r>
      <w:r w:rsidRPr="001114EA">
        <w:rPr>
          <w:lang w:val="it-IT"/>
        </w:rPr>
        <w:t xml:space="preserve">celava </w:t>
      </w:r>
      <w:r w:rsidRPr="00D6503B">
        <w:rPr>
          <w:lang w:val="it-IT"/>
        </w:rPr>
        <w:t xml:space="preserve">in realtà </w:t>
      </w:r>
      <w:r>
        <w:rPr>
          <w:lang w:val="it-IT"/>
        </w:rPr>
        <w:t xml:space="preserve">anche </w:t>
      </w:r>
      <w:r w:rsidRPr="00D6503B">
        <w:rPr>
          <w:lang w:val="it-IT"/>
        </w:rPr>
        <w:t>una domanda</w:t>
      </w:r>
      <w:r>
        <w:rPr>
          <w:lang w:val="it-IT"/>
        </w:rPr>
        <w:t>,</w:t>
      </w:r>
      <w:r w:rsidRPr="00D6503B">
        <w:rPr>
          <w:lang w:val="it-IT"/>
        </w:rPr>
        <w:t xml:space="preserve"> più profonda, che scoprii in seguito essere comune a tutti coloro che si sono cimentati nella traduzione dei significati del Sacro Corano nelle proprie lingue: è davvero possibile tradurre questo Libro immenso in un'altra lingua? E, soprattutto, chi ha l'autorità, la competenza e la sensibilità per farlo?</w:t>
      </w:r>
    </w:p>
    <w:p w14:paraId="72B10B70" w14:textId="77777777" w:rsidR="00D71D42" w:rsidRPr="00D6503B" w:rsidRDefault="00D71D42" w:rsidP="00D71D42">
      <w:pPr>
        <w:pStyle w:val="NormalWeb"/>
        <w:jc w:val="both"/>
        <w:rPr>
          <w:rtl/>
          <w:lang w:val="it-IT"/>
        </w:rPr>
      </w:pPr>
      <w:r w:rsidRPr="00D6503B">
        <w:rPr>
          <w:lang w:val="it-IT"/>
        </w:rPr>
        <w:t xml:space="preserve">È un grande Libro, questo Sacro Corano! </w:t>
      </w:r>
      <w:r w:rsidRPr="001114EA">
        <w:rPr>
          <w:i/>
          <w:iCs/>
          <w:lang w:val="it-IT"/>
        </w:rPr>
        <w:t>"Non lo tange la falsità in niuna delle sue parti. È una rivelazione da parte di un Saggio, Degno di lode</w:t>
      </w:r>
      <w:r w:rsidRPr="001114EA">
        <w:rPr>
          <w:rFonts w:hint="cs"/>
          <w:i/>
          <w:iCs/>
          <w:rtl/>
          <w:lang w:val="it-IT"/>
        </w:rPr>
        <w:t>"</w:t>
      </w:r>
      <w:r w:rsidRPr="00D6503B">
        <w:rPr>
          <w:lang w:val="it-IT"/>
        </w:rPr>
        <w:t xml:space="preserve"> </w:t>
      </w:r>
      <w:r w:rsidRPr="001114EA">
        <w:rPr>
          <w:sz w:val="18"/>
          <w:szCs w:val="18"/>
          <w:lang w:val="it-IT"/>
        </w:rPr>
        <w:t xml:space="preserve">(Corano 42-41). </w:t>
      </w:r>
    </w:p>
    <w:p w14:paraId="0D10B649" w14:textId="77777777" w:rsidR="00D71D42" w:rsidRPr="00D6503B" w:rsidRDefault="00D71D42" w:rsidP="00D71D42">
      <w:pPr>
        <w:pStyle w:val="NormalWeb"/>
        <w:jc w:val="both"/>
        <w:rPr>
          <w:lang w:val="it-IT"/>
        </w:rPr>
      </w:pPr>
      <w:r w:rsidRPr="00D6503B">
        <w:rPr>
          <w:lang w:val="it-IT"/>
        </w:rPr>
        <w:t>È stato rivelato in arabo, e ha accresciuto la ricchezza e i segreti di questa lingua. I suoi versetti sono serrati, interconnessi, vivi: ogni lettera è legata, in modo misterioso, a un numero infinito di altre lettere, così come ogni parola, frase e versetto si intrecciano tra loro in una trama perfetta. Il miracolo del Corano non risiede solo nei suoi significati — alcuni dei quali possono essere trasmessi attraverso la traduzione — ma nella sua stessa struttura, nella sua forma, nella sua musicalità e nel suo ritmo.</w:t>
      </w:r>
    </w:p>
    <w:p w14:paraId="552DC5E4" w14:textId="77777777" w:rsidR="00D71D42" w:rsidRPr="00D6503B" w:rsidRDefault="00D71D42" w:rsidP="00D71D42">
      <w:pPr>
        <w:pStyle w:val="NormalWeb"/>
        <w:jc w:val="both"/>
        <w:rPr>
          <w:rtl/>
          <w:lang w:val="it-IT"/>
        </w:rPr>
      </w:pPr>
      <w:r w:rsidRPr="001114EA">
        <w:rPr>
          <w:i/>
          <w:iCs/>
          <w:lang w:val="it-IT"/>
        </w:rPr>
        <w:t>“Questo è un libro dai versetti solidi, e quindi esplicati in modo chiaro e preciso, da parte di un Saggio, informato di tutto</w:t>
      </w:r>
      <w:r w:rsidRPr="001114EA">
        <w:rPr>
          <w:sz w:val="18"/>
          <w:szCs w:val="18"/>
          <w:lang w:val="it-IT"/>
        </w:rPr>
        <w:t xml:space="preserve">”. (Corano </w:t>
      </w:r>
      <w:r w:rsidRPr="001114EA">
        <w:rPr>
          <w:rFonts w:hint="cs"/>
          <w:sz w:val="18"/>
          <w:szCs w:val="18"/>
          <w:rtl/>
          <w:lang w:val="it-IT"/>
        </w:rPr>
        <w:t>11-1</w:t>
      </w:r>
      <w:r w:rsidRPr="001114EA">
        <w:rPr>
          <w:sz w:val="18"/>
          <w:szCs w:val="18"/>
          <w:lang w:val="it-IT"/>
        </w:rPr>
        <w:t>).</w:t>
      </w:r>
    </w:p>
    <w:p w14:paraId="580D9E95" w14:textId="77777777" w:rsidR="00D71D42" w:rsidRPr="00D6503B" w:rsidRDefault="00D71D42" w:rsidP="00D71D42">
      <w:pPr>
        <w:pStyle w:val="NormalWeb"/>
        <w:jc w:val="both"/>
        <w:rPr>
          <w:lang w:val="it-IT"/>
        </w:rPr>
      </w:pPr>
      <w:r w:rsidRPr="00D6503B">
        <w:rPr>
          <w:lang w:val="it-IT"/>
        </w:rPr>
        <w:t xml:space="preserve"> Il Corano continua a presentarsi a noi, arabofoni e non, in una forma solenne e inimitabile. Il suo suono è divino, maestoso, senza eguali. Il Sacro Corano non può essere riprodotto in un'altra forma nemmeno all'interno della stessa lingua araba — figuriamoci se viene tradotto in una seconda lingua!</w:t>
      </w:r>
    </w:p>
    <w:p w14:paraId="1D89A368" w14:textId="77777777" w:rsidR="00D71D42" w:rsidRPr="00D6503B" w:rsidRDefault="00D71D42" w:rsidP="00D71D42">
      <w:pPr>
        <w:pStyle w:val="NormalWeb"/>
        <w:jc w:val="both"/>
        <w:rPr>
          <w:lang w:val="it-IT"/>
        </w:rPr>
      </w:pPr>
      <w:r w:rsidRPr="00D6503B">
        <w:rPr>
          <w:lang w:val="it-IT"/>
        </w:rPr>
        <w:t>Una delle testimonianze più straordinarie sul Corano venne proprio da un suo oppositore miscredente: al-Walid ibn al-Mughīrah. Disse: «In verità, vi è in esso una dolcezza, un fascino penetrante; è rigoglioso nella parte superiore, profondo e dissetante nella parte inferiore; è elevato, nessuno può sopraffarlo; e distrugge tutto ciò che si trova al di sotto di esso»</w:t>
      </w:r>
      <w:r w:rsidRPr="001114EA">
        <w:rPr>
          <w:vertAlign w:val="superscript"/>
          <w:lang w:val="it-IT"/>
        </w:rPr>
        <w:footnoteReference w:id="1"/>
      </w:r>
      <w:r w:rsidRPr="00D6503B">
        <w:rPr>
          <w:lang w:val="it-IT"/>
        </w:rPr>
        <w:t>. Eppure, al-Walid ibn al-Mughīrah cadde ben presto nel peccato più profondo dell’animo umano: la superbia, l’orgoglio. Tornò indietro, rinnegando quanto aveva riconosciuto, e affermò che il Corano era soltanto parole umane. Allora Allah lo minacciò con il più basso dei Fuochi:</w:t>
      </w:r>
      <w:r w:rsidRPr="00D6503B">
        <w:rPr>
          <w:rFonts w:hint="cs"/>
          <w:rtl/>
          <w:lang w:val="it-IT"/>
        </w:rPr>
        <w:t>سقر</w:t>
      </w:r>
      <w:r w:rsidRPr="00D6503B">
        <w:rPr>
          <w:lang w:val="it-IT"/>
        </w:rPr>
        <w:t>, un Inferno ardente che nulla risparmia e nulla lascia.</w:t>
      </w:r>
    </w:p>
    <w:p w14:paraId="444E8820" w14:textId="77777777" w:rsidR="00D71D42" w:rsidRPr="00D6503B" w:rsidRDefault="00D71D42" w:rsidP="00D71D42">
      <w:pPr>
        <w:pStyle w:val="NormalWeb"/>
        <w:jc w:val="both"/>
        <w:rPr>
          <w:lang w:val="it-IT"/>
        </w:rPr>
      </w:pPr>
      <w:r w:rsidRPr="00D6503B">
        <w:rPr>
          <w:lang w:val="it-IT"/>
        </w:rPr>
        <w:lastRenderedPageBreak/>
        <w:t xml:space="preserve">Sì, la domanda resta sempre la stessa: questo Libro sublime può davvero essere tradotto in un’altra lingua? E chi può assumersi un compito così grande? </w:t>
      </w:r>
    </w:p>
    <w:p w14:paraId="13C90812" w14:textId="77777777" w:rsidR="00D71D42" w:rsidRPr="00D6503B" w:rsidRDefault="00D71D42" w:rsidP="00D71D42">
      <w:pPr>
        <w:pStyle w:val="NormalWeb"/>
        <w:jc w:val="both"/>
        <w:rPr>
          <w:lang w:val="it-IT"/>
        </w:rPr>
      </w:pPr>
      <w:r w:rsidRPr="00D6503B">
        <w:rPr>
          <w:lang w:val="it-IT"/>
        </w:rPr>
        <w:t>La risposta, unanime, è stata: No, non è possibile.</w:t>
      </w:r>
    </w:p>
    <w:p w14:paraId="22476937" w14:textId="77777777" w:rsidR="00D71D42" w:rsidRPr="00D6503B" w:rsidRDefault="00D71D42" w:rsidP="00D71D42">
      <w:pPr>
        <w:pStyle w:val="NormalWeb"/>
        <w:jc w:val="both"/>
        <w:rPr>
          <w:lang w:val="it-IT"/>
        </w:rPr>
      </w:pPr>
      <w:r w:rsidRPr="00D6503B">
        <w:rPr>
          <w:lang w:val="it-IT"/>
        </w:rPr>
        <w:t>Eppure, nonostante tutto ciò, molti hanno comunque intrapreso — con grande umiltà — la traduzione dei significati del Corano. Lo hanno fatto con estrema cautela e reverente timidezza. Timidezza nonostante la loro padronanza delle lingue, la profonda conoscenza dell’arabo e dei suoi segreti, e persino di numerosi aspetti della giurisprudenza islamica. Una timidezza dettata dalla piena consapevolezza dell’immensità del compito.</w:t>
      </w:r>
    </w:p>
    <w:p w14:paraId="289C322E" w14:textId="77777777" w:rsidR="00D71D42" w:rsidRPr="00D6503B" w:rsidRDefault="00D71D42" w:rsidP="00D71D42">
      <w:pPr>
        <w:pStyle w:val="NormalWeb"/>
        <w:jc w:val="both"/>
        <w:rPr>
          <w:rtl/>
          <w:lang w:val="it-IT"/>
        </w:rPr>
      </w:pPr>
      <w:r w:rsidRPr="00D6503B">
        <w:rPr>
          <w:lang w:val="it-IT"/>
        </w:rPr>
        <w:t xml:space="preserve">La prima traduzione dei significati del Sacro Corano che lessi — e a cui ho appena accennato — fu una delle migliori dell’epoca. Era opera del grande orientalista Martino Mario Moreno, edita all’interno della sezione dedicata alla religione islamica, curata da Francesco Gabrieli, per l’autorevole Collana Religioni di una prestigiosa casa editrice italiana. Più tardi scoprii un’altra buona traduzione, questa volta del noto orientalista Alessandro Bausani, il quale, dopo un lungo approfondimento degli studi persiani, abbracciò il baha’ismo. </w:t>
      </w:r>
    </w:p>
    <w:p w14:paraId="0B3DE854" w14:textId="77777777" w:rsidR="00D71D42" w:rsidRPr="00D6503B" w:rsidRDefault="00D71D42" w:rsidP="00D71D42">
      <w:pPr>
        <w:pStyle w:val="NormalWeb"/>
        <w:jc w:val="both"/>
        <w:rPr>
          <w:lang w:val="it-IT"/>
        </w:rPr>
      </w:pPr>
      <w:r w:rsidRPr="00D6503B">
        <w:rPr>
          <w:lang w:val="it-IT"/>
        </w:rPr>
        <w:t xml:space="preserve">Ma fino ad oggi non ho conosciuto una traduzione migliore e più sincera di quella di Hamza Roberto Picardo, convertitosi all'Islam e tuttora fedele predicatore in Italia e in Europa. </w:t>
      </w:r>
    </w:p>
    <w:p w14:paraId="61069B48" w14:textId="77777777" w:rsidR="00D71D42" w:rsidRPr="00D6503B" w:rsidRDefault="00D71D42" w:rsidP="00D71D42">
      <w:pPr>
        <w:pStyle w:val="NormalWeb"/>
        <w:jc w:val="both"/>
        <w:rPr>
          <w:rtl/>
          <w:lang w:val="it-IT"/>
        </w:rPr>
      </w:pPr>
      <w:r w:rsidRPr="00D6503B">
        <w:rPr>
          <w:lang w:val="it-IT"/>
        </w:rPr>
        <w:t>Iniziando questo lavoro, ho trovato comunque altre traduzioni che ho subito utilizzato: principalmente la traduzione di Ida Zilio-Grandi</w:t>
      </w:r>
      <w:r w:rsidRPr="001114EA">
        <w:rPr>
          <w:vertAlign w:val="superscript"/>
          <w:lang w:val="it-IT"/>
        </w:rPr>
        <w:footnoteReference w:id="2"/>
      </w:r>
      <w:r w:rsidRPr="00D6503B">
        <w:rPr>
          <w:lang w:val="it-IT"/>
        </w:rPr>
        <w:t>, che mi è sembrata una traduzione buona e fedele.  In seguito ho anche saputo che esistono molte altre traduzioni oltre a quelle menzionate</w:t>
      </w:r>
      <w:r w:rsidRPr="00D77A2A">
        <w:rPr>
          <w:vertAlign w:val="superscript"/>
          <w:lang w:val="it-IT"/>
        </w:rPr>
        <w:footnoteReference w:id="3"/>
      </w:r>
      <w:r w:rsidRPr="00D77A2A">
        <w:rPr>
          <w:vertAlign w:val="superscript"/>
          <w:rtl/>
          <w:lang w:val="it-IT"/>
        </w:rPr>
        <w:t>.</w:t>
      </w:r>
      <w:r w:rsidRPr="00D6503B">
        <w:rPr>
          <w:lang w:val="it-IT"/>
        </w:rPr>
        <w:t xml:space="preserve"> </w:t>
      </w:r>
    </w:p>
    <w:p w14:paraId="557FFEE8" w14:textId="77777777" w:rsidR="00D71D42" w:rsidRPr="00D6503B" w:rsidRDefault="00D71D42" w:rsidP="00D71D42">
      <w:pPr>
        <w:pStyle w:val="NormalWeb"/>
        <w:jc w:val="both"/>
        <w:rPr>
          <w:lang w:val="it-IT"/>
        </w:rPr>
      </w:pPr>
      <w:r w:rsidRPr="00D6503B">
        <w:rPr>
          <w:lang w:val="it-IT"/>
        </w:rPr>
        <w:t>Sfogliando queste traduzioni, ho notato un aspetto positivo: ogni traduttore restituisce il versetto in modo leggermente diverso, il che suggerisce che ciascuno ha colto, in molti casi, un aspetto specifico del suo significato. Questa varietà non è indice di errore, ma riflette la profondità e la ricchezza semantica del testo coranico. D’altronde, anche nella tradizione esegetica araba, le interpretazioni non sempre coincidono e talvolta si contrappongono apertamente, a conferma del fatto che il Corano continua a parlare in modi molteplici a chi lo studia con sincerità e dedizione.</w:t>
      </w:r>
    </w:p>
    <w:p w14:paraId="2A62FDBF" w14:textId="77777777" w:rsidR="00D71D42" w:rsidRPr="00D6503B" w:rsidRDefault="00D71D42" w:rsidP="00D71D42">
      <w:pPr>
        <w:pStyle w:val="NormalWeb"/>
        <w:jc w:val="both"/>
        <w:rPr>
          <w:lang w:val="it-IT"/>
        </w:rPr>
      </w:pPr>
      <w:r w:rsidRPr="00D6503B">
        <w:rPr>
          <w:lang w:val="it-IT"/>
        </w:rPr>
        <w:t xml:space="preserve">Nel portare avanti questo lavoro, ho naturalmente dovuto ricorrere all’aiuto di diversi testi arabi affidabili di esegesi, commento e spiegazione del Sacro Corano. In questo percorso, un sostegno prezioso è stato il sito “Tanzeel”, che offre uno strumento molto utile: in una finestra laterale è possibile consultare le spiegazioni di ciascun versetto tratte da “Tafsir al-Jalalayn” o da “Tafsir al-Muyassar”, oppure leggere la traduzione del significato del versetto in numerose lingue, tra cui l’italiano, con la versione curata da Hamza Roberto Piccardo. Esistono molti siti che riportano la </w:t>
      </w:r>
      <w:r w:rsidRPr="00D6503B">
        <w:rPr>
          <w:lang w:val="it-IT"/>
        </w:rPr>
        <w:lastRenderedPageBreak/>
        <w:t>sua traduzione, ma a mio avviso il migliore resta www.sufi.it, in particolare per le preziose note esplicative che accompagnano il testo.</w:t>
      </w:r>
    </w:p>
    <w:p w14:paraId="32AD5EB5" w14:textId="77777777" w:rsidR="00D71D42" w:rsidRPr="00D6503B" w:rsidRDefault="00D71D42" w:rsidP="00D71D42">
      <w:pPr>
        <w:pStyle w:val="NormalWeb"/>
        <w:jc w:val="both"/>
        <w:rPr>
          <w:lang w:val="it-IT"/>
        </w:rPr>
      </w:pPr>
      <w:r w:rsidRPr="00D6503B">
        <w:rPr>
          <w:lang w:val="it-IT"/>
        </w:rPr>
        <w:t xml:space="preserve">Un altro sito che mi è stato di grande aiuto è </w:t>
      </w:r>
      <w:r w:rsidRPr="00D77A2A">
        <w:rPr>
          <w:sz w:val="22"/>
          <w:szCs w:val="22"/>
          <w:lang w:val="it-IT"/>
        </w:rPr>
        <w:t>Aldorar Alsaniyyah</w:t>
      </w:r>
      <w:r w:rsidRPr="00D6503B">
        <w:rPr>
          <w:lang w:val="it-IT"/>
        </w:rPr>
        <w:t xml:space="preserve">, così come il portale </w:t>
      </w:r>
      <w:r w:rsidRPr="00D77A2A">
        <w:rPr>
          <w:sz w:val="22"/>
          <w:szCs w:val="22"/>
          <w:lang w:val="it-IT"/>
        </w:rPr>
        <w:t xml:space="preserve">Almukhtasar </w:t>
      </w:r>
      <w:r w:rsidRPr="00D77A2A">
        <w:rPr>
          <w:vertAlign w:val="superscript"/>
          <w:rtl/>
          <w:lang w:val="it-IT"/>
        </w:rPr>
        <w:footnoteReference w:id="4"/>
      </w:r>
      <w:r w:rsidRPr="00D6503B">
        <w:rPr>
          <w:lang w:val="it-IT"/>
        </w:rPr>
        <w:t xml:space="preserve"> (</w:t>
      </w:r>
      <w:r w:rsidRPr="00D6503B">
        <w:rPr>
          <w:rtl/>
          <w:lang w:val="it-IT"/>
        </w:rPr>
        <w:t>المختصر في التفسير</w:t>
      </w:r>
      <w:r w:rsidRPr="00D6503B">
        <w:rPr>
          <w:lang w:val="it-IT"/>
        </w:rPr>
        <w:t xml:space="preserve">), entrambi ricchi di risorse esegetiche chiare, semplificate e ben strutturate. Ho inoltre fatto largo uso del libro </w:t>
      </w:r>
      <w:r w:rsidRPr="00D77A2A">
        <w:rPr>
          <w:sz w:val="22"/>
          <w:szCs w:val="22"/>
          <w:lang w:val="it-IT"/>
        </w:rPr>
        <w:t>Tafsir al-Saʿdi,</w:t>
      </w:r>
      <w:r w:rsidRPr="00D6503B">
        <w:rPr>
          <w:lang w:val="it-IT"/>
        </w:rPr>
        <w:t xml:space="preserve"> che avevo precedentemente riassunto in un lavoro intitolato </w:t>
      </w:r>
      <w:r w:rsidRPr="00D77A2A">
        <w:rPr>
          <w:sz w:val="22"/>
          <w:szCs w:val="22"/>
          <w:lang w:val="it-IT"/>
        </w:rPr>
        <w:t>Riassunto di Tafsir al-Saʿdi</w:t>
      </w:r>
      <w:r w:rsidRPr="00D6503B">
        <w:rPr>
          <w:lang w:val="it-IT"/>
        </w:rPr>
        <w:t>, oltre ad altri testi fondamentali che mi hanno sostenuto nella comprensione e nell’approfondimento dei versetti.</w:t>
      </w:r>
      <w:r>
        <w:rPr>
          <w:lang w:val="it-IT"/>
        </w:rPr>
        <w:t xml:space="preserve"> </w:t>
      </w:r>
      <w:r w:rsidRPr="00D6503B">
        <w:rPr>
          <w:lang w:val="it-IT"/>
        </w:rPr>
        <w:t xml:space="preserve">Tra questi, cito in particolare </w:t>
      </w:r>
      <w:r w:rsidRPr="00D77A2A">
        <w:rPr>
          <w:sz w:val="22"/>
          <w:szCs w:val="22"/>
          <w:lang w:val="it-IT"/>
        </w:rPr>
        <w:t>Qabas min al-Qur’an al-Karim</w:t>
      </w:r>
      <w:r w:rsidRPr="00D6503B">
        <w:rPr>
          <w:lang w:val="it-IT"/>
        </w:rPr>
        <w:t xml:space="preserve"> (</w:t>
      </w:r>
      <w:r w:rsidRPr="00D6503B">
        <w:rPr>
          <w:rFonts w:hint="cs"/>
          <w:rtl/>
          <w:lang w:val="it-IT"/>
        </w:rPr>
        <w:t>قبس</w:t>
      </w:r>
      <w:r w:rsidRPr="00D6503B">
        <w:rPr>
          <w:rtl/>
          <w:lang w:val="it-IT"/>
        </w:rPr>
        <w:t xml:space="preserve"> </w:t>
      </w:r>
      <w:r w:rsidRPr="00D6503B">
        <w:rPr>
          <w:rFonts w:hint="cs"/>
          <w:rtl/>
          <w:lang w:val="it-IT"/>
        </w:rPr>
        <w:t>من</w:t>
      </w:r>
      <w:r w:rsidRPr="00D6503B">
        <w:rPr>
          <w:rtl/>
          <w:lang w:val="it-IT"/>
        </w:rPr>
        <w:t xml:space="preserve"> </w:t>
      </w:r>
      <w:r w:rsidRPr="00D6503B">
        <w:rPr>
          <w:rFonts w:hint="cs"/>
          <w:rtl/>
          <w:lang w:val="it-IT"/>
        </w:rPr>
        <w:t>القرآن</w:t>
      </w:r>
      <w:r w:rsidRPr="00D6503B">
        <w:rPr>
          <w:rtl/>
          <w:lang w:val="it-IT"/>
        </w:rPr>
        <w:t xml:space="preserve"> </w:t>
      </w:r>
      <w:r w:rsidRPr="00D6503B">
        <w:rPr>
          <w:rFonts w:hint="cs"/>
          <w:rtl/>
          <w:lang w:val="it-IT"/>
        </w:rPr>
        <w:t>الكريم</w:t>
      </w:r>
      <w:r w:rsidRPr="00D6503B">
        <w:rPr>
          <w:rtl/>
          <w:lang w:val="it-IT"/>
        </w:rPr>
        <w:t xml:space="preserve"> </w:t>
      </w:r>
      <w:r w:rsidRPr="00D6503B">
        <w:rPr>
          <w:rFonts w:hint="cs"/>
          <w:rtl/>
          <w:lang w:val="it-IT"/>
        </w:rPr>
        <w:t>للشيخ</w:t>
      </w:r>
      <w:r w:rsidRPr="00D6503B">
        <w:rPr>
          <w:rtl/>
          <w:lang w:val="it-IT"/>
        </w:rPr>
        <w:t xml:space="preserve"> </w:t>
      </w:r>
      <w:r w:rsidRPr="00D6503B">
        <w:rPr>
          <w:rFonts w:hint="cs"/>
          <w:rtl/>
          <w:lang w:val="it-IT"/>
        </w:rPr>
        <w:t>محمد</w:t>
      </w:r>
      <w:r w:rsidRPr="00D6503B">
        <w:rPr>
          <w:rtl/>
          <w:lang w:val="it-IT"/>
        </w:rPr>
        <w:t xml:space="preserve"> </w:t>
      </w:r>
      <w:r w:rsidRPr="00D6503B">
        <w:rPr>
          <w:rFonts w:hint="cs"/>
          <w:rtl/>
          <w:lang w:val="it-IT"/>
        </w:rPr>
        <w:t>كريّم</w:t>
      </w:r>
      <w:r w:rsidRPr="00D6503B">
        <w:rPr>
          <w:rtl/>
          <w:lang w:val="it-IT"/>
        </w:rPr>
        <w:t xml:space="preserve"> </w:t>
      </w:r>
      <w:r w:rsidRPr="00D6503B">
        <w:rPr>
          <w:rFonts w:hint="cs"/>
          <w:rtl/>
          <w:lang w:val="it-IT"/>
        </w:rPr>
        <w:t>راجح</w:t>
      </w:r>
      <w:r w:rsidRPr="00D6503B">
        <w:rPr>
          <w:lang w:val="it-IT"/>
        </w:rPr>
        <w:t xml:space="preserve">  ) dello shaykh Muhammad Kriaem Rajeh, un'opera densa di riflessioni spirituali e linguistiche. Mi è stato anche consigliato, e ho trovato molto utile, il </w:t>
      </w:r>
      <w:r w:rsidRPr="00D77A2A">
        <w:rPr>
          <w:sz w:val="22"/>
          <w:szCs w:val="22"/>
          <w:lang w:val="it-IT"/>
        </w:rPr>
        <w:t>Tafsir Ibn Abbas</w:t>
      </w:r>
      <w:r w:rsidRPr="00D6503B">
        <w:rPr>
          <w:lang w:val="it-IT"/>
        </w:rPr>
        <w:t xml:space="preserve"> (</w:t>
      </w:r>
      <w:r w:rsidRPr="00D6503B">
        <w:rPr>
          <w:rFonts w:hint="cs"/>
          <w:rtl/>
          <w:lang w:val="it-IT"/>
        </w:rPr>
        <w:t>تفسير</w:t>
      </w:r>
      <w:r w:rsidRPr="00D6503B">
        <w:rPr>
          <w:rtl/>
          <w:lang w:val="it-IT"/>
        </w:rPr>
        <w:t xml:space="preserve"> </w:t>
      </w:r>
      <w:r w:rsidRPr="00D6503B">
        <w:rPr>
          <w:rFonts w:hint="cs"/>
          <w:rtl/>
          <w:lang w:val="it-IT"/>
        </w:rPr>
        <w:t>ابن</w:t>
      </w:r>
      <w:r w:rsidRPr="00D6503B">
        <w:rPr>
          <w:rtl/>
          <w:lang w:val="it-IT"/>
        </w:rPr>
        <w:t xml:space="preserve"> </w:t>
      </w:r>
      <w:r w:rsidRPr="00D6503B">
        <w:rPr>
          <w:rFonts w:hint="cs"/>
          <w:rtl/>
          <w:lang w:val="it-IT"/>
        </w:rPr>
        <w:t>عباس</w:t>
      </w:r>
      <w:r w:rsidRPr="00D6503B">
        <w:rPr>
          <w:lang w:val="it-IT"/>
        </w:rPr>
        <w:t>), uno dei più antichi commentari coranici</w:t>
      </w:r>
      <w:r>
        <w:rPr>
          <w:lang w:val="it-IT"/>
        </w:rPr>
        <w:t>.</w:t>
      </w:r>
      <w:r w:rsidRPr="00D6503B">
        <w:rPr>
          <w:lang w:val="it-IT"/>
        </w:rPr>
        <w:t xml:space="preserve"> Inoltre, ho attinto da alcuni brevi video (o “flash”) pubblicati su YouTube dal Dr. Muhammad Fadel al-Samarrai, i quali propongono interpretazioni linguistiche originali e penetranti di certe espressioni</w:t>
      </w:r>
      <w:r>
        <w:rPr>
          <w:lang w:val="it-IT"/>
        </w:rPr>
        <w:t>, termini</w:t>
      </w:r>
      <w:r w:rsidRPr="00D6503B">
        <w:rPr>
          <w:lang w:val="it-IT"/>
        </w:rPr>
        <w:t xml:space="preserve"> e parole del Sacro Corano.</w:t>
      </w:r>
    </w:p>
    <w:p w14:paraId="401702D2" w14:textId="77777777" w:rsidR="00D71D42" w:rsidRPr="00D6503B" w:rsidRDefault="00D71D42" w:rsidP="00D71D42">
      <w:pPr>
        <w:pStyle w:val="NormalWeb"/>
        <w:jc w:val="both"/>
        <w:rPr>
          <w:lang w:val="it-IT"/>
        </w:rPr>
      </w:pPr>
      <w:r w:rsidRPr="00D6503B">
        <w:rPr>
          <w:lang w:val="it-IT"/>
        </w:rPr>
        <w:t>Le pagine seguenti presentano le sura del Corano disposte in ordine tradizionale, come tramandato nella consuetudine islamica. Ogni sura è numerata secondo la numerazione originale. Per ciascuna sura, vengono riportati quattro livelli testuali: Anzitutto, il testo arabo del versetto, copiato fedelmente dal sito “Tanzil”; In seguito, in blu, la traduzione italiana del significato secondo la versione di Hamza Roberto Piccardo, come presentata nei vari siti che riportano la sua opera; Poi, in verde, la versione proposta da Ida Zilio-Grandi; Infine, in nero, propongo un nuovo testo: una parafrasi e una traduzione libera, non vincolata strettamente al significato letterale delle parole coraniche, ma ispirata ai testi di Piccardo e Zilio-Grandi, con occasionali integrazioni tratte dalle loro note esplicative. In questo quarto livello, ho cercato, ove possibile, di aggiungere elementi interpretativi, chiarimenti e riflessioni basate sulle fonti esegetiche citate in precedenza, come i siti “</w:t>
      </w:r>
      <w:r w:rsidRPr="00192D10">
        <w:rPr>
          <w:sz w:val="22"/>
          <w:szCs w:val="22"/>
          <w:lang w:val="it-IT"/>
        </w:rPr>
        <w:t>Tanzeel”, “Aldorar Alsaniyyah”, “Almukhtasar”,</w:t>
      </w:r>
      <w:r w:rsidRPr="00D6503B">
        <w:rPr>
          <w:lang w:val="it-IT"/>
        </w:rPr>
        <w:t xml:space="preserve"> e opere come </w:t>
      </w:r>
      <w:r w:rsidRPr="00192D10">
        <w:rPr>
          <w:sz w:val="22"/>
          <w:szCs w:val="22"/>
          <w:lang w:val="it-IT"/>
        </w:rPr>
        <w:t>Tafsir al-Saʿdi, Tafsir</w:t>
      </w:r>
      <w:r w:rsidRPr="00D6503B">
        <w:rPr>
          <w:lang w:val="it-IT"/>
        </w:rPr>
        <w:t xml:space="preserve"> </w:t>
      </w:r>
      <w:r w:rsidRPr="00192D10">
        <w:rPr>
          <w:sz w:val="22"/>
          <w:szCs w:val="22"/>
          <w:lang w:val="it-IT"/>
        </w:rPr>
        <w:t>Ibn Abbas,</w:t>
      </w:r>
      <w:r w:rsidRPr="00D6503B">
        <w:rPr>
          <w:lang w:val="it-IT"/>
        </w:rPr>
        <w:t xml:space="preserve"> e </w:t>
      </w:r>
      <w:r w:rsidRPr="00192D10">
        <w:rPr>
          <w:sz w:val="22"/>
          <w:szCs w:val="22"/>
          <w:lang w:val="it-IT"/>
        </w:rPr>
        <w:t>Qabas min al-Qur’an al-Karim</w:t>
      </w:r>
      <w:r w:rsidRPr="00D6503B">
        <w:rPr>
          <w:lang w:val="it-IT"/>
        </w:rPr>
        <w:t>. L’obiettivo principale di questa rielaborazione è offrire al lettore una comprensione più ampia e accessibile del versetto.</w:t>
      </w:r>
    </w:p>
    <w:p w14:paraId="4DD40D8D" w14:textId="77777777" w:rsidR="00D71D42" w:rsidRPr="00D6503B" w:rsidRDefault="00D71D42" w:rsidP="00D71D42">
      <w:pPr>
        <w:pStyle w:val="NormalWeb"/>
        <w:jc w:val="both"/>
        <w:rPr>
          <w:lang w:val="it-IT"/>
        </w:rPr>
      </w:pPr>
      <w:r w:rsidRPr="00D6503B">
        <w:rPr>
          <w:lang w:val="it-IT"/>
        </w:rPr>
        <w:t>Devo riconoscere che, sebbene questo mio lavoro abbia cercato di arricchire la traduzione accurata dei significati del Sacro Corano aggiungendo dettagli esplicativi tratti da fonti affidabili, esso ha talvolta finito per privarla di quella trascendente pienezza che avvolge i versetti coranici con una luce di assolutezza e meraviglia. Una luce che non si esaurisce nella contingenza storica della rivelazione, ma la oltrepassa, la trascende, per dischiudere significati sublimi e universali. Significati che parlano a ogni tempo e luogo, perché espressione viva di quella simbiosi eterna tra la terra e il cielo, tra l’essere umano e il suo Creatore, tra la realtà visibile degli eventi e il Disegno celeste che li abbraccia e li comprende tutti.</w:t>
      </w:r>
    </w:p>
    <w:p w14:paraId="5B18BD34" w14:textId="77777777" w:rsidR="00D71D42" w:rsidRPr="00192D10" w:rsidRDefault="00D71D42" w:rsidP="00D71D42">
      <w:pPr>
        <w:pStyle w:val="NormalWeb"/>
        <w:jc w:val="both"/>
        <w:rPr>
          <w:sz w:val="18"/>
          <w:szCs w:val="18"/>
          <w:lang w:val="it-IT"/>
        </w:rPr>
      </w:pPr>
      <w:r w:rsidRPr="00192D10">
        <w:rPr>
          <w:i/>
          <w:iCs/>
          <w:lang w:val="it-IT"/>
        </w:rPr>
        <w:t>“È contenuto in Fogli onorati, sublimi, purissimi”,</w:t>
      </w:r>
      <w:r w:rsidRPr="00D6503B">
        <w:rPr>
          <w:lang w:val="it-IT"/>
        </w:rPr>
        <w:t xml:space="preserve"> </w:t>
      </w:r>
      <w:r w:rsidRPr="00192D10">
        <w:rPr>
          <w:sz w:val="18"/>
          <w:szCs w:val="18"/>
          <w:lang w:val="it-IT"/>
        </w:rPr>
        <w:t>(Corano 80/13-14)</w:t>
      </w:r>
    </w:p>
    <w:p w14:paraId="5F1F4BB4" w14:textId="77777777" w:rsidR="00D71D42" w:rsidRPr="00192D10" w:rsidRDefault="00D71D42" w:rsidP="00D71D42">
      <w:pPr>
        <w:pStyle w:val="NormalWeb"/>
        <w:jc w:val="both"/>
        <w:rPr>
          <w:lang w:val="it-IT"/>
        </w:rPr>
      </w:pPr>
      <w:r w:rsidRPr="00192D10">
        <w:rPr>
          <w:lang w:val="it-IT"/>
        </w:rPr>
        <w:t>La mia consolazione, in tutto questo, è che il lettore ha sempre la possibilità di tornare, in ogni momento, alle traduzioni riportate accanto: quelle accurate e fedeli dei significati dei versetti offerte da Hamza Roberto Piccardo e Ida Zilio-Grandi, che restano punti di riferimento affidabili e preziosi per una comprensione più rigorosa e diretta del Testo Sacro.</w:t>
      </w:r>
    </w:p>
    <w:p w14:paraId="4EA83419" w14:textId="77777777" w:rsidR="00D71D42" w:rsidRPr="00D6503B" w:rsidRDefault="00D71D42" w:rsidP="00D71D42">
      <w:pPr>
        <w:pStyle w:val="NormalWeb"/>
        <w:jc w:val="both"/>
        <w:rPr>
          <w:lang w:val="it-IT"/>
        </w:rPr>
      </w:pPr>
      <w:r w:rsidRPr="00D6503B">
        <w:rPr>
          <w:lang w:val="it-IT"/>
        </w:rPr>
        <w:lastRenderedPageBreak/>
        <w:t>Va tuttavia messo in risalto che questo lavoro presenta per intero solo alcune sure, mentre di molte altre sono stati tradotti i significati solo di alcuni brani selezionati. Con l’aiuto di Allah, l’intenzione è quella di reintegrarle progressivamente in futuro, affinché l’opera possa ampliarsi e completarsi nel tempo.</w:t>
      </w:r>
    </w:p>
    <w:p w14:paraId="1B43386E" w14:textId="77777777" w:rsidR="006F0BAD" w:rsidRPr="00D71D42" w:rsidRDefault="006F0BAD">
      <w:pPr>
        <w:rPr>
          <w:lang w:val="it-IT"/>
        </w:rPr>
      </w:pPr>
    </w:p>
    <w:sectPr w:rsidR="006F0BAD" w:rsidRPr="00D71D42" w:rsidSect="00D71D42">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529DB" w14:textId="77777777" w:rsidR="008849A3" w:rsidRDefault="008849A3" w:rsidP="00D71D42">
      <w:pPr>
        <w:spacing w:after="0" w:line="240" w:lineRule="auto"/>
      </w:pPr>
      <w:r>
        <w:separator/>
      </w:r>
    </w:p>
  </w:endnote>
  <w:endnote w:type="continuationSeparator" w:id="0">
    <w:p w14:paraId="6BC3818B" w14:textId="77777777" w:rsidR="008849A3" w:rsidRDefault="008849A3" w:rsidP="00D7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04B5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B4340" w14:textId="77777777" w:rsidR="008849A3" w:rsidRDefault="008849A3" w:rsidP="00D71D42">
      <w:pPr>
        <w:spacing w:after="0" w:line="240" w:lineRule="auto"/>
      </w:pPr>
      <w:r>
        <w:separator/>
      </w:r>
    </w:p>
  </w:footnote>
  <w:footnote w:type="continuationSeparator" w:id="0">
    <w:p w14:paraId="61A27904" w14:textId="77777777" w:rsidR="008849A3" w:rsidRDefault="008849A3" w:rsidP="00D71D42">
      <w:pPr>
        <w:spacing w:after="0" w:line="240" w:lineRule="auto"/>
      </w:pPr>
      <w:r>
        <w:continuationSeparator/>
      </w:r>
    </w:p>
  </w:footnote>
  <w:footnote w:id="1">
    <w:p w14:paraId="25E378A7" w14:textId="77777777" w:rsidR="00D71D42" w:rsidRPr="00840643" w:rsidRDefault="00D71D42" w:rsidP="00D71D42">
      <w:pPr>
        <w:pStyle w:val="FootnoteText"/>
        <w:rPr>
          <w:rtl/>
          <w:lang w:val="it-IT"/>
        </w:rPr>
      </w:pPr>
      <w:r>
        <w:rPr>
          <w:rStyle w:val="FootnoteReference"/>
        </w:rPr>
        <w:footnoteRef/>
      </w:r>
      <w:r w:rsidRPr="00840643">
        <w:rPr>
          <w:lang w:val="it-IT"/>
        </w:rPr>
        <w:t xml:space="preserve"> </w:t>
      </w:r>
      <w:hyperlink r:id="rId1" w:history="1">
        <w:r w:rsidRPr="000F27AA">
          <w:rPr>
            <w:sz w:val="14"/>
            <w:szCs w:val="14"/>
          </w:rPr>
          <w:t>https://www.islamweb.net/ar/fatwa/104947/</w:t>
        </w:r>
      </w:hyperlink>
      <w:r w:rsidRPr="000F27AA">
        <w:rPr>
          <w:rFonts w:hint="cs"/>
          <w:sz w:val="14"/>
          <w:szCs w:val="14"/>
          <w:rtl/>
          <w:lang w:val="it-IT"/>
        </w:rPr>
        <w:t xml:space="preserve"> </w:t>
      </w:r>
    </w:p>
  </w:footnote>
  <w:footnote w:id="2">
    <w:p w14:paraId="229862C8" w14:textId="77777777" w:rsidR="00D71D42" w:rsidRPr="000B73A0" w:rsidRDefault="00D71D42" w:rsidP="00D71D42">
      <w:pPr>
        <w:pStyle w:val="FootnoteText"/>
        <w:jc w:val="both"/>
        <w:rPr>
          <w:rtl/>
          <w:lang w:val="it-IT"/>
        </w:rPr>
      </w:pPr>
      <w:r w:rsidRPr="000B73A0">
        <w:rPr>
          <w:rStyle w:val="FootnoteReference"/>
        </w:rPr>
        <w:footnoteRef/>
      </w:r>
      <w:r w:rsidRPr="000B73A0">
        <w:rPr>
          <w:sz w:val="14"/>
          <w:szCs w:val="14"/>
          <w:lang w:val="it-IT"/>
        </w:rPr>
        <w:t xml:space="preserve">Ida Zilio-Grandi, </w:t>
      </w:r>
      <w:hyperlink r:id="rId2" w:history="1">
        <w:r w:rsidRPr="000B73A0">
          <w:rPr>
            <w:rStyle w:val="Hyperlink"/>
            <w:sz w:val="14"/>
            <w:szCs w:val="14"/>
            <w:lang w:val="it-IT"/>
          </w:rPr>
          <w:t>www.librimondarori.it</w:t>
        </w:r>
      </w:hyperlink>
      <w:r w:rsidRPr="000B73A0">
        <w:rPr>
          <w:sz w:val="14"/>
          <w:szCs w:val="14"/>
          <w:lang w:val="it-IT"/>
        </w:rPr>
        <w:t xml:space="preserve"> oppure: https://iris.unive.it/retrieve/handle/10278/22716/22947/IL%20CORANO.pdf</w:t>
      </w:r>
    </w:p>
  </w:footnote>
  <w:footnote w:id="3">
    <w:p w14:paraId="4B124A67" w14:textId="77777777" w:rsidR="00D71D42" w:rsidRPr="000B73A0" w:rsidRDefault="00D71D42" w:rsidP="00D71D42">
      <w:pPr>
        <w:pStyle w:val="FootnoteText"/>
        <w:jc w:val="both"/>
        <w:rPr>
          <w:sz w:val="14"/>
          <w:szCs w:val="14"/>
          <w:lang w:val="it-IT"/>
        </w:rPr>
      </w:pPr>
      <w:r w:rsidRPr="000B73A0">
        <w:rPr>
          <w:sz w:val="14"/>
          <w:szCs w:val="14"/>
          <w:lang w:val="it-IT"/>
        </w:rPr>
        <w:footnoteRef/>
      </w:r>
      <w:r w:rsidRPr="000B73A0">
        <w:rPr>
          <w:sz w:val="14"/>
          <w:szCs w:val="14"/>
          <w:lang w:val="it-IT"/>
        </w:rPr>
        <w:t xml:space="preserve"> </w:t>
      </w:r>
      <w:r w:rsidRPr="00777574">
        <w:rPr>
          <w:sz w:val="14"/>
          <w:szCs w:val="14"/>
          <w:lang w:val="it-IT"/>
        </w:rPr>
        <w:t xml:space="preserve">Avevo </w:t>
      </w:r>
      <w:r w:rsidRPr="00777574">
        <w:rPr>
          <w:sz w:val="14"/>
          <w:szCs w:val="14"/>
          <w:lang w:val="it-IT"/>
        </w:rPr>
        <w:t>iniziato a utilizzare anche la traduzione di Sami Awad Al-Dhib Abu Sahiliyya, ma l’ho abbandonata quasi subito. Mi è sembrato che il traduttore fosse caduto nella trappola della sua spavalderia accademica, cosa che risulta ancora più evidente in altre sue opere, nelle quali egli abbandona qualsiasi spirito accademico, arrivando perfino a criticare l’Entità Divina con toni offensivi e superficiali.</w:t>
      </w:r>
      <w:r w:rsidRPr="000B73A0">
        <w:rPr>
          <w:sz w:val="14"/>
          <w:szCs w:val="14"/>
          <w:lang w:val="it-IT"/>
        </w:rPr>
        <w:t xml:space="preserve"> </w:t>
      </w:r>
      <w:r w:rsidRPr="00777574">
        <w:rPr>
          <w:sz w:val="14"/>
          <w:szCs w:val="14"/>
          <w:lang w:val="it-IT"/>
        </w:rPr>
        <w:t xml:space="preserve">Nel suo libro in arabo </w:t>
      </w:r>
      <w:r w:rsidRPr="00777574">
        <w:rPr>
          <w:i/>
          <w:iCs/>
          <w:sz w:val="14"/>
          <w:szCs w:val="14"/>
          <w:lang w:val="it-IT"/>
        </w:rPr>
        <w:t>Errori linguistici nel Sacro Corano</w:t>
      </w:r>
      <w:r w:rsidRPr="00777574">
        <w:rPr>
          <w:sz w:val="14"/>
          <w:szCs w:val="14"/>
          <w:lang w:val="it-IT"/>
        </w:rPr>
        <w:t>, a pagina 38, scrive:</w:t>
      </w:r>
      <w:r>
        <w:rPr>
          <w:sz w:val="14"/>
          <w:szCs w:val="14"/>
          <w:lang w:val="it-IT"/>
        </w:rPr>
        <w:t xml:space="preserve"> </w:t>
      </w:r>
      <w:r w:rsidRPr="00777574">
        <w:rPr>
          <w:sz w:val="14"/>
          <w:szCs w:val="14"/>
          <w:lang w:val="it-IT"/>
        </w:rPr>
        <w:t>“Troviamo una contraddizione nei dettagli di queste storie ripetute, il che dà l’impressione che l’autore del Corano abbia dimenticato ciò che aveva detto in un’altra sura sullo stesso fatto: questo fenomeno è chiamato morbo di Alzheimer.”</w:t>
      </w:r>
      <w:r w:rsidRPr="000B73A0">
        <w:rPr>
          <w:sz w:val="14"/>
          <w:szCs w:val="14"/>
          <w:lang w:val="it-IT"/>
        </w:rPr>
        <w:t xml:space="preserve"> </w:t>
      </w:r>
      <w:r w:rsidRPr="00777574">
        <w:rPr>
          <w:sz w:val="14"/>
          <w:szCs w:val="14"/>
          <w:lang w:val="it-IT"/>
        </w:rPr>
        <w:t>Un’affermazione tanto irriverente quanto infondata.</w:t>
      </w:r>
      <w:r w:rsidRPr="000B73A0">
        <w:rPr>
          <w:sz w:val="14"/>
          <w:szCs w:val="14"/>
          <w:lang w:val="it-IT"/>
        </w:rPr>
        <w:t xml:space="preserve"> </w:t>
      </w:r>
      <w:r w:rsidRPr="00777574">
        <w:rPr>
          <w:sz w:val="14"/>
          <w:szCs w:val="14"/>
          <w:lang w:val="it-IT"/>
        </w:rPr>
        <w:t>A titolo esemplificativo, a pagina 39 dello stesso libro si legge una delle sue molte goffaggini interpretative:</w:t>
      </w:r>
      <w:r w:rsidRPr="000B73A0">
        <w:rPr>
          <w:sz w:val="14"/>
          <w:szCs w:val="14"/>
          <w:lang w:val="it-IT"/>
        </w:rPr>
        <w:t xml:space="preserve"> </w:t>
      </w:r>
      <w:r w:rsidRPr="00777574">
        <w:rPr>
          <w:sz w:val="14"/>
          <w:szCs w:val="14"/>
          <w:lang w:val="it-IT"/>
        </w:rPr>
        <w:t>“(E qui diamo altri esempi circa la contraddizione nella narrazione: Il versetto 68:49 dice: ‘Se una grazia del tuo Signore non lo avesse raggiunto, sarebbe stato gettato sulla riva deserta, reietto’; mentre il versetto 37:145 dice: ‘Lo gettammo sofferente sulla nuda riva’. Era quindi gettato o no? Reietto o sofferente?)”.</w:t>
      </w:r>
      <w:r w:rsidRPr="000B73A0">
        <w:rPr>
          <w:sz w:val="14"/>
          <w:szCs w:val="14"/>
          <w:lang w:val="it-IT"/>
        </w:rPr>
        <w:t xml:space="preserve"> </w:t>
      </w:r>
      <w:r w:rsidRPr="00777574">
        <w:rPr>
          <w:sz w:val="14"/>
          <w:szCs w:val="14"/>
          <w:lang w:val="it-IT"/>
        </w:rPr>
        <w:t>La contraddizione qui esiste solo nella mente dell’autore, che sembra non comprendere né la lingua araba del testo originale, né il senso profondo dei due versetti.</w:t>
      </w:r>
      <w:r w:rsidRPr="000B73A0">
        <w:rPr>
          <w:sz w:val="14"/>
          <w:szCs w:val="14"/>
          <w:lang w:val="it-IT"/>
        </w:rPr>
        <w:t xml:space="preserve"> </w:t>
      </w:r>
      <w:r w:rsidRPr="00777574">
        <w:rPr>
          <w:sz w:val="14"/>
          <w:szCs w:val="14"/>
          <w:lang w:val="it-IT"/>
        </w:rPr>
        <w:t>In realtà, entrambi i versetti si riferiscono al profeta Yunus (Giona), che Allah lo benedica: Allah gli concesse una grazia che lo preservò dall’essere gettato in stato di abbandono e umiliazione. Tuttavia, egli fu comunque gettato sulla riva in condizioni di estrema debolezza e sofferenza fisica, ma non reietto, grazie alla misericordia divina</w:t>
      </w:r>
      <w:r w:rsidRPr="000B73A0">
        <w:rPr>
          <w:sz w:val="14"/>
          <w:szCs w:val="14"/>
          <w:lang w:val="it-IT"/>
        </w:rPr>
        <w:t>.</w:t>
      </w:r>
    </w:p>
  </w:footnote>
  <w:footnote w:id="4">
    <w:p w14:paraId="17BD30A8" w14:textId="77777777" w:rsidR="00D71D42" w:rsidRPr="00AA52F4" w:rsidRDefault="00D71D42" w:rsidP="00D71D42">
      <w:pPr>
        <w:pStyle w:val="FootnoteText"/>
        <w:jc w:val="both"/>
        <w:rPr>
          <w:sz w:val="18"/>
          <w:szCs w:val="18"/>
          <w:lang w:val="it-IT"/>
        </w:rPr>
      </w:pPr>
      <w:r w:rsidRPr="00D0490C">
        <w:rPr>
          <w:sz w:val="14"/>
          <w:szCs w:val="14"/>
          <w:lang w:val="it-IT"/>
        </w:rPr>
        <w:footnoteRef/>
      </w:r>
      <w:r w:rsidRPr="00D0490C">
        <w:rPr>
          <w:sz w:val="14"/>
          <w:szCs w:val="14"/>
          <w:lang w:val="it-IT"/>
        </w:rPr>
        <w:t xml:space="preserve"> </w:t>
      </w:r>
      <w:r w:rsidRPr="00D0490C">
        <w:rPr>
          <w:sz w:val="14"/>
          <w:szCs w:val="14"/>
          <w:lang w:val="it-IT"/>
        </w:rPr>
        <w:t>È incluso nel sito: https://read.tafsir.one/almukhtasar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AD"/>
    <w:rsid w:val="006F0BAD"/>
    <w:rsid w:val="008849A3"/>
    <w:rsid w:val="00B562AF"/>
    <w:rsid w:val="00D71D42"/>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B9429-B361-43FA-9CF0-A47860B3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D42"/>
    <w:rPr>
      <w:lang w:val="en-US"/>
    </w:rPr>
  </w:style>
  <w:style w:type="paragraph" w:styleId="Heading1">
    <w:name w:val="heading 1"/>
    <w:basedOn w:val="Normal"/>
    <w:next w:val="Normal"/>
    <w:link w:val="Heading1Char"/>
    <w:uiPriority w:val="9"/>
    <w:qFormat/>
    <w:rsid w:val="006F0BAD"/>
    <w:pPr>
      <w:keepNext/>
      <w:keepLines/>
      <w:spacing w:before="360" w:after="80"/>
      <w:outlineLvl w:val="0"/>
    </w:pPr>
    <w:rPr>
      <w:rFonts w:asciiTheme="majorHAnsi" w:eastAsiaTheme="majorEastAsia" w:hAnsiTheme="majorHAnsi" w:cstheme="majorBidi"/>
      <w:color w:val="0F4761" w:themeColor="accent1" w:themeShade="BF"/>
      <w:sz w:val="40"/>
      <w:szCs w:val="40"/>
      <w:lang w:val="en-001"/>
    </w:rPr>
  </w:style>
  <w:style w:type="paragraph" w:styleId="Heading2">
    <w:name w:val="heading 2"/>
    <w:basedOn w:val="Normal"/>
    <w:next w:val="Normal"/>
    <w:link w:val="Heading2Char"/>
    <w:uiPriority w:val="9"/>
    <w:semiHidden/>
    <w:unhideWhenUsed/>
    <w:qFormat/>
    <w:rsid w:val="006F0BAD"/>
    <w:pPr>
      <w:keepNext/>
      <w:keepLines/>
      <w:spacing w:before="160" w:after="80"/>
      <w:outlineLvl w:val="1"/>
    </w:pPr>
    <w:rPr>
      <w:rFonts w:asciiTheme="majorHAnsi" w:eastAsiaTheme="majorEastAsia" w:hAnsiTheme="majorHAnsi" w:cstheme="majorBidi"/>
      <w:color w:val="0F4761" w:themeColor="accent1" w:themeShade="BF"/>
      <w:sz w:val="32"/>
      <w:szCs w:val="32"/>
      <w:lang w:val="en-001"/>
    </w:rPr>
  </w:style>
  <w:style w:type="paragraph" w:styleId="Heading3">
    <w:name w:val="heading 3"/>
    <w:basedOn w:val="Normal"/>
    <w:next w:val="Normal"/>
    <w:link w:val="Heading3Char"/>
    <w:uiPriority w:val="9"/>
    <w:semiHidden/>
    <w:unhideWhenUsed/>
    <w:qFormat/>
    <w:rsid w:val="006F0BAD"/>
    <w:pPr>
      <w:keepNext/>
      <w:keepLines/>
      <w:spacing w:before="160" w:after="80"/>
      <w:outlineLvl w:val="2"/>
    </w:pPr>
    <w:rPr>
      <w:rFonts w:eastAsiaTheme="majorEastAsia" w:cstheme="majorBidi"/>
      <w:color w:val="0F4761" w:themeColor="accent1" w:themeShade="BF"/>
      <w:sz w:val="28"/>
      <w:szCs w:val="28"/>
      <w:lang w:val="en-001"/>
    </w:rPr>
  </w:style>
  <w:style w:type="paragraph" w:styleId="Heading4">
    <w:name w:val="heading 4"/>
    <w:basedOn w:val="Normal"/>
    <w:next w:val="Normal"/>
    <w:link w:val="Heading4Char"/>
    <w:uiPriority w:val="9"/>
    <w:semiHidden/>
    <w:unhideWhenUsed/>
    <w:qFormat/>
    <w:rsid w:val="006F0BAD"/>
    <w:pPr>
      <w:keepNext/>
      <w:keepLines/>
      <w:spacing w:before="80" w:after="40"/>
      <w:outlineLvl w:val="3"/>
    </w:pPr>
    <w:rPr>
      <w:rFonts w:eastAsiaTheme="majorEastAsia" w:cstheme="majorBidi"/>
      <w:i/>
      <w:iCs/>
      <w:color w:val="0F4761" w:themeColor="accent1" w:themeShade="BF"/>
      <w:lang w:val="en-001"/>
    </w:rPr>
  </w:style>
  <w:style w:type="paragraph" w:styleId="Heading5">
    <w:name w:val="heading 5"/>
    <w:basedOn w:val="Normal"/>
    <w:next w:val="Normal"/>
    <w:link w:val="Heading5Char"/>
    <w:uiPriority w:val="9"/>
    <w:semiHidden/>
    <w:unhideWhenUsed/>
    <w:qFormat/>
    <w:rsid w:val="006F0BAD"/>
    <w:pPr>
      <w:keepNext/>
      <w:keepLines/>
      <w:spacing w:before="80" w:after="40"/>
      <w:outlineLvl w:val="4"/>
    </w:pPr>
    <w:rPr>
      <w:rFonts w:eastAsiaTheme="majorEastAsia" w:cstheme="majorBidi"/>
      <w:color w:val="0F4761" w:themeColor="accent1" w:themeShade="BF"/>
      <w:lang w:val="en-001"/>
    </w:rPr>
  </w:style>
  <w:style w:type="paragraph" w:styleId="Heading6">
    <w:name w:val="heading 6"/>
    <w:basedOn w:val="Normal"/>
    <w:next w:val="Normal"/>
    <w:link w:val="Heading6Char"/>
    <w:uiPriority w:val="9"/>
    <w:semiHidden/>
    <w:unhideWhenUsed/>
    <w:qFormat/>
    <w:rsid w:val="006F0BAD"/>
    <w:pPr>
      <w:keepNext/>
      <w:keepLines/>
      <w:spacing w:before="40" w:after="0"/>
      <w:outlineLvl w:val="5"/>
    </w:pPr>
    <w:rPr>
      <w:rFonts w:eastAsiaTheme="majorEastAsia" w:cstheme="majorBidi"/>
      <w:i/>
      <w:iCs/>
      <w:color w:val="595959" w:themeColor="text1" w:themeTint="A6"/>
      <w:lang w:val="en-001"/>
    </w:rPr>
  </w:style>
  <w:style w:type="paragraph" w:styleId="Heading7">
    <w:name w:val="heading 7"/>
    <w:basedOn w:val="Normal"/>
    <w:next w:val="Normal"/>
    <w:link w:val="Heading7Char"/>
    <w:uiPriority w:val="9"/>
    <w:semiHidden/>
    <w:unhideWhenUsed/>
    <w:qFormat/>
    <w:rsid w:val="006F0BAD"/>
    <w:pPr>
      <w:keepNext/>
      <w:keepLines/>
      <w:spacing w:before="40" w:after="0"/>
      <w:outlineLvl w:val="6"/>
    </w:pPr>
    <w:rPr>
      <w:rFonts w:eastAsiaTheme="majorEastAsia" w:cstheme="majorBidi"/>
      <w:color w:val="595959" w:themeColor="text1" w:themeTint="A6"/>
      <w:lang w:val="en-001"/>
    </w:rPr>
  </w:style>
  <w:style w:type="paragraph" w:styleId="Heading8">
    <w:name w:val="heading 8"/>
    <w:basedOn w:val="Normal"/>
    <w:next w:val="Normal"/>
    <w:link w:val="Heading8Char"/>
    <w:uiPriority w:val="9"/>
    <w:semiHidden/>
    <w:unhideWhenUsed/>
    <w:qFormat/>
    <w:rsid w:val="006F0BAD"/>
    <w:pPr>
      <w:keepNext/>
      <w:keepLines/>
      <w:spacing w:after="0"/>
      <w:outlineLvl w:val="7"/>
    </w:pPr>
    <w:rPr>
      <w:rFonts w:eastAsiaTheme="majorEastAsia" w:cstheme="majorBidi"/>
      <w:i/>
      <w:iCs/>
      <w:color w:val="272727" w:themeColor="text1" w:themeTint="D8"/>
      <w:lang w:val="en-001"/>
    </w:rPr>
  </w:style>
  <w:style w:type="paragraph" w:styleId="Heading9">
    <w:name w:val="heading 9"/>
    <w:basedOn w:val="Normal"/>
    <w:next w:val="Normal"/>
    <w:link w:val="Heading9Char"/>
    <w:uiPriority w:val="9"/>
    <w:semiHidden/>
    <w:unhideWhenUsed/>
    <w:qFormat/>
    <w:rsid w:val="006F0BAD"/>
    <w:pPr>
      <w:keepNext/>
      <w:keepLines/>
      <w:spacing w:after="0"/>
      <w:outlineLvl w:val="8"/>
    </w:pPr>
    <w:rPr>
      <w:rFonts w:eastAsiaTheme="majorEastAsia" w:cstheme="majorBidi"/>
      <w:color w:val="272727" w:themeColor="text1" w:themeTint="D8"/>
      <w:lang w:val="en-00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AD"/>
    <w:rPr>
      <w:rFonts w:eastAsiaTheme="majorEastAsia" w:cstheme="majorBidi"/>
      <w:color w:val="272727" w:themeColor="text1" w:themeTint="D8"/>
    </w:rPr>
  </w:style>
  <w:style w:type="paragraph" w:styleId="Title">
    <w:name w:val="Title"/>
    <w:basedOn w:val="Normal"/>
    <w:next w:val="Normal"/>
    <w:link w:val="TitleChar"/>
    <w:uiPriority w:val="10"/>
    <w:qFormat/>
    <w:rsid w:val="006F0BAD"/>
    <w:pPr>
      <w:spacing w:after="80" w:line="240" w:lineRule="auto"/>
      <w:contextualSpacing/>
    </w:pPr>
    <w:rPr>
      <w:rFonts w:asciiTheme="majorHAnsi" w:eastAsiaTheme="majorEastAsia" w:hAnsiTheme="majorHAnsi" w:cstheme="majorBidi"/>
      <w:spacing w:val="-10"/>
      <w:kern w:val="28"/>
      <w:sz w:val="56"/>
      <w:szCs w:val="56"/>
      <w:lang w:val="en-001"/>
    </w:rPr>
  </w:style>
  <w:style w:type="character" w:customStyle="1" w:styleId="TitleChar">
    <w:name w:val="Title Char"/>
    <w:basedOn w:val="DefaultParagraphFont"/>
    <w:link w:val="Title"/>
    <w:uiPriority w:val="10"/>
    <w:rsid w:val="006F0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AD"/>
    <w:pPr>
      <w:numPr>
        <w:ilvl w:val="1"/>
      </w:numPr>
    </w:pPr>
    <w:rPr>
      <w:rFonts w:eastAsiaTheme="majorEastAsia" w:cstheme="majorBidi"/>
      <w:color w:val="595959" w:themeColor="text1" w:themeTint="A6"/>
      <w:spacing w:val="15"/>
      <w:sz w:val="28"/>
      <w:szCs w:val="28"/>
      <w:lang w:val="en-001"/>
    </w:rPr>
  </w:style>
  <w:style w:type="character" w:customStyle="1" w:styleId="SubtitleChar">
    <w:name w:val="Subtitle Char"/>
    <w:basedOn w:val="DefaultParagraphFont"/>
    <w:link w:val="Subtitle"/>
    <w:uiPriority w:val="11"/>
    <w:rsid w:val="006F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AD"/>
    <w:pPr>
      <w:spacing w:before="160"/>
      <w:jc w:val="center"/>
    </w:pPr>
    <w:rPr>
      <w:i/>
      <w:iCs/>
      <w:color w:val="404040" w:themeColor="text1" w:themeTint="BF"/>
      <w:lang w:val="en-001"/>
    </w:rPr>
  </w:style>
  <w:style w:type="character" w:customStyle="1" w:styleId="QuoteChar">
    <w:name w:val="Quote Char"/>
    <w:basedOn w:val="DefaultParagraphFont"/>
    <w:link w:val="Quote"/>
    <w:uiPriority w:val="29"/>
    <w:rsid w:val="006F0BAD"/>
    <w:rPr>
      <w:i/>
      <w:iCs/>
      <w:color w:val="404040" w:themeColor="text1" w:themeTint="BF"/>
    </w:rPr>
  </w:style>
  <w:style w:type="paragraph" w:styleId="ListParagraph">
    <w:name w:val="List Paragraph"/>
    <w:basedOn w:val="Normal"/>
    <w:uiPriority w:val="34"/>
    <w:qFormat/>
    <w:rsid w:val="006F0BAD"/>
    <w:pPr>
      <w:ind w:left="720"/>
      <w:contextualSpacing/>
    </w:pPr>
    <w:rPr>
      <w:lang w:val="en-001"/>
    </w:rPr>
  </w:style>
  <w:style w:type="character" w:styleId="IntenseEmphasis">
    <w:name w:val="Intense Emphasis"/>
    <w:basedOn w:val="DefaultParagraphFont"/>
    <w:uiPriority w:val="21"/>
    <w:qFormat/>
    <w:rsid w:val="006F0BAD"/>
    <w:rPr>
      <w:i/>
      <w:iCs/>
      <w:color w:val="0F4761" w:themeColor="accent1" w:themeShade="BF"/>
    </w:rPr>
  </w:style>
  <w:style w:type="paragraph" w:styleId="IntenseQuote">
    <w:name w:val="Intense Quote"/>
    <w:basedOn w:val="Normal"/>
    <w:next w:val="Normal"/>
    <w:link w:val="IntenseQuoteChar"/>
    <w:uiPriority w:val="30"/>
    <w:qFormat/>
    <w:rsid w:val="006F0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001"/>
    </w:rPr>
  </w:style>
  <w:style w:type="character" w:customStyle="1" w:styleId="IntenseQuoteChar">
    <w:name w:val="Intense Quote Char"/>
    <w:basedOn w:val="DefaultParagraphFont"/>
    <w:link w:val="IntenseQuote"/>
    <w:uiPriority w:val="30"/>
    <w:rsid w:val="006F0BAD"/>
    <w:rPr>
      <w:i/>
      <w:iCs/>
      <w:color w:val="0F4761" w:themeColor="accent1" w:themeShade="BF"/>
    </w:rPr>
  </w:style>
  <w:style w:type="character" w:styleId="IntenseReference">
    <w:name w:val="Intense Reference"/>
    <w:basedOn w:val="DefaultParagraphFont"/>
    <w:uiPriority w:val="32"/>
    <w:qFormat/>
    <w:rsid w:val="006F0BAD"/>
    <w:rPr>
      <w:b/>
      <w:bCs/>
      <w:smallCaps/>
      <w:color w:val="0F4761" w:themeColor="accent1" w:themeShade="BF"/>
      <w:spacing w:val="5"/>
    </w:rPr>
  </w:style>
  <w:style w:type="paragraph" w:styleId="FootnoteText">
    <w:name w:val="footnote text"/>
    <w:basedOn w:val="Normal"/>
    <w:link w:val="FootnoteTextChar"/>
    <w:uiPriority w:val="99"/>
    <w:unhideWhenUsed/>
    <w:rsid w:val="00D71D42"/>
    <w:pPr>
      <w:spacing w:after="0" w:line="240" w:lineRule="auto"/>
    </w:pPr>
    <w:rPr>
      <w:sz w:val="20"/>
      <w:szCs w:val="20"/>
    </w:rPr>
  </w:style>
  <w:style w:type="character" w:customStyle="1" w:styleId="FootnoteTextChar">
    <w:name w:val="Footnote Text Char"/>
    <w:basedOn w:val="DefaultParagraphFont"/>
    <w:link w:val="FootnoteText"/>
    <w:uiPriority w:val="99"/>
    <w:rsid w:val="00D71D42"/>
    <w:rPr>
      <w:sz w:val="20"/>
      <w:szCs w:val="20"/>
      <w:lang w:val="en-US"/>
    </w:rPr>
  </w:style>
  <w:style w:type="character" w:styleId="FootnoteReference">
    <w:name w:val="footnote reference"/>
    <w:basedOn w:val="DefaultParagraphFont"/>
    <w:uiPriority w:val="99"/>
    <w:semiHidden/>
    <w:unhideWhenUsed/>
    <w:rsid w:val="00D71D42"/>
    <w:rPr>
      <w:vertAlign w:val="superscript"/>
    </w:rPr>
  </w:style>
  <w:style w:type="character" w:styleId="Hyperlink">
    <w:name w:val="Hyperlink"/>
    <w:basedOn w:val="DefaultParagraphFont"/>
    <w:uiPriority w:val="99"/>
    <w:unhideWhenUsed/>
    <w:rsid w:val="00D71D42"/>
    <w:rPr>
      <w:color w:val="467886" w:themeColor="hyperlink"/>
      <w:u w:val="single"/>
    </w:rPr>
  </w:style>
  <w:style w:type="paragraph" w:styleId="NormalWeb">
    <w:name w:val="Normal (Web)"/>
    <w:basedOn w:val="Normal"/>
    <w:uiPriority w:val="99"/>
    <w:semiHidden/>
    <w:unhideWhenUsed/>
    <w:rsid w:val="00D71D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71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D4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2" Type="http://schemas.openxmlformats.org/officeDocument/2006/relationships/hyperlink" Target="http://www.librimondarori.it" TargetMode="External"/><Relationship Id="rId1" Type="http://schemas.openxmlformats.org/officeDocument/2006/relationships/hyperlink" Target="https://www.islamweb.net/ar/fatwa/1049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1464</Words>
  <Characters>8347</Characters>
  <Application>Microsoft Office Word</Application>
  <DocSecurity>0</DocSecurity>
  <Lines>69</Lines>
  <Paragraphs>19</Paragraphs>
  <ScaleCrop>false</ScaleCrop>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Katlan</dc:creator>
  <cp:keywords/>
  <dc:description/>
  <cp:lastModifiedBy>Alaa Katlan</cp:lastModifiedBy>
  <cp:revision>2</cp:revision>
  <dcterms:created xsi:type="dcterms:W3CDTF">2025-10-17T18:33:00Z</dcterms:created>
  <dcterms:modified xsi:type="dcterms:W3CDTF">2025-10-17T18:33:00Z</dcterms:modified>
</cp:coreProperties>
</file>