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2026-10-19)</w:t>
      </w:r>
    </w:p>
    <w:p>
      <w:pPr>
        <w:bidi/>
        <w:jc w:val="right"/>
      </w:pPr>
      <w:r>
        <w:rPr>
          <w:b/>
          <w:color w:val="006100"/>
          <w:sz w:val="24"/>
          <w:rtl/>
        </w:rPr>
        <w:t>🟩 أخضر = تم تنفيذه في الكود: 150 بند</w:t>
      </w:r>
    </w:p>
    <w:p>
      <w:pPr>
        <w:bidi/>
        <w:jc w:val="right"/>
      </w:pPr>
      <w:r>
        <w:rPr>
          <w:b/>
          <w:color w:val="9C0006"/>
          <w:sz w:val="24"/>
          <w:rtl/>
        </w:rPr>
        <w:t>🟥 أحمر = لم يُنفَّذ بعد: 152 بند</w:t>
      </w:r>
    </w:p>
    <w:p>
      <w:pPr>
        <w:bidi/>
        <w:jc w:val="right"/>
      </w:pPr>
      <w:r>
        <w:rPr>
          <w:b w:val="0"/>
          <w:sz w:val="24"/>
          <w:rtl/>
        </w:rPr>
        <w:t>الإجمالي: 302 بند — نسبة الإنجاز 50%</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6</w:t>
            </w:r>
          </w:p>
        </w:tc>
        <w:tc>
          <w:tcPr>
            <w:tcW w:type="dxa" w:w="2131"/>
            <w:vAlign w:val="center"/>
            <w:shd w:val="clear" w:color="auto" w:fill="FFC7CE"/>
          </w:tcPr>
          <w:p>
            <w:pPr>
              <w:jc w:val="right"/>
            </w:pPr>
            <w:r>
              <w:rPr>
                <w:color w:val="9C0006"/>
                <w:sz w:val="15"/>
              </w:rPr>
              <w:t>اقتراحات الوجهات القريبة</w:t>
            </w:r>
          </w:p>
        </w:tc>
        <w:tc>
          <w:tcPr>
            <w:tcW w:type="dxa" w:w="2131"/>
            <w:vAlign w:val="center"/>
            <w:shd w:val="clear" w:color="auto" w:fill="FFC7CE"/>
          </w:tcPr>
          <w:p>
            <w:pPr>
              <w:jc w:val="right"/>
            </w:pPr>
            <w:r>
              <w:rPr>
                <w:color w:val="9C0006"/>
                <w:sz w:val="15"/>
              </w:rPr>
              <w:t>بطاقات اقتراحات</w:t>
            </w:r>
          </w:p>
        </w:tc>
        <w:tc>
          <w:tcPr>
            <w:tcW w:type="dxa" w:w="2131"/>
            <w:vAlign w:val="center"/>
            <w:shd w:val="clear" w:color="auto" w:fill="FFC7CE"/>
          </w:tcPr>
          <w:p>
            <w:pPr>
              <w:jc w:val="right"/>
            </w:pPr>
            <w:r>
              <w:rPr>
                <w:color w:val="9C0006"/>
                <w:sz w:val="15"/>
              </w:rPr>
              <w:t>اقتراحات من الخادم/مزود الخرائط دون hard-code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146</w:t>
            </w:r>
          </w:p>
        </w:tc>
        <w:tc>
          <w:tcPr>
            <w:tcW w:type="dxa" w:w="2131"/>
            <w:vAlign w:val="center"/>
            <w:shd w:val="clear" w:color="auto" w:fill="FFC7CE"/>
          </w:tcPr>
          <w:p>
            <w:pPr>
              <w:jc w:val="right"/>
            </w:pPr>
            <w:r>
              <w:rPr>
                <w:color w:val="9C0006"/>
                <w:sz w:val="15"/>
              </w:rPr>
              <w:t>إظهار النقاط المكتسبة من الرحلة</w:t>
            </w:r>
          </w:p>
        </w:tc>
        <w:tc>
          <w:tcPr>
            <w:tcW w:type="dxa" w:w="2131"/>
            <w:vAlign w:val="center"/>
            <w:shd w:val="clear" w:color="auto" w:fill="FFC7CE"/>
          </w:tcPr>
          <w:p>
            <w:pPr>
              <w:jc w:val="right"/>
            </w:pPr>
            <w:r>
              <w:rPr>
                <w:color w:val="9C0006"/>
                <w:sz w:val="15"/>
              </w:rPr>
              <w:t>Breakdown</w:t>
            </w:r>
          </w:p>
        </w:tc>
        <w:tc>
          <w:tcPr>
            <w:tcW w:type="dxa" w:w="2131"/>
            <w:vAlign w:val="center"/>
            <w:shd w:val="clear" w:color="auto" w:fill="FFC7CE"/>
          </w:tcPr>
          <w:p>
            <w:pPr>
              <w:jc w:val="right"/>
            </w:pPr>
            <w:r>
              <w:rPr>
                <w:color w:val="9C0006"/>
                <w:sz w:val="15"/>
              </w:rPr>
              <w:t>Loyalty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147</w:t>
            </w:r>
          </w:p>
        </w:tc>
        <w:tc>
          <w:tcPr>
            <w:tcW w:type="dxa" w:w="2131"/>
            <w:vAlign w:val="center"/>
            <w:shd w:val="clear" w:color="auto" w:fill="FFC7CE"/>
          </w:tcPr>
          <w:p>
            <w:pPr>
              <w:jc w:val="right"/>
            </w:pPr>
            <w:r>
              <w:rPr>
                <w:color w:val="9C0006"/>
                <w:sz w:val="15"/>
              </w:rPr>
              <w:t>رصيد نقاط الولاء</w:t>
            </w:r>
          </w:p>
        </w:tc>
        <w:tc>
          <w:tcPr>
            <w:tcW w:type="dxa" w:w="2131"/>
            <w:vAlign w:val="center"/>
            <w:shd w:val="clear" w:color="auto" w:fill="FFC7CE"/>
          </w:tcPr>
          <w:p>
            <w:pPr>
              <w:jc w:val="right"/>
            </w:pPr>
            <w:r>
              <w:rPr>
                <w:color w:val="9C0006"/>
                <w:sz w:val="15"/>
              </w:rPr>
              <w:t>Dashboard</w:t>
            </w:r>
          </w:p>
        </w:tc>
        <w:tc>
          <w:tcPr>
            <w:tcW w:type="dxa" w:w="2131"/>
            <w:vAlign w:val="center"/>
            <w:shd w:val="clear" w:color="auto" w:fill="FFC7CE"/>
          </w:tcPr>
          <w:p>
            <w:pPr>
              <w:jc w:val="right"/>
            </w:pPr>
            <w:r>
              <w:rPr>
                <w:color w:val="9C0006"/>
                <w:sz w:val="15"/>
              </w:rPr>
              <w:t>Points 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148</w:t>
            </w:r>
          </w:p>
        </w:tc>
        <w:tc>
          <w:tcPr>
            <w:tcW w:type="dxa" w:w="2131"/>
            <w:vAlign w:val="center"/>
            <w:shd w:val="clear" w:color="auto" w:fill="FFC7CE"/>
          </w:tcPr>
          <w:p>
            <w:pPr>
              <w:jc w:val="right"/>
            </w:pPr>
            <w:r>
              <w:rPr>
                <w:color w:val="9C0006"/>
                <w:sz w:val="15"/>
              </w:rPr>
              <w:t>مستويات العضوية</w:t>
            </w:r>
          </w:p>
        </w:tc>
        <w:tc>
          <w:tcPr>
            <w:tcW w:type="dxa" w:w="2131"/>
            <w:vAlign w:val="center"/>
            <w:shd w:val="clear" w:color="auto" w:fill="FFC7CE"/>
          </w:tcPr>
          <w:p>
            <w:pPr>
              <w:jc w:val="right"/>
            </w:pPr>
            <w:r>
              <w:rPr>
                <w:color w:val="9C0006"/>
                <w:sz w:val="15"/>
              </w:rPr>
              <w:t>Tier view</w:t>
            </w:r>
          </w:p>
        </w:tc>
        <w:tc>
          <w:tcPr>
            <w:tcW w:type="dxa" w:w="2131"/>
            <w:vAlign w:val="center"/>
            <w:shd w:val="clear" w:color="auto" w:fill="FFC7CE"/>
          </w:tcPr>
          <w:p>
            <w:pPr>
              <w:jc w:val="right"/>
            </w:pPr>
            <w:r>
              <w:rPr>
                <w:color w:val="9C0006"/>
                <w:sz w:val="15"/>
              </w:rPr>
              <w:t>Tier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149</w:t>
            </w:r>
          </w:p>
        </w:tc>
        <w:tc>
          <w:tcPr>
            <w:tcW w:type="dxa" w:w="2131"/>
            <w:vAlign w:val="center"/>
            <w:shd w:val="clear" w:color="auto" w:fill="FFC7CE"/>
          </w:tcPr>
          <w:p>
            <w:pPr>
              <w:jc w:val="right"/>
            </w:pPr>
            <w:r>
              <w:rPr>
                <w:color w:val="9C0006"/>
                <w:sz w:val="15"/>
              </w:rPr>
              <w:t>شريط تقدم للمستوى التالي</w:t>
            </w:r>
          </w:p>
        </w:tc>
        <w:tc>
          <w:tcPr>
            <w:tcW w:type="dxa" w:w="2131"/>
            <w:vAlign w:val="center"/>
            <w:shd w:val="clear" w:color="auto" w:fill="FFC7CE"/>
          </w:tcPr>
          <w:p>
            <w:pPr>
              <w:jc w:val="right"/>
            </w:pPr>
            <w:r>
              <w:rPr>
                <w:color w:val="9C0006"/>
                <w:sz w:val="15"/>
              </w:rPr>
              <w:t>Progress</w:t>
            </w:r>
          </w:p>
        </w:tc>
        <w:tc>
          <w:tcPr>
            <w:tcW w:type="dxa" w:w="2131"/>
            <w:vAlign w:val="center"/>
            <w:shd w:val="clear" w:color="auto" w:fill="FFC7CE"/>
          </w:tcPr>
          <w:p>
            <w:pPr>
              <w:jc w:val="right"/>
            </w:pPr>
            <w:r>
              <w:rPr>
                <w:color w:val="9C0006"/>
                <w:sz w:val="15"/>
              </w:rPr>
              <w:t>Server thresholds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150</w:t>
            </w:r>
          </w:p>
        </w:tc>
        <w:tc>
          <w:tcPr>
            <w:tcW w:type="dxa" w:w="2131"/>
            <w:vAlign w:val="center"/>
            <w:shd w:val="clear" w:color="auto" w:fill="FFC7CE"/>
          </w:tcPr>
          <w:p>
            <w:pPr>
              <w:jc w:val="right"/>
            </w:pPr>
            <w:r>
              <w:rPr>
                <w:color w:val="9C0006"/>
                <w:sz w:val="15"/>
              </w:rPr>
              <w:t>الشارات</w:t>
            </w:r>
          </w:p>
        </w:tc>
        <w:tc>
          <w:tcPr>
            <w:tcW w:type="dxa" w:w="2131"/>
            <w:vAlign w:val="center"/>
            <w:shd w:val="clear" w:color="auto" w:fill="FFC7CE"/>
          </w:tcPr>
          <w:p>
            <w:pPr>
              <w:jc w:val="right"/>
            </w:pPr>
            <w:r>
              <w:rPr>
                <w:color w:val="9C0006"/>
                <w:sz w:val="15"/>
              </w:rPr>
              <w:t>Badges</w:t>
            </w:r>
          </w:p>
        </w:tc>
        <w:tc>
          <w:tcPr>
            <w:tcW w:type="dxa" w:w="2131"/>
            <w:vAlign w:val="center"/>
            <w:shd w:val="clear" w:color="auto" w:fill="FFC7CE"/>
          </w:tcPr>
          <w:p>
            <w:pPr>
              <w:jc w:val="right"/>
            </w:pPr>
            <w:r>
              <w:rPr>
                <w:color w:val="9C0006"/>
                <w:sz w:val="15"/>
              </w:rPr>
              <w:t>Achievement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151</w:t>
            </w:r>
          </w:p>
        </w:tc>
        <w:tc>
          <w:tcPr>
            <w:tcW w:type="dxa" w:w="2131"/>
            <w:vAlign w:val="center"/>
            <w:shd w:val="clear" w:color="auto" w:fill="FFC7CE"/>
          </w:tcPr>
          <w:p>
            <w:pPr>
              <w:jc w:val="right"/>
            </w:pPr>
            <w:r>
              <w:rPr>
                <w:color w:val="9C0006"/>
                <w:sz w:val="15"/>
              </w:rPr>
              <w:t>التحديات الأسبوعية/الموسمية</w:t>
            </w:r>
          </w:p>
        </w:tc>
        <w:tc>
          <w:tcPr>
            <w:tcW w:type="dxa" w:w="2131"/>
            <w:vAlign w:val="center"/>
            <w:shd w:val="clear" w:color="auto" w:fill="FFC7CE"/>
          </w:tcPr>
          <w:p>
            <w:pPr>
              <w:jc w:val="right"/>
            </w:pPr>
            <w:r>
              <w:rPr>
                <w:color w:val="9C0006"/>
                <w:sz w:val="15"/>
              </w:rPr>
              <w:t>Challenges</w:t>
            </w:r>
          </w:p>
        </w:tc>
        <w:tc>
          <w:tcPr>
            <w:tcW w:type="dxa" w:w="2131"/>
            <w:vAlign w:val="center"/>
            <w:shd w:val="clear" w:color="auto" w:fill="FFC7CE"/>
          </w:tcPr>
          <w:p>
            <w:pPr>
              <w:jc w:val="right"/>
            </w:pPr>
            <w:r>
              <w:rPr>
                <w:color w:val="9C0006"/>
                <w:sz w:val="15"/>
              </w:rPr>
              <w:t>Configurable campaigns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152</w:t>
            </w:r>
          </w:p>
        </w:tc>
        <w:tc>
          <w:tcPr>
            <w:tcW w:type="dxa" w:w="2131"/>
            <w:vAlign w:val="center"/>
            <w:shd w:val="clear" w:color="auto" w:fill="FFC7CE"/>
          </w:tcPr>
          <w:p>
            <w:pPr>
              <w:jc w:val="right"/>
            </w:pPr>
            <w:r>
              <w:rPr>
                <w:color w:val="9C0006"/>
                <w:sz w:val="15"/>
              </w:rPr>
              <w:t>استبدال النقاط</w:t>
            </w:r>
          </w:p>
        </w:tc>
        <w:tc>
          <w:tcPr>
            <w:tcW w:type="dxa" w:w="2131"/>
            <w:vAlign w:val="center"/>
            <w:shd w:val="clear" w:color="auto" w:fill="FFC7CE"/>
          </w:tcPr>
          <w:p>
            <w:pPr>
              <w:jc w:val="right"/>
            </w:pPr>
            <w:r>
              <w:rPr>
                <w:color w:val="9C0006"/>
                <w:sz w:val="15"/>
              </w:rPr>
              <w:t>Redeem flow</w:t>
            </w:r>
          </w:p>
        </w:tc>
        <w:tc>
          <w:tcPr>
            <w:tcW w:type="dxa" w:w="2131"/>
            <w:vAlign w:val="center"/>
            <w:shd w:val="clear" w:color="auto" w:fill="FFC7CE"/>
          </w:tcPr>
          <w:p>
            <w:pPr>
              <w:jc w:val="right"/>
            </w:pPr>
            <w:r>
              <w:rPr>
                <w:color w:val="9C0006"/>
                <w:sz w:val="15"/>
              </w:rPr>
              <w:t>Atomic redemption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153</w:t>
            </w:r>
          </w:p>
        </w:tc>
        <w:tc>
          <w:tcPr>
            <w:tcW w:type="dxa" w:w="2131"/>
            <w:vAlign w:val="center"/>
            <w:shd w:val="clear" w:color="auto" w:fill="FFC7CE"/>
          </w:tcPr>
          <w:p>
            <w:pPr>
              <w:jc w:val="right"/>
            </w:pPr>
            <w:r>
              <w:rPr>
                <w:color w:val="9C0006"/>
                <w:sz w:val="15"/>
              </w:rPr>
              <w:t>سجل الاستبدال</w:t>
            </w:r>
          </w:p>
        </w:tc>
        <w:tc>
          <w:tcPr>
            <w:tcW w:type="dxa" w:w="2131"/>
            <w:vAlign w:val="center"/>
            <w:shd w:val="clear" w:color="auto" w:fill="FFC7CE"/>
          </w:tcPr>
          <w:p>
            <w:pPr>
              <w:jc w:val="right"/>
            </w:pPr>
            <w:r>
              <w:rPr>
                <w:color w:val="9C0006"/>
                <w:sz w:val="15"/>
              </w:rPr>
              <w:t>History</w:t>
            </w:r>
          </w:p>
        </w:tc>
        <w:tc>
          <w:tcPr>
            <w:tcW w:type="dxa" w:w="2131"/>
            <w:vAlign w:val="center"/>
            <w:shd w:val="clear" w:color="auto" w:fill="FFC7CE"/>
          </w:tcPr>
          <w:p>
            <w:pPr>
              <w:jc w:val="right"/>
            </w:pPr>
            <w:r>
              <w:rPr>
                <w:color w:val="9C0006"/>
                <w:sz w:val="15"/>
              </w:rPr>
              <w:t>Ledger</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154</w:t>
            </w:r>
          </w:p>
        </w:tc>
        <w:tc>
          <w:tcPr>
            <w:tcW w:type="dxa" w:w="2131"/>
            <w:vAlign w:val="center"/>
            <w:shd w:val="clear" w:color="auto" w:fill="FFC7CE"/>
          </w:tcPr>
          <w:p>
            <w:pPr>
              <w:jc w:val="right"/>
            </w:pPr>
            <w:r>
              <w:rPr>
                <w:color w:val="9C0006"/>
                <w:sz w:val="15"/>
              </w:rPr>
              <w:t>مزايا الشرائح</w:t>
            </w:r>
          </w:p>
        </w:tc>
        <w:tc>
          <w:tcPr>
            <w:tcW w:type="dxa" w:w="2131"/>
            <w:vAlign w:val="center"/>
            <w:shd w:val="clear" w:color="auto" w:fill="FFC7CE"/>
          </w:tcPr>
          <w:p>
            <w:pPr>
              <w:jc w:val="right"/>
            </w:pPr>
            <w:r>
              <w:rPr>
                <w:color w:val="9C0006"/>
                <w:sz w:val="15"/>
              </w:rPr>
              <w:t>Comparison</w:t>
            </w:r>
          </w:p>
        </w:tc>
        <w:tc>
          <w:tcPr>
            <w:tcW w:type="dxa" w:w="2131"/>
            <w:vAlign w:val="center"/>
            <w:shd w:val="clear" w:color="auto" w:fill="FFC7CE"/>
          </w:tcPr>
          <w:p>
            <w:pPr>
              <w:jc w:val="right"/>
            </w:pPr>
            <w:r>
              <w:rPr>
                <w:color w:val="9C0006"/>
                <w:sz w:val="15"/>
              </w:rPr>
              <w:t>Benefits configuration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155</w:t>
            </w:r>
          </w:p>
        </w:tc>
        <w:tc>
          <w:tcPr>
            <w:tcW w:type="dxa" w:w="2131"/>
            <w:vAlign w:val="center"/>
            <w:shd w:val="clear" w:color="auto" w:fill="FFC7CE"/>
          </w:tcPr>
          <w:p>
            <w:pPr>
              <w:jc w:val="right"/>
            </w:pPr>
            <w:r>
              <w:rPr>
                <w:color w:val="9C0006"/>
                <w:sz w:val="15"/>
              </w:rPr>
              <w:t>برنامج الراكب الملتزم: نقاط/خصم وفق السياسة</w:t>
            </w:r>
          </w:p>
        </w:tc>
        <w:tc>
          <w:tcPr>
            <w:tcW w:type="dxa" w:w="2131"/>
            <w:vAlign w:val="center"/>
            <w:shd w:val="clear" w:color="auto" w:fill="FFC7CE"/>
          </w:tcPr>
          <w:p>
            <w:pPr>
              <w:jc w:val="right"/>
            </w:pPr>
            <w:r>
              <w:rPr>
                <w:color w:val="9C0006"/>
                <w:sz w:val="15"/>
              </w:rPr>
              <w:t>Benefit notice</w:t>
            </w:r>
          </w:p>
        </w:tc>
        <w:tc>
          <w:tcPr>
            <w:tcW w:type="dxa" w:w="2131"/>
            <w:vAlign w:val="center"/>
            <w:shd w:val="clear" w:color="auto" w:fill="FFC7CE"/>
          </w:tcPr>
          <w:p>
            <w:pPr>
              <w:jc w:val="right"/>
            </w:pPr>
            <w:r>
              <w:rPr>
                <w:color w:val="9C0006"/>
                <w:sz w:val="15"/>
              </w:rPr>
              <w:t>Behavior-based reward, not punitive surveillance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233</w:t>
            </w:r>
          </w:p>
        </w:tc>
        <w:tc>
          <w:tcPr>
            <w:tcW w:type="dxa" w:w="2131"/>
            <w:vAlign w:val="center"/>
            <w:shd w:val="clear" w:color="auto" w:fill="FFC7CE"/>
          </w:tcPr>
          <w:p>
            <w:pPr>
              <w:jc w:val="right"/>
            </w:pPr>
            <w:r>
              <w:rPr>
                <w:color w:val="9C0006"/>
                <w:sz w:val="15"/>
              </w:rPr>
              <w:t>انتظر ووفر Wait &amp; Save</w:t>
            </w:r>
          </w:p>
        </w:tc>
        <w:tc>
          <w:tcPr>
            <w:tcW w:type="dxa" w:w="2131"/>
            <w:vAlign w:val="center"/>
            <w:shd w:val="clear" w:color="auto" w:fill="FFC7CE"/>
          </w:tcPr>
          <w:p>
            <w:pPr>
              <w:jc w:val="right"/>
            </w:pPr>
            <w:r>
              <w:rPr>
                <w:color w:val="9C0006"/>
                <w:sz w:val="15"/>
              </w:rPr>
              <w:t>سعر أقل مقابل ETA أطول</w:t>
            </w:r>
          </w:p>
        </w:tc>
        <w:tc>
          <w:tcPr>
            <w:tcW w:type="dxa" w:w="2131"/>
            <w:vAlign w:val="center"/>
            <w:shd w:val="clear" w:color="auto" w:fill="FFC7CE"/>
          </w:tcPr>
          <w:p>
            <w:pPr>
              <w:jc w:val="right"/>
            </w:pPr>
            <w:r>
              <w:rPr>
                <w:color w:val="9C0006"/>
                <w:sz w:val="15"/>
              </w:rPr>
              <w:t>Dispatch/pricing option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234</w:t>
            </w:r>
          </w:p>
        </w:tc>
        <w:tc>
          <w:tcPr>
            <w:tcW w:type="dxa" w:w="2131"/>
            <w:vAlign w:val="center"/>
            <w:shd w:val="clear" w:color="auto" w:fill="FFC7CE"/>
          </w:tcPr>
          <w:p>
            <w:pPr>
              <w:jc w:val="right"/>
            </w:pPr>
            <w:r>
              <w:rPr>
                <w:color w:val="9C0006"/>
                <w:sz w:val="15"/>
              </w:rPr>
              <w:t>أولوية الالتقاط Priority Pickup</w:t>
            </w:r>
          </w:p>
        </w:tc>
        <w:tc>
          <w:tcPr>
            <w:tcW w:type="dxa" w:w="2131"/>
            <w:vAlign w:val="center"/>
            <w:shd w:val="clear" w:color="auto" w:fill="FFC7CE"/>
          </w:tcPr>
          <w:p>
            <w:pPr>
              <w:jc w:val="right"/>
            </w:pPr>
            <w:r>
              <w:rPr>
                <w:color w:val="9C0006"/>
                <w:sz w:val="15"/>
              </w:rPr>
              <w:t>رسم وETA قبل التأكيد</w:t>
            </w:r>
          </w:p>
        </w:tc>
        <w:tc>
          <w:tcPr>
            <w:tcW w:type="dxa" w:w="2131"/>
            <w:vAlign w:val="center"/>
            <w:shd w:val="clear" w:color="auto" w:fill="FFC7CE"/>
          </w:tcPr>
          <w:p>
            <w:pPr>
              <w:jc w:val="right"/>
            </w:pPr>
            <w:r>
              <w:rPr>
                <w:color w:val="9C0006"/>
                <w:sz w:val="15"/>
              </w:rPr>
              <w:t>Priority dispatch add-on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235</w:t>
            </w:r>
          </w:p>
        </w:tc>
        <w:tc>
          <w:tcPr>
            <w:tcW w:type="dxa" w:w="2131"/>
            <w:vAlign w:val="center"/>
            <w:shd w:val="clear" w:color="auto" w:fill="FFC7CE"/>
          </w:tcPr>
          <w:p>
            <w:pPr>
              <w:jc w:val="right"/>
            </w:pPr>
            <w:r>
              <w:rPr>
                <w:color w:val="9C0006"/>
                <w:sz w:val="15"/>
              </w:rPr>
              <w:t>مقعد طفل Child Seat</w:t>
            </w:r>
          </w:p>
        </w:tc>
        <w:tc>
          <w:tcPr>
            <w:tcW w:type="dxa" w:w="2131"/>
            <w:vAlign w:val="center"/>
            <w:shd w:val="clear" w:color="auto" w:fill="FFC7CE"/>
          </w:tcPr>
          <w:p>
            <w:pPr>
              <w:jc w:val="right"/>
            </w:pPr>
            <w:r>
              <w:rPr>
                <w:color w:val="9C0006"/>
                <w:sz w:val="15"/>
              </w:rPr>
              <w:t>إضافة حسب العمر/الوزن والتوفر</w:t>
            </w:r>
          </w:p>
        </w:tc>
        <w:tc>
          <w:tcPr>
            <w:tcW w:type="dxa" w:w="2131"/>
            <w:vAlign w:val="center"/>
            <w:shd w:val="clear" w:color="auto" w:fill="FFC7CE"/>
          </w:tcPr>
          <w:p>
            <w:pPr>
              <w:jc w:val="right"/>
            </w:pPr>
            <w:r>
              <w:rPr>
                <w:color w:val="9C0006"/>
                <w:sz w:val="15"/>
              </w:rPr>
              <w:t>Vehicle equipment eligibility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236</w:t>
            </w:r>
          </w:p>
        </w:tc>
        <w:tc>
          <w:tcPr>
            <w:tcW w:type="dxa" w:w="2131"/>
            <w:vAlign w:val="center"/>
            <w:shd w:val="clear" w:color="auto" w:fill="FFC7CE"/>
          </w:tcPr>
          <w:p>
            <w:pPr>
              <w:jc w:val="right"/>
            </w:pPr>
            <w:r>
              <w:rPr>
                <w:color w:val="9C0006"/>
                <w:sz w:val="15"/>
              </w:rPr>
              <w:t>اصطحاب حيوان أليف Pet</w:t>
            </w:r>
          </w:p>
        </w:tc>
        <w:tc>
          <w:tcPr>
            <w:tcW w:type="dxa" w:w="2131"/>
            <w:vAlign w:val="center"/>
            <w:shd w:val="clear" w:color="auto" w:fill="FFC7CE"/>
          </w:tcPr>
          <w:p>
            <w:pPr>
              <w:jc w:val="right"/>
            </w:pPr>
            <w:r>
              <w:rPr>
                <w:color w:val="9C0006"/>
                <w:sz w:val="15"/>
              </w:rPr>
              <w:t>إضافة مستقلة ورسوم إن وجدت</w:t>
            </w:r>
          </w:p>
        </w:tc>
        <w:tc>
          <w:tcPr>
            <w:tcW w:type="dxa" w:w="2131"/>
            <w:vAlign w:val="center"/>
            <w:shd w:val="clear" w:color="auto" w:fill="FFC7CE"/>
          </w:tcPr>
          <w:p>
            <w:pPr>
              <w:jc w:val="right"/>
            </w:pPr>
            <w:r>
              <w:rPr>
                <w:color w:val="9C0006"/>
                <w:sz w:val="15"/>
              </w:rPr>
              <w:t>Pet-friendly driver matching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237</w:t>
            </w:r>
          </w:p>
        </w:tc>
        <w:tc>
          <w:tcPr>
            <w:tcW w:type="dxa" w:w="2131"/>
            <w:vAlign w:val="center"/>
            <w:shd w:val="clear" w:color="auto" w:fill="FFC7CE"/>
          </w:tcPr>
          <w:p>
            <w:pPr>
              <w:jc w:val="right"/>
            </w:pPr>
            <w:r>
              <w:rPr>
                <w:color w:val="9C0006"/>
                <w:sz w:val="15"/>
              </w:rPr>
              <w:t>حيوان مساعدة Service Animal</w:t>
            </w:r>
          </w:p>
        </w:tc>
        <w:tc>
          <w:tcPr>
            <w:tcW w:type="dxa" w:w="2131"/>
            <w:vAlign w:val="center"/>
            <w:shd w:val="clear" w:color="auto" w:fill="FFC7CE"/>
          </w:tcPr>
          <w:p>
            <w:pPr>
              <w:jc w:val="right"/>
            </w:pPr>
            <w:r>
              <w:rPr>
                <w:color w:val="9C0006"/>
                <w:sz w:val="15"/>
              </w:rPr>
              <w:t>احتياج وصول مستقل عن Pet</w:t>
            </w:r>
          </w:p>
        </w:tc>
        <w:tc>
          <w:tcPr>
            <w:tcW w:type="dxa" w:w="2131"/>
            <w:vAlign w:val="center"/>
            <w:shd w:val="clear" w:color="auto" w:fill="FFC7CE"/>
          </w:tcPr>
          <w:p>
            <w:pPr>
              <w:jc w:val="right"/>
            </w:pPr>
            <w:r>
              <w:rPr>
                <w:color w:val="9C0006"/>
                <w:sz w:val="15"/>
              </w:rPr>
              <w:t>Local-law policy handling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R-INN-02</w:t>
            </w:r>
          </w:p>
        </w:tc>
        <w:tc>
          <w:tcPr>
            <w:tcW w:type="dxa" w:w="2664"/>
            <w:shd w:val="clear" w:color="auto" w:fill="FFC7CE"/>
          </w:tcPr>
          <w:p>
            <w:pPr>
              <w:jc w:val="right"/>
            </w:pPr>
            <w:r>
              <w:rPr>
                <w:rFonts w:ascii="Arial" w:hAnsi="Arial"/>
                <w:color w:val="9C0006"/>
                <w:sz w:val="16"/>
              </w:rPr>
              <w:t>DORR Smart Destination — دُرر يفهم مقصدك</w:t>
            </w:r>
          </w:p>
        </w:tc>
        <w:tc>
          <w:tcPr>
            <w:tcW w:type="dxa" w:w="2664"/>
            <w:shd w:val="clear" w:color="auto" w:fill="FFC7CE"/>
          </w:tcPr>
          <w:p>
            <w:pPr>
              <w:jc w:val="right"/>
            </w:pPr>
            <w:r>
              <w:rPr>
                <w:rFonts w:ascii="Arial" w:hAnsi="Arial"/>
                <w:color w:val="9C0006"/>
                <w:sz w:val="16"/>
              </w:rPr>
              <w:t>بحث مدخل محدد وتأكيده على الخريطة وإمكانية تصحيحه</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R-INN-04</w:t>
            </w:r>
          </w:p>
        </w:tc>
        <w:tc>
          <w:tcPr>
            <w:tcW w:type="dxa" w:w="2664"/>
            <w:shd w:val="clear" w:color="auto" w:fill="FFC7CE"/>
          </w:tcPr>
          <w:p>
            <w:pPr>
              <w:jc w:val="right"/>
            </w:pPr>
            <w:r>
              <w:rPr>
                <w:rFonts w:ascii="Arial" w:hAnsi="Arial"/>
                <w:color w:val="9C0006"/>
                <w:sz w:val="16"/>
              </w:rPr>
              <w:t>DORR Adaptive Ride — الرحلة تتكيف مع الراكب</w:t>
            </w:r>
          </w:p>
        </w:tc>
        <w:tc>
          <w:tcPr>
            <w:tcW w:type="dxa" w:w="2664"/>
            <w:shd w:val="clear" w:color="auto" w:fill="FFC7CE"/>
          </w:tcPr>
          <w:p>
            <w:pPr>
              <w:jc w:val="right"/>
            </w:pPr>
            <w:r>
              <w:rPr>
                <w:rFonts w:ascii="Arial" w:hAnsi="Arial"/>
                <w:color w:val="9C0006"/>
                <w:sz w:val="16"/>
              </w:rPr>
              <w:t>حفظ التفضيلات وتعديلها وإظهار المتاح قبل الحجز</w:t>
            </w:r>
          </w:p>
        </w:tc>
        <w:tc>
          <w:tcPr>
            <w:tcW w:type="dxa" w:w="2664"/>
            <w:shd w:val="clear" w:color="auto" w:fill="FFC7CE"/>
          </w:tcPr>
          <w:p>
            <w:pPr>
              <w:jc w:val="right"/>
            </w:pPr>
            <w:r>
              <w:rPr>
                <w:rFonts w:ascii="Arial" w:hAnsi="Arial"/>
                <w:color w:val="9C0006"/>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FFC7CE"/>
          </w:tcPr>
          <w:p>
            <w:pPr>
              <w:jc w:val="right"/>
            </w:pPr>
            <w:r>
              <w:rPr>
                <w:rFonts w:ascii="Arial" w:hAnsi="Arial"/>
                <w:color w:val="9C0006"/>
                <w:sz w:val="16"/>
              </w:rPr>
              <w:t>R-IDEA-04</w:t>
            </w:r>
          </w:p>
        </w:tc>
        <w:tc>
          <w:tcPr>
            <w:tcW w:type="dxa" w:w="2664"/>
            <w:shd w:val="clear" w:color="auto" w:fill="FFC7CE"/>
          </w:tcPr>
          <w:p>
            <w:pPr>
              <w:jc w:val="right"/>
            </w:pPr>
            <w:r>
              <w:rPr>
                <w:rFonts w:ascii="Arial" w:hAnsi="Arial"/>
                <w:color w:val="9C0006"/>
                <w:sz w:val="16"/>
              </w:rPr>
              <w:t>تفضيلات راحتي</w:t>
            </w:r>
          </w:p>
        </w:tc>
        <w:tc>
          <w:tcPr>
            <w:tcW w:type="dxa" w:w="2664"/>
            <w:shd w:val="clear" w:color="auto" w:fill="FFC7CE"/>
          </w:tcPr>
          <w:p>
            <w:pPr>
              <w:jc w:val="right"/>
            </w:pPr>
            <w:r>
              <w:rPr>
                <w:rFonts w:ascii="Arial" w:hAnsi="Arial"/>
                <w:color w:val="9C0006"/>
                <w:sz w:val="16"/>
              </w:rPr>
              <w:t>رحلة هادئة، تكييف، تفضيلات مناسبة للسائق.</w:t>
            </w:r>
          </w:p>
        </w:tc>
        <w:tc>
          <w:tcPr>
            <w:tcW w:type="dxa" w:w="2664"/>
            <w:shd w:val="clear" w:color="auto" w:fill="FFC7CE"/>
          </w:tcPr>
          <w:p>
            <w:pPr>
              <w:jc w:val="right"/>
            </w:pPr>
            <w:r>
              <w:rPr>
                <w:rFonts w:ascii="Arial" w:hAnsi="Arial"/>
                <w:color w:val="9C0006"/>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FFC7CE"/>
          </w:tcPr>
          <w:p>
            <w:pPr>
              <w:jc w:val="right"/>
            </w:pPr>
            <w:r>
              <w:rPr>
                <w:rFonts w:ascii="Arial" w:hAnsi="Arial"/>
                <w:color w:val="9C0006"/>
                <w:sz w:val="16"/>
              </w:rPr>
              <w:t>R-NEW-06</w:t>
            </w:r>
          </w:p>
        </w:tc>
        <w:tc>
          <w:tcPr>
            <w:tcW w:type="dxa" w:w="2664"/>
            <w:shd w:val="clear" w:color="auto" w:fill="FFC7CE"/>
          </w:tcPr>
          <w:p>
            <w:pPr>
              <w:jc w:val="right"/>
            </w:pPr>
            <w:r>
              <w:rPr>
                <w:rFonts w:ascii="Arial" w:hAnsi="Arial"/>
                <w:color w:val="9C0006"/>
                <w:sz w:val="16"/>
              </w:rPr>
              <w:t>صندوق الأمتعة</w:t>
            </w:r>
          </w:p>
        </w:tc>
        <w:tc>
          <w:tcPr>
            <w:tcW w:type="dxa" w:w="2664"/>
            <w:shd w:val="clear" w:color="auto" w:fill="FFC7CE"/>
          </w:tcPr>
          <w:p>
            <w:pPr>
              <w:jc w:val="right"/>
            </w:pPr>
            <w:r>
              <w:rPr>
                <w:rFonts w:ascii="Arial" w:hAnsi="Arial"/>
                <w:color w:val="9C0006"/>
                <w:sz w:val="16"/>
              </w:rPr>
              <w:t>إدخال عدد وأحجام الحقائب ومطابقتها مع سعة السيارة.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FFC7CE"/>
          </w:tcPr>
          <w:p>
            <w:pPr>
              <w:jc w:val="right"/>
            </w:pPr>
            <w:r>
              <w:rPr>
                <w:rFonts w:ascii="Arial" w:hAnsi="Arial"/>
                <w:color w:val="9C0006"/>
                <w:sz w:val="16"/>
              </w:rPr>
              <w:t>AI-01</w:t>
            </w:r>
          </w:p>
        </w:tc>
        <w:tc>
          <w:tcPr>
            <w:tcW w:type="dxa" w:w="2664"/>
            <w:shd w:val="clear" w:color="auto" w:fill="FFC7CE"/>
          </w:tcPr>
          <w:p>
            <w:pPr>
              <w:jc w:val="right"/>
            </w:pPr>
            <w:r>
              <w:rPr>
                <w:rFonts w:ascii="Arial" w:hAnsi="Arial"/>
                <w:color w:val="9C0006"/>
                <w:sz w:val="16"/>
              </w:rPr>
              <w:t>توزيع الرحلات الذكي</w:t>
            </w:r>
          </w:p>
        </w:tc>
        <w:tc>
          <w:tcPr>
            <w:tcW w:type="dxa" w:w="2664"/>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AI-03</w:t>
            </w:r>
          </w:p>
        </w:tc>
        <w:tc>
          <w:tcPr>
            <w:tcW w:type="dxa" w:w="2664"/>
            <w:shd w:val="clear" w:color="auto" w:fill="FFC7CE"/>
          </w:tcPr>
          <w:p>
            <w:pPr>
              <w:jc w:val="right"/>
            </w:pPr>
            <w:r>
              <w:rPr>
                <w:rFonts w:ascii="Arial" w:hAnsi="Arial"/>
                <w:color w:val="9C0006"/>
                <w:sz w:val="16"/>
              </w:rPr>
              <w:t>وقت الوصول الذكي</w:t>
            </w:r>
          </w:p>
        </w:tc>
        <w:tc>
          <w:tcPr>
            <w:tcW w:type="dxa" w:w="2664"/>
            <w:shd w:val="clear" w:color="auto" w:fill="FFC7CE"/>
          </w:tcPr>
          <w:p>
            <w:pPr>
              <w:jc w:val="right"/>
            </w:pPr>
            <w:r>
              <w:rPr>
                <w:rFonts w:ascii="Arial" w:hAnsi="Arial"/>
                <w:color w:val="9C0006"/>
                <w:sz w:val="16"/>
              </w:rPr>
              <w:t>تقدير ETA وتحديثه بناء على المرور والبيانات.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AI-05</w:t>
            </w:r>
          </w:p>
        </w:tc>
        <w:tc>
          <w:tcPr>
            <w:tcW w:type="dxa" w:w="2664"/>
            <w:shd w:val="clear" w:color="auto" w:fill="FFC7CE"/>
          </w:tcPr>
          <w:p>
            <w:pPr>
              <w:jc w:val="right"/>
            </w:pPr>
            <w:r>
              <w:rPr>
                <w:rFonts w:ascii="Arial" w:hAnsi="Arial"/>
                <w:color w:val="9C0006"/>
                <w:sz w:val="16"/>
              </w:rPr>
              <w:t>التسعير الذكي</w:t>
            </w:r>
          </w:p>
        </w:tc>
        <w:tc>
          <w:tcPr>
            <w:tcW w:type="dxa" w:w="2664"/>
            <w:shd w:val="clear" w:color="auto" w:fill="FFC7CE"/>
          </w:tcPr>
          <w:p>
            <w:pPr>
              <w:jc w:val="right"/>
            </w:pPr>
            <w:r>
              <w:rPr>
                <w:rFonts w:ascii="Arial" w:hAnsi="Arial"/>
                <w:color w:val="9C0006"/>
                <w:sz w:val="16"/>
              </w:rPr>
              <w:t>اقتراح الأسعار ضمن السياسة مع حماية السعر المثبت.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AI-06</w:t>
            </w:r>
          </w:p>
        </w:tc>
        <w:tc>
          <w:tcPr>
            <w:tcW w:type="dxa" w:w="2664"/>
            <w:shd w:val="clear" w:color="auto" w:fill="FFC7CE"/>
          </w:tcPr>
          <w:p>
            <w:pPr>
              <w:jc w:val="right"/>
            </w:pPr>
            <w:r>
              <w:rPr>
                <w:rFonts w:ascii="Arial" w:hAnsi="Arial"/>
                <w:color w:val="9C0006"/>
                <w:sz w:val="16"/>
              </w:rPr>
              <w:t>كشف الاحتيال</w:t>
            </w:r>
          </w:p>
        </w:tc>
        <w:tc>
          <w:tcPr>
            <w:tcW w:type="dxa" w:w="2664"/>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AI-08</w:t>
            </w:r>
          </w:p>
        </w:tc>
        <w:tc>
          <w:tcPr>
            <w:tcW w:type="dxa" w:w="2664"/>
            <w:shd w:val="clear" w:color="auto" w:fill="FFC7CE"/>
          </w:tcPr>
          <w:p>
            <w:pPr>
              <w:jc w:val="right"/>
            </w:pPr>
            <w:r>
              <w:rPr>
                <w:rFonts w:ascii="Arial" w:hAnsi="Arial"/>
                <w:color w:val="9C0006"/>
                <w:sz w:val="16"/>
              </w:rPr>
              <w:t>أمان الرحلة</w:t>
            </w:r>
          </w:p>
        </w:tc>
        <w:tc>
          <w:tcPr>
            <w:tcW w:type="dxa" w:w="2664"/>
            <w:shd w:val="clear" w:color="auto" w:fill="FFC7CE"/>
          </w:tcPr>
          <w:p>
            <w:pPr>
              <w:jc w:val="right"/>
            </w:pPr>
            <w:r>
              <w:rPr>
                <w:rFonts w:ascii="Arial" w:hAnsi="Arial"/>
                <w:color w:val="9C0006"/>
                <w:sz w:val="16"/>
              </w:rPr>
              <w:t>التنبيه للانحرافات والتوقفات مع تحقق بشري.</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AI-09</w:t>
            </w:r>
          </w:p>
        </w:tc>
        <w:tc>
          <w:tcPr>
            <w:tcW w:type="dxa" w:w="2664"/>
            <w:shd w:val="clear" w:color="auto" w:fill="FFC7CE"/>
          </w:tcPr>
          <w:p>
            <w:pPr>
              <w:jc w:val="right"/>
            </w:pPr>
            <w:r>
              <w:rPr>
                <w:rFonts w:ascii="Arial" w:hAnsi="Arial"/>
                <w:color w:val="9C0006"/>
                <w:sz w:val="16"/>
              </w:rPr>
              <w:t>تفضيلات الراكب</w:t>
            </w:r>
          </w:p>
        </w:tc>
        <w:tc>
          <w:tcPr>
            <w:tcW w:type="dxa" w:w="2664"/>
            <w:shd w:val="clear" w:color="auto" w:fill="FFC7CE"/>
          </w:tcPr>
          <w:p>
            <w:pPr>
              <w:jc w:val="right"/>
            </w:pPr>
            <w:r>
              <w:rPr>
                <w:rFonts w:ascii="Arial" w:hAnsi="Arial"/>
                <w:color w:val="9C0006"/>
                <w:sz w:val="16"/>
              </w:rPr>
              <w:t>اقتراح الفئات والتفضيلات دون استنتاج سمات حساسة.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AI-10</w:t>
            </w:r>
          </w:p>
        </w:tc>
        <w:tc>
          <w:tcPr>
            <w:tcW w:type="dxa" w:w="2664"/>
            <w:shd w:val="clear" w:color="auto" w:fill="FFC7CE"/>
          </w:tcPr>
          <w:p>
            <w:pPr>
              <w:jc w:val="right"/>
            </w:pPr>
            <w:r>
              <w:rPr>
                <w:rFonts w:ascii="Arial" w:hAnsi="Arial"/>
                <w:color w:val="9C0006"/>
                <w:sz w:val="16"/>
              </w:rPr>
              <w:t>توقع الإلغاء</w:t>
            </w:r>
          </w:p>
        </w:tc>
        <w:tc>
          <w:tcPr>
            <w:tcW w:type="dxa" w:w="2664"/>
            <w:shd w:val="clear" w:color="auto" w:fill="FFC7CE"/>
          </w:tcPr>
          <w:p>
            <w:pPr>
              <w:jc w:val="right"/>
            </w:pPr>
            <w:r>
              <w:rPr>
                <w:rFonts w:ascii="Arial" w:hAnsi="Arial"/>
                <w:color w:val="9C0006"/>
                <w:sz w:val="16"/>
              </w:rPr>
              <w:t>التنبؤ بالاحتمال والتدخل الملائم.</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AI-12</w:t>
            </w:r>
          </w:p>
        </w:tc>
        <w:tc>
          <w:tcPr>
            <w:tcW w:type="dxa" w:w="2664"/>
            <w:shd w:val="clear" w:color="auto" w:fill="FFC7CE"/>
          </w:tcPr>
          <w:p>
            <w:pPr>
              <w:jc w:val="right"/>
            </w:pPr>
            <w:r>
              <w:rPr>
                <w:rFonts w:ascii="Arial" w:hAnsi="Arial"/>
                <w:color w:val="9C0006"/>
                <w:sz w:val="16"/>
              </w:rPr>
              <w:t>تحليل الشكاوى</w:t>
            </w:r>
          </w:p>
        </w:tc>
        <w:tc>
          <w:tcPr>
            <w:tcW w:type="dxa" w:w="2664"/>
            <w:shd w:val="clear" w:color="auto" w:fill="FFC7CE"/>
          </w:tcPr>
          <w:p>
            <w:pPr>
              <w:jc w:val="right"/>
            </w:pPr>
            <w:r>
              <w:rPr>
                <w:rFonts w:ascii="Arial" w:hAnsi="Arial"/>
                <w:color w:val="9C0006"/>
                <w:sz w:val="16"/>
              </w:rPr>
              <w:t>تصنيف الشكاوى والأدلة والتوجيه.</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AI-14</w:t>
            </w:r>
          </w:p>
        </w:tc>
        <w:tc>
          <w:tcPr>
            <w:tcW w:type="dxa" w:w="2664"/>
            <w:shd w:val="clear" w:color="auto" w:fill="FFC7CE"/>
          </w:tcPr>
          <w:p>
            <w:pPr>
              <w:jc w:val="right"/>
            </w:pPr>
            <w:r>
              <w:rPr>
                <w:rFonts w:ascii="Arial" w:hAnsi="Arial"/>
                <w:color w:val="9C0006"/>
                <w:sz w:val="16"/>
              </w:rPr>
              <w:t>مساعد حجز للراكب</w:t>
            </w:r>
          </w:p>
        </w:tc>
        <w:tc>
          <w:tcPr>
            <w:tcW w:type="dxa" w:w="2664"/>
            <w:shd w:val="clear" w:color="auto" w:fill="FFC7CE"/>
          </w:tcPr>
          <w:p>
            <w:pPr>
              <w:jc w:val="right"/>
            </w:pPr>
            <w:r>
              <w:rPr>
                <w:rFonts w:ascii="Arial" w:hAnsi="Arial"/>
                <w:color w:val="9C0006"/>
                <w:sz w:val="16"/>
              </w:rPr>
              <w:t>حجز باللغة الطبيعية أو الصوت.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AI-17</w:t>
            </w:r>
          </w:p>
        </w:tc>
        <w:tc>
          <w:tcPr>
            <w:tcW w:type="dxa" w:w="2664"/>
            <w:shd w:val="clear" w:color="auto" w:fill="FFC7CE"/>
          </w:tcPr>
          <w:p>
            <w:pPr>
              <w:jc w:val="right"/>
            </w:pPr>
            <w:r>
              <w:rPr>
                <w:rFonts w:ascii="Arial" w:hAnsi="Arial"/>
                <w:color w:val="9C0006"/>
                <w:sz w:val="16"/>
              </w:rPr>
              <w:t>تحسين المجدولة</w:t>
            </w:r>
          </w:p>
        </w:tc>
        <w:tc>
          <w:tcPr>
            <w:tcW w:type="dxa" w:w="2664"/>
            <w:shd w:val="clear" w:color="auto" w:fill="FFC7CE"/>
          </w:tcPr>
          <w:p>
            <w:pPr>
              <w:jc w:val="right"/>
            </w:pPr>
            <w:r>
              <w:rPr>
                <w:rFonts w:ascii="Arial" w:hAnsi="Arial"/>
                <w:color w:val="9C0006"/>
                <w:sz w:val="16"/>
              </w:rPr>
              <w:t>توقع الطلب على الرحلات المجدولة.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AI-19</w:t>
            </w:r>
          </w:p>
        </w:tc>
        <w:tc>
          <w:tcPr>
            <w:tcW w:type="dxa" w:w="2664"/>
            <w:shd w:val="clear" w:color="auto" w:fill="FFC7CE"/>
          </w:tcPr>
          <w:p>
            <w:pPr>
              <w:jc w:val="right"/>
            </w:pPr>
            <w:r>
              <w:rPr>
                <w:rFonts w:ascii="Arial" w:hAnsi="Arial"/>
                <w:color w:val="9C0006"/>
                <w:sz w:val="16"/>
              </w:rPr>
              <w:t>جودة الخدمة</w:t>
            </w:r>
          </w:p>
        </w:tc>
        <w:tc>
          <w:tcPr>
            <w:tcW w:type="dxa" w:w="2664"/>
            <w:shd w:val="clear" w:color="auto" w:fill="FFC7CE"/>
          </w:tcPr>
          <w:p>
            <w:pPr>
              <w:jc w:val="right"/>
            </w:pPr>
            <w:r>
              <w:rPr>
                <w:rFonts w:ascii="Arial" w:hAnsi="Arial"/>
                <w:color w:val="9C0006"/>
                <w:sz w:val="16"/>
              </w:rPr>
              <w:t>تحليل أسباب التأخير وانخفاض التقييم.</w:t>
            </w:r>
          </w:p>
        </w:tc>
        <w:tc>
          <w:tcPr>
            <w:tcW w:type="dxa" w:w="2664"/>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