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eastAsia="DejaVu Sans" w:cs="Arial"/>
          <w:b/>
          <w:sz w:val="46"/>
          <w:rtl/>
        </w:rPr>
        <w:t>نظام محفظة DORR الداخلية</w:t>
      </w:r>
    </w:p>
    <w:p>
      <w:pPr>
        <w:jc w:val="right"/>
        <w:keepLines w:val="0"/>
        <w:bidi w:val="1"/>
      </w:pPr>
      <w:r>
        <w:rPr>
          <w:rFonts w:ascii="Arial" w:hAnsi="Arial" w:eastAsia="DejaVu Sans" w:cs="Arial"/>
          <w:sz w:val="34"/>
          <w:rtl/>
        </w:rPr>
        <w:t>الجزء الأول</w:t>
      </w:r>
    </w:p>
    <w:p>
      <w:pPr>
        <w:jc w:val="right"/>
        <w:keepLines w:val="0"/>
        <w:bidi w:val="1"/>
      </w:pPr>
      <w:r>
        <w:rPr>
          <w:rFonts w:ascii="Arial" w:hAnsi="Arial" w:cs="Arial"/>
          <w:rtl/>
        </w:rPr>
        <w:t>المواصفات الأساسية الموحدة للمحفظة في خمسة وأربعين بندًا</w:t>
      </w:r>
    </w:p>
    <w:p>
      <w:pPr>
        <w:jc w:val="right"/>
        <w:keepLines w:val="0"/>
        <w:bidi w:val="1"/>
      </w:pPr>
      <w:r>
        <w:rPr>
          <w:rFonts w:ascii="Arial" w:hAnsi="Arial" w:cs="Arial"/>
          <w:rtl/>
        </w:rPr>
        <w:t>وثيقة موحدة تجمع المتطلبات المعتمدة والتفاصيل التشغيلية في مواضعها دون تكرار</w:t>
      </w:r>
    </w:p>
    <w:p>
      <w:pPr>
        <w:jc w:val="right"/>
        <w:bidi w:val="1"/>
      </w:pPr>
    </w:p>
    <w:p>
      <w:pPr>
        <w:jc w:val="right"/>
        <w:keepLines w:val="0"/>
        <w:bidi w:val="1"/>
      </w:pPr>
      <w:r>
        <w:rPr>
          <w:rFonts w:ascii="Arial" w:hAnsi="Arial" w:eastAsia="DejaVu Sans" w:cs="Arial"/>
          <w:sz w:val="21"/>
          <w:rtl/>
        </w:rPr>
        <w:t>مرجع وظيفي وتقني للباك إند والفرونت ولوحة الإدارة</w:t>
      </w:r>
    </w:p>
    <w:p>
      <w:pPr>
        <w:jc w:val="right"/>
        <w:keepLines w:val="0"/>
        <w:bidi w:val="1"/>
      </w:pPr>
      <w:r>
        <w:rPr>
          <w:rFonts w:ascii="Arial" w:hAnsi="Arial" w:eastAsia="DejaVu Sans" w:cs="Arial"/>
          <w:sz w:val="20"/>
          <w:rtl/>
        </w:rPr>
        <w:t>15 سبتمبر 2026</w:t>
      </w:r>
    </w:p>
    <w:p>
      <w:pPr>
        <w:jc w:val="right"/>
        <w:bidi w:val="1"/>
      </w:pPr>
      <w:r>
        <w:rPr>
          <w:rFonts w:ascii="Arial" w:hAnsi="Arial" w:eastAsia="DejaVu Sans" w:cs="Arial"/>
          <w:rtl/>
        </w:rPr>
        <w:br w:type="page"/>
      </w:r>
    </w:p>
    <w:p>
      <w:pPr>
        <w:pStyle w:val="Heading1"/>
        <w:spacing w:before="200" w:after="100"/>
        <w:jc w:val="right"/>
        <w:keepNext/>
        <w:bidi w:val="1"/>
      </w:pPr>
      <w:r>
        <w:rPr>
          <w:rFonts w:ascii="Arial" w:hAnsi="Arial" w:eastAsia="DejaVu Sans" w:cs="Arial"/>
          <w:b/>
          <w:sz w:val="33"/>
          <w:rtl/>
        </w:rPr>
        <w:t>الغرض من الوثيقة</w:t>
      </w:r>
    </w:p>
    <w:p>
      <w:pPr>
        <w:jc w:val="right"/>
        <w:keepLines w:val="0"/>
        <w:bidi w:val="1"/>
      </w:pPr>
      <w:r>
        <w:rPr>
          <w:rFonts w:ascii="Arial" w:hAnsi="Arial" w:eastAsia="DejaVu Sans" w:cs="Arial"/>
          <w:rtl/>
        </w:rPr>
        <w:t>يرجى اعتماد البنود التالية أساسًا لتصميم وتطوير محفظة DORR في الباك إند والفرونت ولوحة الإدارة، مع بناء النظام بصورة مرنة وقابلة للتوسع مستقبلًا وإضافة خدمات ودول وعملات ومزودي دفع جدد دون الحاجة إلى إعادة بناء المحفظة.</w:t>
      </w:r>
    </w:p>
    <w:p>
      <w:pPr>
        <w:jc w:val="right"/>
        <w:keepLines w:val="0"/>
        <w:bidi w:val="1"/>
      </w:pPr>
      <w:r>
        <w:rPr>
          <w:rFonts w:ascii="Arial" w:hAnsi="Arial" w:cs="Arial"/>
          <w:rtl/>
        </w:rPr>
        <w:t>تضم هذه النسخة البنود الأساسية المعتمدة، وتدمج المتطلبات التكملية المتعلقة بالفوترة والامتثال وأمن المدفوعات والرقابة والتشغيل في مواضعها الموضوعية. تُطبق التفاصيل التي تتطلب موافقة تنظيمية أو تعاقدية فقط بعد اعتمادها في الدولة المعنية.</w:t>
      </w:r>
    </w:p>
    <w:p>
      <w:pPr>
        <w:jc w:val="right"/>
        <w:keepLines w:val="0"/>
        <w:bidi w:val="1"/>
      </w:pPr>
      <w:r>
        <w:rPr>
          <w:rFonts w:ascii="Arial" w:hAnsi="Arial" w:eastAsia="DejaVu Sans" w:cs="Arial"/>
          <w:b/>
          <w:rtl/>
        </w:rPr>
        <w:t>ملاحظة نظامية:</w:t>
      </w:r>
      <w:r>
        <w:rPr>
          <w:rFonts w:ascii="Arial" w:hAnsi="Arial" w:eastAsia="DejaVu Sans" w:cs="Arial"/>
          <w:rtl/>
        </w:rPr>
        <w:t xml:space="preserve"> لا تُفعّل أي خاصية تتطلب ترخيصًا أو موافقة أو مسار دفع معتمد إلا بعد استكمال متطلبات الجهة المختصة ومزود الدفع في دولة التشغيل.</w:t>
      </w:r>
    </w:p>
    <w:p>
      <w:pPr>
        <w:pStyle w:val="Heading1"/>
        <w:spacing w:before="200" w:after="100"/>
        <w:jc w:val="right"/>
        <w:keepNext/>
        <w:bidi w:val="1"/>
      </w:pPr>
      <w:r>
        <w:rPr>
          <w:rFonts w:ascii="Arial" w:hAnsi="Arial" w:eastAsia="DejaVu Sans" w:cs="Arial"/>
          <w:b/>
          <w:sz w:val="33"/>
          <w:rtl/>
        </w:rPr>
        <w:t>فهرس البنود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08"/>
        <w:gridCol w:w="8640"/>
      </w:tblGrid>
      <w:tr>
        <w:trPr>
          <w:tblHeader w:val="true"/>
        </w:trPr>
        <w:tc>
          <w:tcPr>
            <w:tcW w:type="dxa" w:w="5040"/>
            <w:shd w:fill="243B53"/>
            <w:tcMar>
              <w:top w:w="105" w:type="dxa"/>
              <w:bottom w:w="105" w:type="dxa"/>
              <w:start w:w="125" w:type="dxa"/>
              <w:end w:w="125" w:type="dxa"/>
            </w:tcMar>
            <w:vAlign w:val="center"/>
          </w:tcPr>
          <w:p>
            <w:pPr>
              <w:jc w:val="right"/>
              <w:bidi/>
            </w:pPr>
            <w:r>
              <w:rPr>
                <w:rFonts w:ascii="DejaVu Sans" w:hAnsi="DejaVu Sans" w:eastAsia="DejaVu Sans" w:cs="DejaVu Sans"/>
                <w:b/>
                <w:color w:val="FFFFFF"/>
                <w:sz w:val="20"/>
                <w:rtl/>
              </w:rPr>
              <w:t>الرقم</w:t>
            </w:r>
          </w:p>
        </w:tc>
        <w:tc>
          <w:tcPr>
            <w:tcW w:type="dxa" w:w="5040"/>
            <w:shd w:fill="243B53"/>
            <w:tcMar>
              <w:top w:w="105" w:type="dxa"/>
              <w:bottom w:w="105" w:type="dxa"/>
              <w:start w:w="125" w:type="dxa"/>
              <w:end w:w="125" w:type="dxa"/>
            </w:tcMar>
            <w:vAlign w:val="center"/>
          </w:tcPr>
          <w:p>
            <w:pPr>
              <w:jc w:val="right"/>
              <w:bidi/>
            </w:pPr>
            <w:r>
              <w:rPr>
                <w:rFonts w:ascii="DejaVu Sans" w:hAnsi="DejaVu Sans" w:eastAsia="DejaVu Sans" w:cs="DejaVu Sans"/>
                <w:b/>
                <w:color w:val="FFFFFF"/>
                <w:sz w:val="20"/>
                <w:rtl/>
              </w:rPr>
              <w:t>البند</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إنشاء المحفظة تلقائيًا</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أنواع الأرصدة والحسابات</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تفعيل المحفظة برقم سري</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4</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ربط الرقم السري بوسيلة استعادة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5</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محاولات الرقم السري الخاطئة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6</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استعادة الرقم السري</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7</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كشف المحفظة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8</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شحن محفظة طالب الخدمة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9</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استرداد الرصيد إلى مصدر الدفع الأصلي</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10</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التحويل بين محافظ طالبي الخدمة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11</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استخدام رصيد طالب الخدمة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12</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حسابات القاصرين والتفويض الأسري للوقود</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13</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المحافظ المحلية حسب الدولة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14</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تنبيه السفر وفتح محفظة دولة جديدة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15</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الزائر القادم من دولة أخرى</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16</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مزودو الدفع حسب الدولة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17</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حماية الأموال وفصلها عن حسابات DORR التشغيلية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18</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فشل مزود الدفع وإدارة العمليات المعلقة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19</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محفظة مقدم الخدمة وتعليق المستحقات</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20</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استرداد المدفوعات والشكاوى والنزاعات</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21</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تقارير دخل مقدم الخدمة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22</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مقارنة الأرباح</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23</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رسوم الدفع وتحويل العملة والدفع الدولي</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24</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سحب مقدم الخدمة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25</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الحساب البنكي للسائق</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26</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إقرار مسؤولية الحساب البنكي</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27</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الحساب البنكي لطرف آخر للسائق</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28</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الحساب البنكي للتاجر أو المنشأة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29</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حسابات الفروع</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30</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سجل تغيير الحسابات البنكية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31</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السحب المحلي والدولي لمقدم الخدمة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32</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المبالغ النقدية المحصلة بواسطة السائق</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33</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التعامل مع الرصيد السالب للسائق</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34</w:t>
            </w:r>
          </w:p>
        </w:tc>
        <w:tc>
          <w:tcPr>
            <w:tcW w:type="dxa" w:w="8640"/>
            <w:tcMar>
              <w:top w:w="105" w:type="dxa"/>
              <w:bottom w:w="105" w:type="dxa"/>
              <w:start w:w="125" w:type="dxa"/>
              <w:end w:w="125" w:type="dxa"/>
            </w:tcMar>
            <w:vAlign w:val="center"/>
          </w:tcPr>
          <w:p>
            <w:pPr>
              <w:jc w:val="right"/>
              <w:bidi w:val="1"/>
            </w:pPr>
            <w:r>
              <w:rPr>
                <w:rFonts w:ascii="Arial" w:hAnsi="Arial" w:cs="Arial"/>
                <w:sz w:val="19"/>
                <w:rtl/>
              </w:rPr>
              <w:t>مرونة الخدمات المستقبلية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35</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إدارة الاحتيال والمخاطر والتحليل السلوكي</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36</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الإبلاغ عن العمليات غير المصرح بها والشكاوى المالية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37</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صلاحيات الإدارة والرقابة على القرارات المالية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38</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تغيير رقم الجوال</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39</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الحسابات الخاملة والمتوفى صاحبها والأموال غير المطالب بها</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40</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إغلاق حساب DORR والمحافظ المحلية</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41</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استمرارية الأعمال والنسخ الاحتياطي والتعافي من الكوارث</w:t>
            </w:r>
          </w:p>
        </w:tc>
      </w:tr>
      <w:tr>
        <w:trPr>
          <w:cantSplit w:val="true"/>
        </w:trPr>
        <w:tc>
          <w:tcPr>
            <w:tcW w:type="dxa" w:w="1008"/>
            <w:tcMar>
              <w:top w:w="105" w:type="dxa"/>
              <w:bottom w:w="105" w:type="dxa"/>
              <w:start w:w="125" w:type="dxa"/>
              <w:end w:w="125" w:type="dxa"/>
            </w:tcMar>
            <w:vAlign w:val="center"/>
          </w:tcPr>
          <w:p>
            <w:pPr>
              <w:jc w:val="right"/>
              <w:bidi w:val="1"/>
            </w:pPr>
            <w:r>
              <w:rPr>
                <w:rFonts w:ascii="Arial" w:hAnsi="Arial" w:cs="Arial"/>
                <w:sz w:val="19"/>
                <w:rtl/>
              </w:rPr>
              <w:t>42</w:t>
            </w:r>
          </w:p>
        </w:tc>
        <w:tc>
          <w:tcPr>
            <w:tcW w:type="dxa" w:w="8640"/>
            <w:tcMar>
              <w:top w:w="105" w:type="dxa"/>
              <w:bottom w:w="105" w:type="dxa"/>
              <w:start w:w="125" w:type="dxa"/>
              <w:end w:w="125" w:type="dxa"/>
            </w:tcMar>
            <w:vAlign w:val="center"/>
          </w:tcPr>
          <w:p>
            <w:pPr>
              <w:jc w:val="right"/>
              <w:bidi w:val="1"/>
            </w:pPr>
            <w:r>
              <w:rPr>
                <w:rFonts w:ascii="Arial" w:hAnsi="Arial" w:cs="Arial"/>
                <w:sz w:val="19"/>
                <w:rtl/>
              </w:rPr>
              <w:t>الضوابط التقنية والمحاسبية العامة</w:t>
            </w:r>
          </w:p>
        </w:tc>
      </w:tr>
      <w:tr>
        <w:tc>
          <w:tcPr>
            <w:tcW w:type="dxa" w:w="1008"/>
          </w:tcPr>
          <w:p>
            <w:pPr>
              <w:jc w:val="left"/>
            </w:pPr>
            <w:r>
              <w:t>43</w:t>
            </w:r>
          </w:p>
        </w:tc>
        <w:tc>
          <w:tcPr>
            <w:tcW w:type="dxa" w:w="8640"/>
          </w:tcPr>
          <w:p>
            <w:pPr>
              <w:jc w:val="left"/>
            </w:pPr>
            <w:r>
              <w:t>الفوترة الإلكترونية والوثائق الضريبية</w:t>
            </w:r>
          </w:p>
        </w:tc>
      </w:tr>
      <w:tr>
        <w:tc>
          <w:tcPr>
            <w:tcW w:type="dxa" w:w="1008"/>
          </w:tcPr>
          <w:p>
            <w:pPr>
              <w:jc w:val="left"/>
            </w:pPr>
            <w:r>
              <w:t>44</w:t>
            </w:r>
          </w:p>
        </w:tc>
        <w:tc>
          <w:tcPr>
            <w:tcW w:type="dxa" w:w="8640"/>
          </w:tcPr>
          <w:p>
            <w:pPr>
              <w:jc w:val="left"/>
            </w:pPr>
            <w:r>
              <w:t>دفع رحلات الركاب متعددة الوسائل والمبالغ غير المسددة</w:t>
            </w:r>
          </w:p>
        </w:tc>
      </w:tr>
      <w:tr>
        <w:tc>
          <w:tcPr>
            <w:tcW w:type="dxa" w:w="1008"/>
          </w:tcPr>
          <w:p>
            <w:pPr>
              <w:jc w:val="left"/>
            </w:pPr>
            <w:r>
              <w:t>45</w:t>
            </w:r>
          </w:p>
        </w:tc>
        <w:tc>
          <w:tcPr>
            <w:tcW w:type="dxa" w:w="8640"/>
          </w:tcPr>
          <w:p>
            <w:pPr>
              <w:jc w:val="left"/>
            </w:pPr>
            <w:r>
              <w:t>حماية البيانات الشخصية والاحتفاظ والنقل عبر الحدود</w:t>
            </w:r>
          </w:p>
        </w:tc>
      </w:tr>
    </w:tbl>
    <w:p>
      <w:pPr>
        <w:pStyle w:val="Heading1"/>
        <w:spacing w:before="200" w:after="100"/>
        <w:jc w:val="right"/>
        <w:keepNext/>
        <w:bidi w:val="1"/>
      </w:pPr>
      <w:r>
        <w:rPr>
          <w:rFonts w:ascii="Arial" w:hAnsi="Arial" w:cs="Arial"/>
          <w:rtl/>
        </w:rPr>
        <w:t>1 إنشاء المحفظة تلقائيًا</w:t>
      </w:r>
    </w:p>
    <w:p>
      <w:pPr>
        <w:pStyle w:val="ArabicBullet"/>
        <w:ind w:right="331" w:hanging="259"/>
        <w:jc w:val="right"/>
        <w:bidi w:val="1"/>
      </w:pPr>
      <w:r>
        <w:rPr>
          <w:rFonts w:ascii="Arial" w:hAnsi="Arial" w:eastAsia="DejaVu Sans" w:cs="Arial"/>
          <w:sz w:val="21"/>
          <w:rtl/>
        </w:rPr>
        <w:t>• يسجل المستخدم الدخول برقم الجوال وOTP فقط، دون كلمة مرور أو نموذج تسجيل منفصل.</w:t>
      </w:r>
    </w:p>
    <w:p>
      <w:pPr>
        <w:pStyle w:val="ArabicBullet"/>
        <w:ind w:right="331" w:hanging="259"/>
        <w:jc w:val="right"/>
        <w:bidi w:val="1"/>
      </w:pPr>
      <w:r>
        <w:rPr>
          <w:rFonts w:ascii="Arial" w:hAnsi="Arial" w:eastAsia="DejaVu Sans" w:cs="Arial"/>
          <w:sz w:val="21"/>
          <w:rtl/>
        </w:rPr>
        <w:t>• بعد توثيق رقم الجوال ينشئ النظام تلقائيًا حساب DORR ومحفظته الداخلية المرتبطة بمعرّف ثابت User ID، وليس برقم الجوال وحده.</w:t>
      </w:r>
    </w:p>
    <w:p>
      <w:pPr>
        <w:pStyle w:val="ArabicBullet"/>
        <w:ind w:right="331" w:hanging="259"/>
        <w:jc w:val="right"/>
        <w:bidi w:val="1"/>
      </w:pPr>
      <w:r>
        <w:rPr>
          <w:rFonts w:ascii="Arial" w:hAnsi="Arial" w:eastAsia="DejaVu Sans" w:cs="Arial"/>
          <w:sz w:val="21"/>
          <w:rtl/>
        </w:rPr>
        <w:t>• تكون المحفظة فارغة وغير مفعلة للعمليات المالية حتى ينشئ المستخدم PIN من أربعة أرقام ويوافق على شروط الاستخدام.</w:t>
      </w:r>
    </w:p>
    <w:p>
      <w:pPr>
        <w:pStyle w:val="ArabicBullet"/>
        <w:ind w:right="331" w:hanging="259"/>
        <w:jc w:val="right"/>
        <w:bidi w:val="1"/>
      </w:pPr>
      <w:r>
        <w:rPr>
          <w:rFonts w:ascii="Arial" w:hAnsi="Arial" w:eastAsia="DejaVu Sans" w:cs="Arial"/>
          <w:sz w:val="21"/>
          <w:rtl/>
        </w:rPr>
        <w:t>• يمنع إنشاء أكثر من هوية مالية للمستخدم نفسه بطريقة غير نظامية، وتطبق ضوابط منع التكرار بحسب مستوى التحقق والدولة.</w:t>
      </w:r>
    </w:p>
    <w:p>
      <w:pPr>
        <w:spacing w:before="80" w:after="60"/>
        <w:jc w:val="right"/>
        <w:keepNext/>
        <w:bidi w:val="1"/>
      </w:pPr>
      <w:r>
        <w:rPr>
          <w:rFonts w:ascii="Arial" w:hAnsi="Arial" w:eastAsia="DejaVu Sans" w:cs="Arial"/>
          <w:b/>
          <w:sz w:val="22"/>
          <w:rtl/>
        </w:rPr>
        <w:t>مستويات الاستخدام</w:t>
      </w:r>
    </w:p>
    <w:p>
      <w:pPr>
        <w:pStyle w:val="ArabicBullet"/>
        <w:ind w:right="331" w:hanging="259"/>
        <w:jc w:val="right"/>
        <w:bidi w:val="1"/>
      </w:pPr>
      <w:r>
        <w:rPr>
          <w:rFonts w:ascii="Arial" w:hAnsi="Arial" w:eastAsia="DejaVu Sans" w:cs="Arial"/>
          <w:sz w:val="21"/>
          <w:rtl/>
        </w:rPr>
        <w:t>• بعد إنشاء PIN يستطيع المستخدم الشحن ضمن الحدود الأولية، ودفع خدمات DORR، ومشاهدة الرصيد والكشف، وطلب استرداد الرصيد المؤهل إلى وسيلة الشحن الأصلية.</w:t>
      </w:r>
    </w:p>
    <w:p>
      <w:pPr>
        <w:pStyle w:val="ArabicBullet"/>
        <w:ind w:right="331" w:hanging="259"/>
        <w:jc w:val="right"/>
        <w:bidi w:val="1"/>
      </w:pPr>
      <w:r>
        <w:rPr>
          <w:rFonts w:ascii="Arial" w:hAnsi="Arial" w:eastAsia="DejaVu Sans" w:cs="Arial"/>
          <w:sz w:val="21"/>
          <w:rtl/>
        </w:rPr>
        <w:t>• لا يسمح بالتحويل بين المستخدمين أو رفع الحدود أو العمليات مرتفعة الخطورة أو سحب أرباح مقدم الخدمة قبل استكمال مستوى التحقق المطلوب حسب الدولة والمبلغ وتقييم المخاطر.</w:t>
      </w:r>
    </w:p>
    <w:p>
      <w:pPr>
        <w:pStyle w:val="ArabicBullet"/>
        <w:ind w:right="331" w:hanging="259"/>
        <w:jc w:val="right"/>
        <w:bidi w:val="1"/>
      </w:pPr>
      <w:r>
        <w:rPr>
          <w:rFonts w:ascii="Arial" w:hAnsi="Arial" w:eastAsia="DejaVu Sans" w:cs="Arial"/>
          <w:sz w:val="21"/>
          <w:rtl/>
        </w:rPr>
        <w:t>• يخضع مقدم الخدمة للتحقق من الهوية والبيانات المهنية أو التجارية والحساب البنكي قبل سحب الأرباح.</w:t>
      </w:r>
    </w:p>
    <w:p>
      <w:pPr>
        <w:spacing w:before="80" w:after="60"/>
        <w:jc w:val="right"/>
        <w:keepNext/>
        <w:bidi w:val="1"/>
      </w:pPr>
      <w:r>
        <w:rPr>
          <w:rFonts w:ascii="Arial" w:hAnsi="Arial" w:eastAsia="DejaVu Sans" w:cs="Arial"/>
          <w:b/>
          <w:sz w:val="22"/>
          <w:rtl/>
        </w:rPr>
        <w:t>انتهاء وثيقة الهوية</w:t>
      </w:r>
    </w:p>
    <w:p>
      <w:pPr>
        <w:pStyle w:val="ArabicBullet"/>
        <w:ind w:right="331" w:hanging="259"/>
        <w:jc w:val="right"/>
        <w:bidi w:val="1"/>
      </w:pPr>
      <w:r>
        <w:rPr>
          <w:rFonts w:ascii="Arial" w:hAnsi="Arial" w:eastAsia="DejaVu Sans" w:cs="Arial"/>
          <w:sz w:val="21"/>
          <w:rtl/>
        </w:rPr>
        <w:t>• لا يؤدي انتهاء الوثيقة إلى منع الدخول أو حذف الحساب أو مصادرة الرصيد، بل تتحول الحالة إلى حساب يحتاج تحديث الوثائق.</w:t>
      </w:r>
    </w:p>
    <w:p>
      <w:pPr>
        <w:pStyle w:val="ArabicBullet"/>
        <w:ind w:right="331" w:hanging="259"/>
        <w:jc w:val="right"/>
        <w:bidi w:val="1"/>
      </w:pPr>
      <w:r>
        <w:rPr>
          <w:rFonts w:ascii="Arial" w:hAnsi="Arial" w:eastAsia="DejaVu Sans" w:cs="Arial"/>
          <w:sz w:val="21"/>
          <w:rtl/>
        </w:rPr>
        <w:t>• تقيد فقط العمليات التي تشترط وثيقة سارية، مع السماح بوثيقة بديلة تقبلها الدولة ومزود الدفع.</w:t>
      </w:r>
    </w:p>
    <w:p>
      <w:pPr>
        <w:pStyle w:val="ArabicBullet"/>
        <w:ind w:right="331" w:hanging="259"/>
        <w:jc w:val="right"/>
        <w:bidi w:val="1"/>
      </w:pPr>
      <w:r>
        <w:rPr>
          <w:rFonts w:ascii="Arial" w:hAnsi="Arial" w:eastAsia="DejaVu Sans" w:cs="Arial"/>
          <w:sz w:val="21"/>
          <w:rtl/>
        </w:rPr>
        <w:t>• ترسل تنبيهات قبل الانتهاء بـ90 و60 و30 يومًا، ولا يستطيع موظف الإدارة تجاوز المتطلبات يدويًا.</w:t>
      </w:r>
    </w:p>
    <w:p>
      <w:pPr>
        <w:jc w:val="right"/>
        <w:bidi w:val="1"/>
      </w:pPr>
      <w:r>
        <w:t>إفصاح طبيعة الرصيد ومستويات التحقق</w:t>
      </w:r>
    </w:p>
    <w:p>
      <w:pPr>
        <w:pStyle w:val="ArabicBullet"/>
        <w:jc w:val="right"/>
        <w:bidi w:val="1"/>
      </w:pPr>
      <w:r>
        <w:t>• قبل تفعيل المحفظة وأول عملية شحن، يعرض النظام إفصاحًا بأن رصيد DORR رصيد داخلي مسبق الدفع ومقيد بخدمات المنصة، وليس وديعة أو منتج ادخار أو استثمار ولا ينتج عائدًا. لا توصف الأموال بأنها محفوظة لدى جهة بعينها إلا إذا كان ذلك يعكس العقد والمسار المالي الفعلي.</w:t>
      </w:r>
    </w:p>
    <w:p>
      <w:pPr>
        <w:pStyle w:val="ArabicBullet"/>
        <w:jc w:val="right"/>
        <w:bidi w:val="1"/>
      </w:pPr>
      <w:r>
        <w:t>• تحفظ موافقة المستخدم على الإفصاح مع رقم الإصدار واللغة والدولة والوقت والجهاز وعنوان الشبكة، ويعاد عرض النص عند تغيير جوهري.</w:t>
      </w:r>
    </w:p>
    <w:p>
      <w:pPr>
        <w:pStyle w:val="ArabicBullet"/>
        <w:jc w:val="right"/>
        <w:bidi w:val="1"/>
      </w:pPr>
      <w:r>
        <w:t>• تنظم درجات التحقق T0 وT1 وT2 وT3 حسب الدولة والمنتج والمزود؛ ولا تُعد الدرجة إذنًا ماليًا بذاتها. تُعرّف العمليات المسموحة والحدود العددية في جدول تشغيل مستقل بإصدار وتاريخ نفاذ واعتماد مالي وامتثالي، ولا تُفعّل أي عملية لا تملك حدًا ساريًا ومعتمدًا؛ لا يُفسّر الإعداد الغائب على أنه بلا حد.</w:t>
      </w:r>
    </w:p>
    <w:p>
      <w:pPr>
        <w:pStyle w:val="ArabicBullet"/>
        <w:jc w:val="right"/>
        <w:bidi w:val="1"/>
      </w:pPr>
      <w:r>
        <w:t>• يتضمن جدول التشغيل لكل دولة وعملة ومزود وخدمة ونوع مستخدم ومستوى تحقق: شروط الانتقال للمستوى، وحد العملية، وعدد العمليات، والحد اليومي والشهري، والرصيد الأقصى، وحالة الميزة. يمكن للمبرمج اختبار المحرك بقيم اختبارية واضحة في بيئة غير إنتاجية، ولا تُنسخ تلك القيم للإنتاج. يُطبّق دائمًا الحد الأكثر تقييدًا وتُسجل نسخة الجدول المرتبطة بكل عملية.</w:t>
      </w:r>
    </w:p>
    <w:p>
      <w:pPr>
        <w:pStyle w:val="Heading1"/>
        <w:spacing w:before="200" w:after="100"/>
        <w:jc w:val="right"/>
        <w:keepNext/>
        <w:bidi w:val="1"/>
      </w:pPr>
      <w:r>
        <w:rPr>
          <w:rFonts w:ascii="Arial" w:hAnsi="Arial" w:cs="Arial"/>
          <w:rtl/>
        </w:rPr>
        <w:t>2 أنواع الأرصدة والحسابات</w:t>
      </w:r>
    </w:p>
    <w:p>
      <w:pPr>
        <w:jc w:val="right"/>
        <w:keepLines w:val="0"/>
        <w:bidi w:val="1"/>
      </w:pPr>
      <w:r>
        <w:rPr>
          <w:rFonts w:ascii="Arial" w:hAnsi="Arial" w:eastAsia="DejaVu Sans" w:cs="Arial"/>
          <w:rtl/>
        </w:rPr>
        <w:t>تفصل الحسابات محاسبيًا وتقنيًا بحسب صفة المستخدم ومصدر المال وحالته، حتى لو كان المستخدم طالب خدمة ومقدم خدمة بالحساب نفسه.</w:t>
      </w:r>
    </w:p>
    <w:p>
      <w:pPr>
        <w:pStyle w:val="ArabicBullet"/>
        <w:ind w:right="331" w:hanging="259"/>
        <w:jc w:val="right"/>
        <w:bidi w:val="1"/>
      </w:pPr>
      <w:r>
        <w:rPr>
          <w:rFonts w:ascii="Arial" w:hAnsi="Arial" w:eastAsia="DejaVu Sans" w:cs="Arial"/>
          <w:sz w:val="21"/>
          <w:rtl/>
        </w:rPr>
        <w:t>• محفظة طالب الخدمة ورصيده المشحون.</w:t>
      </w:r>
    </w:p>
    <w:p>
      <w:pPr>
        <w:pStyle w:val="ArabicBullet"/>
        <w:ind w:right="331" w:hanging="259"/>
        <w:jc w:val="right"/>
        <w:bidi w:val="1"/>
      </w:pPr>
      <w:r>
        <w:rPr>
          <w:rFonts w:ascii="Arial" w:hAnsi="Arial" w:eastAsia="DejaVu Sans" w:cs="Arial"/>
          <w:sz w:val="21"/>
          <w:rtl/>
        </w:rPr>
        <w:t>• رصيد التحويلات المستلمة، عند تفعيل التحويل نظاميًا.</w:t>
      </w:r>
    </w:p>
    <w:p>
      <w:pPr>
        <w:pStyle w:val="ArabicBullet"/>
        <w:ind w:right="331" w:hanging="259"/>
        <w:jc w:val="right"/>
        <w:bidi w:val="1"/>
      </w:pPr>
      <w:r>
        <w:rPr>
          <w:rFonts w:ascii="Arial" w:hAnsi="Arial" w:eastAsia="DejaVu Sans" w:cs="Arial"/>
          <w:sz w:val="21"/>
          <w:rtl/>
        </w:rPr>
        <w:t>• رصيد المكافآت والعروض.</w:t>
      </w:r>
    </w:p>
    <w:p>
      <w:pPr>
        <w:pStyle w:val="ArabicBullet"/>
        <w:ind w:right="331" w:hanging="259"/>
        <w:jc w:val="right"/>
        <w:bidi w:val="1"/>
      </w:pPr>
      <w:r>
        <w:rPr>
          <w:rFonts w:ascii="Arial" w:hAnsi="Arial" w:eastAsia="DejaVu Sans" w:cs="Arial"/>
          <w:sz w:val="21"/>
          <w:rtl/>
        </w:rPr>
        <w:t>• محفظة أرباح ومستحقات مقدم الخدمة.</w:t>
      </w:r>
    </w:p>
    <w:p>
      <w:pPr>
        <w:pStyle w:val="ArabicBullet"/>
        <w:ind w:right="331" w:hanging="259"/>
        <w:jc w:val="right"/>
        <w:bidi w:val="1"/>
      </w:pPr>
      <w:r>
        <w:rPr>
          <w:rFonts w:ascii="Arial" w:hAnsi="Arial" w:eastAsia="DejaVu Sans" w:cs="Arial"/>
          <w:sz w:val="21"/>
          <w:rtl/>
        </w:rPr>
        <w:t>• حساب المبالغ النقدية المحصلة من العملاء.</w:t>
      </w:r>
    </w:p>
    <w:p>
      <w:pPr>
        <w:pStyle w:val="ArabicBullet"/>
        <w:ind w:right="331" w:hanging="259"/>
        <w:jc w:val="right"/>
        <w:bidi w:val="1"/>
      </w:pPr>
      <w:r>
        <w:rPr>
          <w:rFonts w:ascii="Arial" w:hAnsi="Arial" w:eastAsia="DejaVu Sans" w:cs="Arial"/>
          <w:sz w:val="21"/>
          <w:rtl/>
        </w:rPr>
        <w:t>• حساب المبالغ المستحقة لـDORR على مقدم الخدمة.</w:t>
      </w:r>
    </w:p>
    <w:p>
      <w:pPr>
        <w:pStyle w:val="ArabicBullet"/>
        <w:ind w:right="331" w:hanging="259"/>
        <w:jc w:val="right"/>
        <w:bidi w:val="1"/>
      </w:pPr>
      <w:r>
        <w:rPr>
          <w:rFonts w:ascii="Arial" w:hAnsi="Arial" w:eastAsia="DejaVu Sans" w:cs="Arial"/>
          <w:sz w:val="21"/>
          <w:rtl/>
        </w:rPr>
        <w:t>• رصيد معلق للطلبات غير المكتملة أو التي لم تنته مدة الاعتراض عليها.</w:t>
      </w:r>
    </w:p>
    <w:p>
      <w:pPr>
        <w:pStyle w:val="ArabicBullet"/>
        <w:ind w:right="331" w:hanging="259"/>
        <w:jc w:val="right"/>
        <w:bidi w:val="1"/>
      </w:pPr>
      <w:r>
        <w:rPr>
          <w:rFonts w:ascii="Arial" w:hAnsi="Arial" w:eastAsia="DejaVu Sans" w:cs="Arial"/>
          <w:sz w:val="21"/>
          <w:rtl/>
        </w:rPr>
        <w:t>• رصيد محجوز عند وجود نزاع أو مراجعة.</w:t>
      </w:r>
    </w:p>
    <w:p>
      <w:pPr>
        <w:pStyle w:val="ArabicBullet"/>
        <w:ind w:right="331" w:hanging="259"/>
        <w:jc w:val="right"/>
        <w:bidi w:val="1"/>
      </w:pPr>
      <w:r>
        <w:rPr>
          <w:rFonts w:ascii="Arial" w:hAnsi="Arial" w:eastAsia="DejaVu Sans" w:cs="Arial"/>
          <w:sz w:val="21"/>
          <w:rtl/>
        </w:rPr>
        <w:t>• رصيد متاح للاستخدام أو السحب وفق صفة المستخدم.</w:t>
      </w:r>
    </w:p>
    <w:p>
      <w:pPr>
        <w:pStyle w:val="ArabicBullet"/>
        <w:ind w:right="331" w:hanging="259"/>
        <w:jc w:val="right"/>
        <w:bidi w:val="1"/>
      </w:pPr>
      <w:r>
        <w:rPr>
          <w:rFonts w:ascii="Arial" w:hAnsi="Arial" w:eastAsia="DejaVu Sans" w:cs="Arial"/>
          <w:sz w:val="21"/>
          <w:rtl/>
        </w:rPr>
        <w:t>• لا يتحول الرصيد المشحون أو المستلم من مستخدم آخر إلى أرباح قابلة للسحب، حتى إذا أصبح صاحبه مقدم خدمة.</w:t>
      </w:r>
    </w:p>
    <w:p>
      <w:pPr>
        <w:pStyle w:val="ArabicBullet"/>
        <w:ind w:right="331" w:hanging="259"/>
        <w:jc w:val="right"/>
        <w:bidi w:val="1"/>
      </w:pPr>
      <w:r>
        <w:rPr>
          <w:rFonts w:ascii="Arial" w:hAnsi="Arial" w:eastAsia="DejaVu Sans" w:cs="Arial"/>
          <w:sz w:val="21"/>
          <w:rtl/>
        </w:rPr>
        <w:t>• لا يصبح الرصيد قابلًا للسحب إلا إذا نتج عن طلب حقيقي مكتمل وموثق وانتهت مدة التعليق أو الاعتراض.</w:t>
      </w:r>
    </w:p>
    <w:p>
      <w:pPr>
        <w:jc w:val="right"/>
        <w:bidi w:val="1"/>
      </w:pPr>
      <w:r>
        <w:t>دليل الحسابات المحاسبي المعتمد</w:t>
      </w:r>
    </w:p>
    <w:p>
      <w:pPr>
        <w:pStyle w:val="ArabicBullet"/>
        <w:jc w:val="right"/>
        <w:bidi w:val="1"/>
      </w:pPr>
      <w:r>
        <w:t>• يعين لكل حساب أستاذ رمز ثابت واسم ونوع وطبيعة مدينة أو دائنة، ودولة وعملة وتاريخ نفاذ وحالة، مع أبعاد المستخدم والطلب والخدمة والفرع والمزود عند الحاجة.</w:t>
      </w:r>
    </w:p>
    <w:p>
      <w:pPr>
        <w:pStyle w:val="ArabicBullet"/>
        <w:jc w:val="right"/>
        <w:bidi w:val="1"/>
      </w:pPr>
      <w:r>
        <w:t>• يغطي الدليل حسابات الأموال المحفوظة أو المستحقة من المزود، والتزامات العملاء المشحونة والمحوّلة، والمكافآت، والطلبات المعلقة والمحجوزة، ومستحقات مقدمي الخدمة، وعمولة DORR، والضرائب والرسوم والمديونيات، والاستردادات والسحوبات قيد التنفيذ، والتسويات وفروق التقريب والتصحيح.</w:t>
      </w:r>
    </w:p>
    <w:p>
      <w:pPr>
        <w:pStyle w:val="ArabicBullet"/>
        <w:jc w:val="right"/>
        <w:bidi w:val="1"/>
      </w:pPr>
      <w:r>
        <w:t>• لا يحذف حساب استُخدم في قيد؛ يوقف للعمليات الجديدة وتبقى حركاته السابقة. لا يضاف حساب مؤثر أو يغير ربط عملية مالية به دون مراجعة محاسبية وتقنية واعتماد المدير المالي وإصدار وتاريخ نفاذ، ودون تغيير القيود السابقة.</w:t>
      </w:r>
    </w:p>
    <w:p>
      <w:pPr>
        <w:pStyle w:val="Heading1"/>
        <w:spacing w:before="200" w:after="100"/>
        <w:jc w:val="right"/>
        <w:keepNext/>
        <w:bidi w:val="1"/>
      </w:pPr>
      <w:r>
        <w:rPr>
          <w:rFonts w:ascii="Arial" w:hAnsi="Arial" w:cs="Arial"/>
          <w:rtl/>
        </w:rPr>
        <w:t>3 تفعيل المحفظة برقم سري</w:t>
      </w:r>
    </w:p>
    <w:p>
      <w:pPr>
        <w:pStyle w:val="ArabicBullet"/>
        <w:ind w:right="331" w:hanging="259"/>
        <w:jc w:val="right"/>
        <w:bidi w:val="1"/>
      </w:pPr>
      <w:r>
        <w:rPr>
          <w:rFonts w:ascii="Arial" w:hAnsi="Arial" w:eastAsia="DejaVu Sans" w:cs="Arial"/>
          <w:sz w:val="21"/>
          <w:rtl/>
        </w:rPr>
        <w:t>• تفعّل المحفظة بإنشاء PIN مالي ثابت من أربعة أرقام، مستقل عن OTP.</w:t>
      </w:r>
    </w:p>
    <w:p>
      <w:pPr>
        <w:pStyle w:val="ArabicBullet"/>
        <w:ind w:right="331" w:hanging="259"/>
        <w:jc w:val="right"/>
        <w:bidi w:val="1"/>
      </w:pPr>
      <w:r>
        <w:rPr>
          <w:rFonts w:ascii="Arial" w:hAnsi="Arial" w:eastAsia="DejaVu Sans" w:cs="Arial"/>
          <w:sz w:val="21"/>
          <w:rtl/>
        </w:rPr>
        <w:t>• يطلب PIN عند كل عملية مالية: الدفع، والتحويل، والاسترداد، وسحب الأرباح، وإضافة أو تعديل الحساب البنكي، وأي إجراء مالي حساس.</w:t>
      </w:r>
    </w:p>
    <w:p>
      <w:pPr>
        <w:pStyle w:val="ArabicBullet"/>
        <w:ind w:right="331" w:hanging="259"/>
        <w:jc w:val="right"/>
        <w:bidi w:val="1"/>
      </w:pPr>
      <w:r>
        <w:rPr>
          <w:rFonts w:ascii="Arial" w:hAnsi="Arial" w:eastAsia="DejaVu Sans" w:cs="Arial"/>
          <w:sz w:val="21"/>
          <w:rtl/>
        </w:rPr>
        <w:t>• لا تحفظ DORR الرقم بصورة قابلة لفك التشفير؛ يحفظ كبصمة تحقق أحادية الاتجاه باستخدام Argon2id أو خوارزمية مكافئة مع Salt فريد وPepper محفوظ خارج قاعدة البيانات.</w:t>
      </w:r>
    </w:p>
    <w:p>
      <w:pPr>
        <w:pStyle w:val="ArabicBullet"/>
        <w:ind w:right="331" w:hanging="259"/>
        <w:jc w:val="right"/>
        <w:bidi w:val="1"/>
      </w:pPr>
      <w:r>
        <w:rPr>
          <w:rFonts w:ascii="Arial" w:hAnsi="Arial" w:eastAsia="DejaVu Sans" w:cs="Arial"/>
          <w:sz w:val="21"/>
          <w:rtl/>
        </w:rPr>
        <w:t>• لا يظهر PIN في السجلات أو التحليلات أو رسائل الخطأ، ولا يستطيع موظف معرفته أو تعيينه نيابة عن المستخدم.</w:t>
      </w:r>
    </w:p>
    <w:p>
      <w:pPr>
        <w:pStyle w:val="ArabicBullet"/>
        <w:ind w:right="331" w:hanging="259"/>
        <w:jc w:val="right"/>
        <w:bidi w:val="1"/>
      </w:pPr>
      <w:r>
        <w:rPr>
          <w:rFonts w:ascii="Arial" w:hAnsi="Arial" w:eastAsia="DejaVu Sans" w:cs="Arial"/>
          <w:sz w:val="21"/>
          <w:rtl/>
        </w:rPr>
        <w:t>• لا يوجد استرجاع للرقم القديم؛ يوجد فقط مسار موثق لإنشاء رقم جديد.</w:t>
      </w:r>
    </w:p>
    <w:p>
      <w:pPr>
        <w:pStyle w:val="ArabicBullet"/>
        <w:ind w:right="331" w:hanging="259"/>
        <w:jc w:val="right"/>
        <w:bidi w:val="1"/>
      </w:pPr>
      <w:r>
        <w:rPr>
          <w:rFonts w:ascii="Arial" w:hAnsi="Arial" w:eastAsia="DejaVu Sans" w:cs="Arial"/>
          <w:sz w:val="21"/>
          <w:rtl/>
        </w:rPr>
        <w:t>• تربط المحفظة بالأجهزة الموثوقة، ويطلب OTP أو تحقق إضافي عند جهاز جديد أو تغيير بيانات الأمان أو عملية كبيرة أو غير معتادة.</w:t>
      </w:r>
    </w:p>
    <w:p>
      <w:pPr>
        <w:spacing w:before="80" w:after="60"/>
        <w:jc w:val="right"/>
        <w:keepNext/>
        <w:bidi w:val="1"/>
      </w:pPr>
      <w:r>
        <w:rPr>
          <w:rFonts w:ascii="Arial" w:hAnsi="Arial" w:eastAsia="DejaVu Sans" w:cs="Arial"/>
          <w:b/>
          <w:sz w:val="22"/>
          <w:rtl/>
        </w:rPr>
        <w:t>البصمة وFace ID</w:t>
      </w:r>
    </w:p>
    <w:p>
      <w:pPr>
        <w:pStyle w:val="ArabicBullet"/>
        <w:ind w:right="331" w:hanging="259"/>
        <w:jc w:val="right"/>
        <w:bidi w:val="1"/>
      </w:pPr>
      <w:r>
        <w:rPr>
          <w:rFonts w:ascii="Arial" w:hAnsi="Arial" w:eastAsia="DejaVu Sans" w:cs="Arial"/>
          <w:sz w:val="21"/>
          <w:rtl/>
        </w:rPr>
        <w:t>• اختياريتان ومتوقفتان افتراضيًا، وتستخدمان لفتح صفحة المحفظة أو كطبقة إضافية فقط.</w:t>
      </w:r>
    </w:p>
    <w:p>
      <w:pPr>
        <w:pStyle w:val="ArabicBullet"/>
        <w:ind w:right="331" w:hanging="259"/>
        <w:jc w:val="right"/>
        <w:bidi w:val="1"/>
      </w:pPr>
      <w:r>
        <w:rPr>
          <w:rFonts w:ascii="Arial" w:hAnsi="Arial" w:eastAsia="DejaVu Sans" w:cs="Arial"/>
          <w:sz w:val="21"/>
          <w:rtl/>
        </w:rPr>
        <w:t>• لا تستبدلان PIN ولا تنفذ بهما وحدهما أي عملية مالية، ولا تحتفظ DORR ببيانات البصمة أو الوجه.</w:t>
      </w:r>
    </w:p>
    <w:p>
      <w:pPr>
        <w:pStyle w:val="ArabicBullet"/>
        <w:ind w:right="331" w:hanging="259"/>
        <w:jc w:val="right"/>
        <w:bidi w:val="1"/>
      </w:pPr>
      <w:r>
        <w:rPr>
          <w:rFonts w:ascii="Arial" w:hAnsi="Arial" w:eastAsia="DejaVu Sans" w:cs="Arial"/>
          <w:sz w:val="21"/>
          <w:rtl/>
        </w:rPr>
        <w:t>• عند تغيير الجهاز أو إضافة بصمة أو وجه جديد يطلب PIN وOTP قبل إعادة التفعيل.</w:t>
      </w:r>
    </w:p>
    <w:p>
      <w:pPr>
        <w:pStyle w:val="Heading1"/>
        <w:spacing w:before="200" w:after="100"/>
        <w:jc w:val="right"/>
        <w:keepNext/>
        <w:bidi w:val="1"/>
      </w:pPr>
      <w:r>
        <w:rPr>
          <w:rFonts w:ascii="Arial" w:hAnsi="Arial" w:cs="Arial"/>
          <w:rtl/>
        </w:rPr>
        <w:t>4 ربط الرقم السري بوسيلة استعادة</w:t>
      </w:r>
    </w:p>
    <w:p>
      <w:pPr>
        <w:jc w:val="right"/>
        <w:keepLines w:val="0"/>
        <w:bidi w:val="1"/>
      </w:pPr>
      <w:r>
        <w:rPr>
          <w:rFonts w:ascii="Arial" w:hAnsi="Arial" w:eastAsia="DejaVu Sans" w:cs="Arial"/>
          <w:rtl/>
        </w:rPr>
        <w:t>عند إنشاء PIN يختار المستخدم مرجع استعادة واحدًا من الخيارات التالية:</w:t>
      </w:r>
    </w:p>
    <w:p>
      <w:pPr>
        <w:pStyle w:val="ArabicBullet"/>
        <w:ind w:right="346" w:hanging="317"/>
        <w:jc w:val="right"/>
        <w:bidi w:val="1"/>
      </w:pPr>
      <w:r>
        <w:rPr>
          <w:rFonts w:ascii="Arial" w:hAnsi="Arial" w:eastAsia="DejaVu Sans" w:cs="Arial"/>
          <w:sz w:val="21"/>
          <w:rtl/>
        </w:rPr>
        <w:t>1. البريد الإلكتروني الموثق.</w:t>
      </w:r>
    </w:p>
    <w:p>
      <w:pPr>
        <w:pStyle w:val="ArabicBullet"/>
        <w:ind w:right="346" w:hanging="317"/>
        <w:jc w:val="right"/>
        <w:bidi w:val="1"/>
      </w:pPr>
      <w:r>
        <w:rPr>
          <w:rFonts w:ascii="Arial" w:hAnsi="Arial" w:eastAsia="DejaVu Sans" w:cs="Arial"/>
          <w:sz w:val="21"/>
          <w:rtl/>
        </w:rPr>
        <w:t>2. رقم الهوية.</w:t>
      </w:r>
    </w:p>
    <w:p>
      <w:pPr>
        <w:pStyle w:val="ArabicBullet"/>
        <w:ind w:right="346" w:hanging="317"/>
        <w:jc w:val="right"/>
        <w:bidi w:val="1"/>
      </w:pPr>
      <w:r>
        <w:rPr>
          <w:rFonts w:ascii="Arial" w:hAnsi="Arial" w:eastAsia="DejaVu Sans" w:cs="Arial"/>
          <w:sz w:val="21"/>
          <w:rtl/>
        </w:rPr>
        <w:t>3. رقم جواز السفر.</w:t>
      </w:r>
    </w:p>
    <w:p>
      <w:pPr>
        <w:pStyle w:val="ArabicBullet"/>
        <w:ind w:right="346" w:hanging="317"/>
        <w:jc w:val="right"/>
        <w:bidi w:val="1"/>
      </w:pPr>
      <w:r>
        <w:rPr>
          <w:rFonts w:ascii="Arial" w:hAnsi="Arial" w:eastAsia="DejaVu Sans" w:cs="Arial"/>
          <w:sz w:val="21"/>
          <w:rtl/>
        </w:rPr>
        <w:t>4. تاريخ الميلاد المسجل والموثق.</w:t>
      </w:r>
    </w:p>
    <w:p>
      <w:pPr>
        <w:pStyle w:val="ArabicBullet"/>
        <w:ind w:right="346" w:hanging="317"/>
        <w:jc w:val="right"/>
        <w:bidi w:val="1"/>
      </w:pPr>
      <w:r>
        <w:rPr>
          <w:rFonts w:ascii="Arial" w:hAnsi="Arial" w:eastAsia="DejaVu Sans" w:cs="Arial"/>
          <w:sz w:val="21"/>
          <w:rtl/>
        </w:rPr>
        <w:t>5. رمز استعادة سري يحدده المستخدم.</w:t>
      </w:r>
    </w:p>
    <w:p>
      <w:pPr>
        <w:jc w:val="right"/>
        <w:keepLines w:val="0"/>
        <w:bidi w:val="1"/>
      </w:pPr>
      <w:r>
        <w:rPr>
          <w:rFonts w:ascii="Arial" w:hAnsi="Arial" w:eastAsia="DejaVu Sans" w:cs="Arial"/>
          <w:rtl/>
        </w:rPr>
        <w:t>يقصد بخيار رقم الهوية الوثيقة الرسمية المعتمدة في بلد المستخدم، مع تسجيل دولة الإصدار ونوع الوثيقة ورقمها. وقد تشمل الهوية الوطنية، أو هوية المقيم، أو هوية الزائر، أو جواز السفر، أو وثيقة السفر أو اللاجئ، أو أي وثيقة رسمية تقبلها الدولة ومزود التحقق.</w:t>
      </w:r>
    </w:p>
    <w:p>
      <w:pPr>
        <w:pStyle w:val="ArabicBullet"/>
        <w:ind w:right="331" w:hanging="259"/>
        <w:jc w:val="right"/>
        <w:bidi w:val="1"/>
      </w:pPr>
      <w:r>
        <w:rPr>
          <w:rFonts w:ascii="Arial" w:hAnsi="Arial" w:eastAsia="DejaVu Sans" w:cs="Arial"/>
          <w:sz w:val="21"/>
          <w:rtl/>
        </w:rPr>
        <w:t>• لا يفترض النظام نوع وثيقة أو عدد خانات موحدًا لجميع الدول.</w:t>
      </w:r>
    </w:p>
    <w:p>
      <w:pPr>
        <w:pStyle w:val="ArabicBullet"/>
        <w:ind w:right="331" w:hanging="259"/>
        <w:jc w:val="right"/>
        <w:bidi w:val="1"/>
      </w:pPr>
      <w:r>
        <w:rPr>
          <w:rFonts w:ascii="Arial" w:hAnsi="Arial" w:eastAsia="DejaVu Sans" w:cs="Arial"/>
          <w:sz w:val="21"/>
          <w:rtl/>
        </w:rPr>
        <w:t>• لا يعرض PIN القديم أو بيانات المرجع كاملة، ولا يستخدم المرجع إلا لبدء إنشاء PIN جديد.</w:t>
      </w:r>
    </w:p>
    <w:p>
      <w:pPr>
        <w:pStyle w:val="ArabicBullet"/>
        <w:ind w:right="331" w:hanging="259"/>
        <w:jc w:val="right"/>
        <w:bidi w:val="1"/>
      </w:pPr>
      <w:r>
        <w:rPr>
          <w:rFonts w:ascii="Arial" w:hAnsi="Arial" w:eastAsia="DejaVu Sans" w:cs="Arial"/>
          <w:sz w:val="21"/>
          <w:rtl/>
        </w:rPr>
        <w:t>• البريد الإلكتروني ورمز الاستعادة يتطلبان تحققًا إضافيًا.</w:t>
      </w:r>
    </w:p>
    <w:p>
      <w:pPr>
        <w:pStyle w:val="ArabicBullet"/>
        <w:ind w:right="331" w:hanging="259"/>
        <w:jc w:val="right"/>
        <w:bidi w:val="1"/>
      </w:pPr>
      <w:r>
        <w:rPr>
          <w:rFonts w:ascii="Arial" w:hAnsi="Arial" w:eastAsia="DejaVu Sans" w:cs="Arial"/>
          <w:sz w:val="21"/>
          <w:rtl/>
        </w:rPr>
        <w:t>• رقم الهوية والجواز وتاريخ الميلاد معلومات مطابقة مساندة ولا تكفي وحدها لتغيير PIN.</w:t>
      </w:r>
    </w:p>
    <w:p>
      <w:pPr>
        <w:pStyle w:val="ArabicBullet"/>
        <w:ind w:right="331" w:hanging="259"/>
        <w:jc w:val="right"/>
        <w:bidi w:val="1"/>
      </w:pPr>
      <w:r>
        <w:rPr>
          <w:rFonts w:ascii="Arial" w:hAnsi="Arial" w:eastAsia="DejaVu Sans" w:cs="Arial"/>
          <w:sz w:val="21"/>
          <w:rtl/>
        </w:rPr>
        <w:t>• إذا نسي المستخدم المرجع أو فشل في التحقق، لا يسمح بتجربة الخيارات بلا حدود وينتقل إلى المسار الرسمي.</w:t>
      </w:r>
    </w:p>
    <w:p>
      <w:pPr>
        <w:pStyle w:val="Heading1"/>
        <w:spacing w:before="200" w:after="100"/>
        <w:jc w:val="right"/>
        <w:keepNext/>
        <w:bidi w:val="1"/>
      </w:pPr>
      <w:r>
        <w:rPr>
          <w:rFonts w:ascii="Arial" w:hAnsi="Arial" w:cs="Arial"/>
          <w:rtl/>
        </w:rPr>
        <w:t>5 محاولات الرقم السري الخاطئة</w:t>
      </w:r>
    </w:p>
    <w:p>
      <w:pPr>
        <w:pStyle w:val="ArabicBullet"/>
        <w:ind w:right="331" w:hanging="259"/>
        <w:jc w:val="right"/>
        <w:bidi w:val="1"/>
      </w:pPr>
      <w:r>
        <w:rPr>
          <w:rFonts w:ascii="Arial" w:hAnsi="Arial" w:eastAsia="DejaVu Sans" w:cs="Arial"/>
          <w:sz w:val="21"/>
          <w:rtl/>
        </w:rPr>
        <w:t>• يسمح بمحاولتين متتاليتين فقط، وبعد الأولى يظهر تحذير بوجود محاولة واحدة متبقية.</w:t>
      </w:r>
    </w:p>
    <w:p>
      <w:pPr>
        <w:pStyle w:val="ArabicBullet"/>
        <w:ind w:right="331" w:hanging="259"/>
        <w:jc w:val="right"/>
        <w:bidi w:val="1"/>
      </w:pPr>
      <w:r>
        <w:rPr>
          <w:rFonts w:ascii="Arial" w:hAnsi="Arial" w:eastAsia="DejaVu Sans" w:cs="Arial"/>
          <w:sz w:val="21"/>
          <w:rtl/>
        </w:rPr>
        <w:t>• عند إدخال PIN الصحيح قبل استنفاد المحاولتين يصفر عداد المحاولات الفاشلة.</w:t>
      </w:r>
    </w:p>
    <w:p>
      <w:pPr>
        <w:pStyle w:val="ArabicBullet"/>
        <w:ind w:right="331" w:hanging="259"/>
        <w:jc w:val="right"/>
        <w:bidi w:val="1"/>
      </w:pPr>
      <w:r>
        <w:rPr>
          <w:rFonts w:ascii="Arial" w:hAnsi="Arial" w:eastAsia="DejaVu Sans" w:cs="Arial"/>
          <w:sz w:val="21"/>
          <w:rtl/>
        </w:rPr>
        <w:t>• بعد المحاولة الثانية الخاطئة تجمد العمليات المالية على جميع الأجهزة والجلسات، ولا يرفع التجميد تلقائيًا بعد أي مدة.</w:t>
      </w:r>
    </w:p>
    <w:p>
      <w:pPr>
        <w:pStyle w:val="ArabicBullet"/>
        <w:ind w:right="331" w:hanging="259"/>
        <w:jc w:val="right"/>
        <w:bidi w:val="1"/>
      </w:pPr>
      <w:r>
        <w:rPr>
          <w:rFonts w:ascii="Arial" w:hAnsi="Arial" w:eastAsia="DejaVu Sans" w:cs="Arial"/>
          <w:sz w:val="21"/>
          <w:rtl/>
        </w:rPr>
        <w:t>• يستطيع المستخدم الدخول ومشاهدة الرصيد والحركات والطلبات، لكنه لا يستطيع الدفع أو التحويل أو الاسترداد أو السحب أو إضافة مستفيد أو تغيير حساب بنكي.</w:t>
      </w:r>
    </w:p>
    <w:p>
      <w:pPr>
        <w:pStyle w:val="ArabicBullet"/>
        <w:ind w:right="331" w:hanging="259"/>
        <w:jc w:val="right"/>
        <w:bidi w:val="1"/>
      </w:pPr>
      <w:r>
        <w:rPr>
          <w:rFonts w:ascii="Arial" w:hAnsi="Arial" w:eastAsia="DejaVu Sans" w:cs="Arial"/>
          <w:sz w:val="21"/>
          <w:rtl/>
        </w:rPr>
        <w:t>• يرسل إشعار فوري بوقت المحاولة والجهاز، مع خيار هذا ليس أنا، دون إظهار معلومات مالية حساسة على شاشة القفل.</w:t>
      </w:r>
    </w:p>
    <w:p>
      <w:pPr>
        <w:pStyle w:val="ArabicBullet"/>
        <w:ind w:right="331" w:hanging="259"/>
        <w:jc w:val="right"/>
        <w:bidi w:val="1"/>
      </w:pPr>
      <w:r>
        <w:rPr>
          <w:rFonts w:ascii="Arial" w:hAnsi="Arial" w:eastAsia="DejaVu Sans" w:cs="Arial"/>
          <w:sz w:val="21"/>
          <w:rtl/>
        </w:rPr>
        <w:t>• يحفظ سجل كامل للمحاولات والأجهزة والجلسات والتجميد والاستعادة، وتمنع المحاولات الآلية.</w:t>
      </w:r>
    </w:p>
    <w:p>
      <w:pPr>
        <w:jc w:val="right"/>
        <w:keepLines w:val="0"/>
        <w:bidi w:val="1"/>
      </w:pPr>
      <w:r>
        <w:rPr>
          <w:rFonts w:ascii="Arial" w:hAnsi="Arial" w:eastAsia="DejaVu Sans" w:cs="Arial"/>
          <w:rtl/>
        </w:rPr>
        <w:t>تطبق الحماية حتى إذا لم يبلغ صاحب الحساب فورًا عن سرقة الجوال؛ فلا تنفذ أي عملية مالية دون PIN، ويؤدي استنفاد المحاولتين إلى التجميد العام.</w:t>
      </w:r>
    </w:p>
    <w:p>
      <w:pPr>
        <w:pStyle w:val="Heading1"/>
        <w:spacing w:before="200" w:after="100"/>
        <w:jc w:val="right"/>
        <w:keepNext/>
        <w:bidi w:val="1"/>
      </w:pPr>
      <w:r>
        <w:rPr>
          <w:rFonts w:ascii="Arial" w:hAnsi="Arial" w:cs="Arial"/>
          <w:rtl/>
        </w:rPr>
        <w:t>6 استعادة الرقم السري</w:t>
      </w:r>
    </w:p>
    <w:p>
      <w:pPr>
        <w:spacing w:before="80" w:after="60"/>
        <w:jc w:val="right"/>
        <w:keepNext/>
        <w:bidi w:val="1"/>
      </w:pPr>
      <w:r>
        <w:rPr>
          <w:rFonts w:ascii="Arial" w:hAnsi="Arial" w:eastAsia="DejaVu Sans" w:cs="Arial"/>
          <w:b/>
          <w:sz w:val="22"/>
          <w:rtl/>
        </w:rPr>
        <w:t>الاستعادة الذاتية</w:t>
      </w:r>
    </w:p>
    <w:p>
      <w:pPr>
        <w:pStyle w:val="ArabicBullet"/>
        <w:ind w:right="331" w:hanging="259"/>
        <w:jc w:val="right"/>
        <w:bidi w:val="1"/>
      </w:pPr>
      <w:r>
        <w:rPr>
          <w:rFonts w:ascii="Arial" w:hAnsi="Arial" w:eastAsia="DejaVu Sans" w:cs="Arial"/>
          <w:sz w:val="21"/>
          <w:rtl/>
        </w:rPr>
        <w:t>• يبدأ المستخدم من داخل التطبيق أو بوابة دعم رسمية، ويقدم المرجع الذي اختاره، ثم يكمل التحقق الإضافي المطلوب.</w:t>
      </w:r>
    </w:p>
    <w:p>
      <w:pPr>
        <w:pStyle w:val="ArabicBullet"/>
        <w:ind w:right="331" w:hanging="259"/>
        <w:jc w:val="right"/>
        <w:bidi w:val="1"/>
      </w:pPr>
      <w:r>
        <w:rPr>
          <w:rFonts w:ascii="Arial" w:hAnsi="Arial" w:eastAsia="DejaVu Sans" w:cs="Arial"/>
          <w:sz w:val="21"/>
          <w:rtl/>
        </w:rPr>
        <w:t>• بعد النجاح ينشئ المستخدم PIN جديدًا بنفسه، ولا يظهر الرقم القديم ولا يحدد الموظف الرقم الجديد.</w:t>
      </w:r>
    </w:p>
    <w:p>
      <w:pPr>
        <w:spacing w:before="80" w:after="60"/>
        <w:jc w:val="right"/>
        <w:keepNext/>
        <w:bidi w:val="1"/>
      </w:pPr>
      <w:r>
        <w:rPr>
          <w:rFonts w:ascii="Arial" w:hAnsi="Arial" w:eastAsia="DejaVu Sans" w:cs="Arial"/>
          <w:b/>
          <w:sz w:val="22"/>
          <w:rtl/>
        </w:rPr>
        <w:t>الاستعادة الرسمية بالكاميرا</w:t>
      </w:r>
    </w:p>
    <w:p>
      <w:pPr>
        <w:pStyle w:val="ArabicBullet"/>
        <w:ind w:right="331" w:hanging="259"/>
        <w:jc w:val="right"/>
        <w:bidi w:val="1"/>
      </w:pPr>
      <w:r>
        <w:rPr>
          <w:rFonts w:ascii="Arial" w:hAnsi="Arial" w:eastAsia="DejaVu Sans" w:cs="Arial"/>
          <w:sz w:val="21"/>
          <w:rtl/>
        </w:rPr>
        <w:t>• عند تعذر الاستعادة الذاتية أو فقد الجوال أو الرقم، يحدد المستخدم دولة إصدار الوثيقة ونوعها، ثم يدخل جلسة مشفرة داخل DORR.</w:t>
      </w:r>
    </w:p>
    <w:p>
      <w:pPr>
        <w:pStyle w:val="ArabicBullet"/>
        <w:ind w:right="331" w:hanging="259"/>
        <w:jc w:val="right"/>
        <w:bidi w:val="1"/>
      </w:pPr>
      <w:r>
        <w:rPr>
          <w:rFonts w:ascii="Arial" w:hAnsi="Arial" w:eastAsia="DejaVu Sans" w:cs="Arial"/>
          <w:sz w:val="21"/>
          <w:rtl/>
        </w:rPr>
        <w:t>• ينفذ فحص الحيوية بتعليمات عشوائية عبر مسار تحقق هوية معتمد. لا يُطلب تصوير وثيقة رسمية أو نسخها أو حفظ صورتها تلقائيًا: يُتحقق أولًا من المسوغ النظامي الذي يجيز ذلك في دولة إصدارها ودولة المعالجة، ويُعتمد بديل تحقق إلكتروني أو مراجعة موثقة متى أمكن دون احتفاظ DORR بنسخة من الوثيقة. عند ثبوت المسوغ والحاجة الفعلية، يكون التصوير المباشر عبر جلسة آمنة فقط، وقد يُطلب ظهور المستخدم حاملًا الوثيقة أو قراءة تعليمات عشوائية.</w:t>
      </w:r>
    </w:p>
    <w:p>
      <w:pPr>
        <w:pStyle w:val="ArabicBullet"/>
        <w:ind w:right="331" w:hanging="259"/>
        <w:jc w:val="right"/>
        <w:bidi w:val="1"/>
      </w:pPr>
      <w:r>
        <w:rPr>
          <w:rFonts w:ascii="Arial" w:hAnsi="Arial" w:eastAsia="DejaVu Sans" w:cs="Arial"/>
          <w:sz w:val="21"/>
          <w:rtl/>
        </w:rPr>
        <w:t>• لا تقبل صورة أو فيديو محفوظان بديلًا عن فحص الحيوية. تُطابق نتيجة التحقق مع الحساب، وتُفحص صلاحية الوثيقة عند اشتراطها؛ ولا تُخزن الصور أو قوالب السمات الحيوية إلا عند الحاجة والمسوغ النظامي وبأقل مدة وصلاحية وصول ممكنتين.</w:t>
      </w:r>
    </w:p>
    <w:p>
      <w:pPr>
        <w:pStyle w:val="ArabicBullet"/>
        <w:ind w:right="331" w:hanging="259"/>
        <w:jc w:val="right"/>
        <w:bidi w:val="1"/>
      </w:pPr>
      <w:r>
        <w:rPr>
          <w:rFonts w:ascii="Arial" w:hAnsi="Arial" w:eastAsia="DejaVu Sans" w:cs="Arial"/>
          <w:sz w:val="21"/>
          <w:rtl/>
        </w:rPr>
        <w:t>• الحالات مرتفعة الخطورة تخضع لمراجعة موظفين مخولين، ولا يوافق موظف واحد بمفرده.</w:t>
      </w:r>
    </w:p>
    <w:p>
      <w:pPr>
        <w:pStyle w:val="ArabicBullet"/>
        <w:ind w:right="331" w:hanging="259"/>
        <w:jc w:val="right"/>
        <w:bidi w:val="1"/>
      </w:pPr>
      <w:r>
        <w:rPr>
          <w:rFonts w:ascii="Arial" w:hAnsi="Arial" w:eastAsia="DejaVu Sans" w:cs="Arial"/>
          <w:sz w:val="21"/>
          <w:rtl/>
        </w:rPr>
        <w:t>• بعد الموافقة ينشئ المستخدم PIN جديدًا بنفسه، وتلغى الجلسات والأجهزة المشبوهة.</w:t>
      </w:r>
    </w:p>
    <w:p>
      <w:pPr>
        <w:pStyle w:val="ArabicBullet"/>
        <w:ind w:right="331" w:hanging="259"/>
        <w:jc w:val="right"/>
        <w:bidi w:val="1"/>
      </w:pPr>
      <w:r>
        <w:rPr>
          <w:rFonts w:ascii="Arial" w:hAnsi="Arial" w:eastAsia="DejaVu Sans" w:cs="Arial"/>
          <w:sz w:val="21"/>
          <w:rtl/>
        </w:rPr>
        <w:t>• لا تستقبل صور الهوية أو البيانات المالية عبر واتساب أو التواصل الاجتماعي؛ تستخدم هذه القنوات للتوجيه فقط.</w:t>
      </w:r>
    </w:p>
    <w:p>
      <w:pPr>
        <w:pStyle w:val="ArabicBullet"/>
        <w:ind w:right="331" w:hanging="259"/>
        <w:jc w:val="right"/>
        <w:bidi w:val="1"/>
      </w:pPr>
      <w:r>
        <w:rPr>
          <w:rFonts w:ascii="Arial" w:hAnsi="Arial" w:eastAsia="DejaVu Sans" w:cs="Arial"/>
          <w:sz w:val="21"/>
          <w:rtl/>
        </w:rPr>
        <w:t>• إذا اقتضى المسوغ النظامي حفظ وثيقة أو صورة تحقق، تُشفّر ويمنع تنزيلها على أجهزة الموظفين ويسجل كل اطلاع؛ وتُزال عند انتهاء الغرض ومدة الاحتفاظ الواجبة ما لم يوجد سبب نظامي قائم، وفق سياسة حماية البيانات الخاصة بالدولة.</w:t>
      </w:r>
    </w:p>
    <w:p>
      <w:pPr>
        <w:pStyle w:val="ArabicBullet"/>
        <w:ind w:right="331" w:hanging="259"/>
        <w:jc w:val="right"/>
        <w:bidi w:val="1"/>
      </w:pPr>
      <w:r>
        <w:rPr>
          <w:rFonts w:ascii="Arial" w:hAnsi="Arial" w:eastAsia="DejaVu Sans" w:cs="Arial"/>
          <w:sz w:val="21"/>
          <w:rtl/>
        </w:rPr>
        <w:t>• إذا كانت الوثيقة منتهية فلا يغلق الحساب ولا يصادر الرصيد؛ يطلب تحقق إضافي أو وثيقة بديلة مقبولة.</w:t>
      </w:r>
    </w:p>
    <w:p>
      <w:pPr>
        <w:pStyle w:val="Heading1"/>
        <w:spacing w:before="200" w:after="100"/>
        <w:jc w:val="right"/>
        <w:keepNext/>
        <w:bidi w:val="1"/>
      </w:pPr>
      <w:r>
        <w:rPr>
          <w:rFonts w:ascii="Arial" w:hAnsi="Arial" w:cs="Arial"/>
          <w:rtl/>
        </w:rPr>
        <w:t>7 كشف المحفظة</w:t>
      </w:r>
    </w:p>
    <w:p>
      <w:pPr>
        <w:jc w:val="right"/>
        <w:keepLines w:val="0"/>
        <w:bidi w:val="1"/>
      </w:pPr>
      <w:r>
        <w:rPr>
          <w:rFonts w:ascii="Arial" w:hAnsi="Arial" w:eastAsia="DejaVu Sans" w:cs="Arial"/>
          <w:rtl/>
        </w:rPr>
        <w:t>تحتوي كل محفظة على كشف حساب تفصيلي مشابه لكشف الحساب البنكي، ويشمل:</w:t>
      </w:r>
    </w:p>
    <w:p>
      <w:pPr>
        <w:pStyle w:val="ArabicBullet"/>
        <w:ind w:right="331" w:hanging="259"/>
        <w:jc w:val="right"/>
        <w:bidi w:val="1"/>
      </w:pPr>
      <w:r>
        <w:rPr>
          <w:rFonts w:ascii="Arial" w:hAnsi="Arial" w:eastAsia="DejaVu Sans" w:cs="Arial"/>
          <w:sz w:val="21"/>
          <w:rtl/>
        </w:rPr>
        <w:t>• الرصيد الحالي والمتاح والمعلق والمحجوز.</w:t>
      </w:r>
    </w:p>
    <w:p>
      <w:pPr>
        <w:pStyle w:val="ArabicBullet"/>
        <w:ind w:right="331" w:hanging="259"/>
        <w:jc w:val="right"/>
        <w:bidi w:val="1"/>
      </w:pPr>
      <w:r>
        <w:rPr>
          <w:rFonts w:ascii="Arial" w:hAnsi="Arial" w:eastAsia="DejaVu Sans" w:cs="Arial"/>
          <w:sz w:val="21"/>
          <w:rtl/>
        </w:rPr>
        <w:t>• إجمالي المبالغ الداخلة والخارجة.</w:t>
      </w:r>
    </w:p>
    <w:p>
      <w:pPr>
        <w:pStyle w:val="ArabicBullet"/>
        <w:ind w:right="331" w:hanging="259"/>
        <w:jc w:val="right"/>
        <w:bidi w:val="1"/>
      </w:pPr>
      <w:r>
        <w:rPr>
          <w:rFonts w:ascii="Arial" w:hAnsi="Arial" w:eastAsia="DejaVu Sans" w:cs="Arial"/>
          <w:sz w:val="21"/>
          <w:rtl/>
        </w:rPr>
        <w:t>• نوع الحركة ومصدر الرصيد وصفته.</w:t>
      </w:r>
    </w:p>
    <w:p>
      <w:pPr>
        <w:pStyle w:val="ArabicBullet"/>
        <w:ind w:right="331" w:hanging="259"/>
        <w:jc w:val="right"/>
        <w:bidi w:val="1"/>
      </w:pPr>
      <w:r>
        <w:rPr>
          <w:rFonts w:ascii="Arial" w:hAnsi="Arial" w:eastAsia="DejaVu Sans" w:cs="Arial"/>
          <w:sz w:val="21"/>
          <w:rtl/>
        </w:rPr>
        <w:t>• مبلغ الحركة وعملتها والرسوم والضرائب.</w:t>
      </w:r>
    </w:p>
    <w:p>
      <w:pPr>
        <w:pStyle w:val="ArabicBullet"/>
        <w:ind w:right="331" w:hanging="259"/>
        <w:jc w:val="right"/>
        <w:bidi w:val="1"/>
      </w:pPr>
      <w:r>
        <w:rPr>
          <w:rFonts w:ascii="Arial" w:hAnsi="Arial" w:eastAsia="DejaVu Sans" w:cs="Arial"/>
          <w:sz w:val="21"/>
          <w:rtl/>
        </w:rPr>
        <w:t>• الرصيد قبل العملية وبعدها.</w:t>
      </w:r>
    </w:p>
    <w:p>
      <w:pPr>
        <w:pStyle w:val="ArabicBullet"/>
        <w:ind w:right="331" w:hanging="259"/>
        <w:jc w:val="right"/>
        <w:bidi w:val="1"/>
      </w:pPr>
      <w:r>
        <w:rPr>
          <w:rFonts w:ascii="Arial" w:hAnsi="Arial" w:eastAsia="DejaVu Sans" w:cs="Arial"/>
          <w:sz w:val="21"/>
          <w:rtl/>
        </w:rPr>
        <w:t>• اسم الطرف الآخر بصورة تحافظ على الخصوصية.</w:t>
      </w:r>
    </w:p>
    <w:p>
      <w:pPr>
        <w:pStyle w:val="ArabicBullet"/>
        <w:ind w:right="331" w:hanging="259"/>
        <w:jc w:val="right"/>
        <w:bidi w:val="1"/>
      </w:pPr>
      <w:r>
        <w:rPr>
          <w:rFonts w:ascii="Arial" w:hAnsi="Arial" w:eastAsia="DejaVu Sans" w:cs="Arial"/>
          <w:sz w:val="21"/>
          <w:rtl/>
        </w:rPr>
        <w:t>• رقم مرجع مالي فريد ورقم الطلب أو الخدمة.</w:t>
      </w:r>
    </w:p>
    <w:p>
      <w:pPr>
        <w:pStyle w:val="ArabicBullet"/>
        <w:ind w:right="331" w:hanging="259"/>
        <w:jc w:val="right"/>
        <w:bidi w:val="1"/>
      </w:pPr>
      <w:r>
        <w:rPr>
          <w:rFonts w:ascii="Arial" w:hAnsi="Arial" w:eastAsia="DejaVu Sans" w:cs="Arial"/>
          <w:sz w:val="21"/>
          <w:rtl/>
        </w:rPr>
        <w:t>• الفرع المرتبط بالعملية إن وجد.</w:t>
      </w:r>
    </w:p>
    <w:p>
      <w:pPr>
        <w:pStyle w:val="ArabicBullet"/>
        <w:ind w:right="331" w:hanging="259"/>
        <w:jc w:val="right"/>
        <w:bidi w:val="1"/>
      </w:pPr>
      <w:r>
        <w:rPr>
          <w:rFonts w:ascii="Arial" w:hAnsi="Arial" w:eastAsia="DejaVu Sans" w:cs="Arial"/>
          <w:sz w:val="21"/>
          <w:rtl/>
        </w:rPr>
        <w:t>• التاريخ والوقت والمنطقة الزمنية.</w:t>
      </w:r>
    </w:p>
    <w:p>
      <w:pPr>
        <w:pStyle w:val="ArabicBullet"/>
        <w:ind w:right="331" w:hanging="259"/>
        <w:jc w:val="right"/>
        <w:bidi w:val="1"/>
      </w:pPr>
      <w:r>
        <w:rPr>
          <w:rFonts w:ascii="Arial" w:hAnsi="Arial" w:eastAsia="DejaVu Sans" w:cs="Arial"/>
          <w:sz w:val="21"/>
          <w:rtl/>
        </w:rPr>
        <w:t>• الحالة: ناجحة أو معلقة أو مرفوضة أو مستردة أو معكوسة.</w:t>
      </w:r>
    </w:p>
    <w:p>
      <w:pPr>
        <w:pStyle w:val="ArabicBullet"/>
        <w:ind w:right="331" w:hanging="259"/>
        <w:jc w:val="right"/>
        <w:bidi w:val="1"/>
      </w:pPr>
      <w:r>
        <w:rPr>
          <w:rFonts w:ascii="Arial" w:hAnsi="Arial" w:eastAsia="DejaVu Sans" w:cs="Arial"/>
          <w:sz w:val="21"/>
          <w:rtl/>
        </w:rPr>
        <w:t>• وسيلة الدفع أو الحساب البنكي بصورة مخفية عند الحاجة.</w:t>
      </w:r>
    </w:p>
    <w:p>
      <w:pPr>
        <w:pStyle w:val="ArabicBullet"/>
        <w:ind w:right="331" w:hanging="259"/>
        <w:jc w:val="right"/>
        <w:bidi w:val="1"/>
      </w:pPr>
      <w:r>
        <w:rPr>
          <w:rFonts w:ascii="Arial" w:hAnsi="Arial" w:eastAsia="DejaVu Sans" w:cs="Arial"/>
          <w:sz w:val="21"/>
          <w:rtl/>
        </w:rPr>
        <w:t>• لا تعدل الحركات التاريخية بعد إنشائها، ويظهر التصحيح بحركة عكس أو قيد جديد.</w:t>
      </w:r>
    </w:p>
    <w:p>
      <w:pPr>
        <w:pStyle w:val="Heading1"/>
        <w:spacing w:before="200" w:after="100"/>
        <w:jc w:val="right"/>
        <w:keepNext/>
        <w:bidi w:val="1"/>
      </w:pPr>
      <w:r>
        <w:rPr>
          <w:rFonts w:ascii="Arial" w:hAnsi="Arial" w:cs="Arial"/>
          <w:rtl/>
        </w:rPr>
        <w:t>8 شحن محفظة طالب الخدمة</w:t>
      </w:r>
    </w:p>
    <w:p>
      <w:pPr>
        <w:jc w:val="right"/>
        <w:keepLines w:val="0"/>
        <w:bidi w:val="1"/>
      </w:pPr>
      <w:r>
        <w:rPr>
          <w:rFonts w:ascii="Arial" w:hAnsi="Arial" w:eastAsia="DejaVu Sans" w:cs="Arial"/>
          <w:rtl/>
        </w:rPr>
        <w:t>يشحن طالب الخدمة رصيده عبر باقات تحدد لكل دولة وعملتها. وتكون القيم المبدئية لمحفظة السعودية أرقامًا فقط:</w:t>
      </w:r>
    </w:p>
    <w:p>
      <w:pPr>
        <w:jc w:val="right"/>
        <w:keepLines w:val="0"/>
        <w:bidi w:val="1"/>
      </w:pPr>
      <w:r>
        <w:rPr>
          <w:rFonts w:ascii="Arial" w:hAnsi="Arial" w:eastAsia="DejaVu Sans" w:cs="Arial"/>
          <w:rtl/>
        </w:rPr>
        <w:t>50، 100، 200، 300، 400، 500، 1,000، 1,500، 2,000، 2,500، 3,000، 3,500، 4,000، 4,500، 5,000.</w:t>
      </w:r>
    </w:p>
    <w:p>
      <w:pPr>
        <w:pStyle w:val="ArabicBullet"/>
        <w:ind w:right="331" w:hanging="259"/>
        <w:jc w:val="right"/>
        <w:bidi w:val="1"/>
      </w:pPr>
      <w:r>
        <w:rPr>
          <w:rFonts w:ascii="Arial" w:hAnsi="Arial" w:eastAsia="DejaVu Sans" w:cs="Arial"/>
          <w:sz w:val="21"/>
          <w:rtl/>
        </w:rPr>
        <w:t>• تخزن القيم كأرقام ويعرض التطبيق اسم العملة ورمزها تلقائيًا، ولا تثبت كلمة ريال أو أي عملة داخل الكود.</w:t>
      </w:r>
    </w:p>
    <w:p>
      <w:pPr>
        <w:spacing w:before="80" w:after="60"/>
        <w:jc w:val="right"/>
        <w:keepNext/>
        <w:bidi w:val="1"/>
      </w:pPr>
      <w:r>
        <w:rPr>
          <w:rFonts w:ascii="Arial" w:hAnsi="Arial" w:eastAsia="DejaVu Sans" w:cs="Arial"/>
          <w:b/>
          <w:sz w:val="22"/>
          <w:rtl/>
        </w:rPr>
        <w:t>صلاحيات الإدارة</w:t>
      </w:r>
    </w:p>
    <w:p>
      <w:pPr>
        <w:pStyle w:val="ArabicBullet"/>
        <w:ind w:right="331" w:hanging="259"/>
        <w:jc w:val="right"/>
        <w:bidi w:val="1"/>
      </w:pPr>
      <w:r>
        <w:rPr>
          <w:rFonts w:ascii="Arial" w:hAnsi="Arial" w:eastAsia="DejaVu Sans" w:cs="Arial"/>
          <w:sz w:val="21"/>
          <w:rtl/>
        </w:rPr>
        <w:t>• إضافة الباقات وتعديلها وترتيبها وتفعيلها أو تعطيلها.</w:t>
      </w:r>
    </w:p>
    <w:p>
      <w:pPr>
        <w:pStyle w:val="ArabicBullet"/>
        <w:ind w:right="331" w:hanging="259"/>
        <w:jc w:val="right"/>
        <w:bidi w:val="1"/>
      </w:pPr>
      <w:r>
        <w:rPr>
          <w:rFonts w:ascii="Arial" w:hAnsi="Arial" w:eastAsia="DejaVu Sans" w:cs="Arial"/>
          <w:sz w:val="21"/>
          <w:rtl/>
        </w:rPr>
        <w:t>• تحديد الحد الأدنى والأقصى للعملية والحد اليومي والشهري والحد الأقصى للرصيد.</w:t>
      </w:r>
    </w:p>
    <w:p>
      <w:pPr>
        <w:pStyle w:val="ArabicBullet"/>
        <w:ind w:right="331" w:hanging="259"/>
        <w:jc w:val="right"/>
        <w:bidi w:val="1"/>
      </w:pPr>
      <w:r>
        <w:rPr>
          <w:rFonts w:ascii="Arial" w:hAnsi="Arial" w:eastAsia="DejaVu Sans" w:cs="Arial"/>
          <w:sz w:val="21"/>
          <w:rtl/>
        </w:rPr>
        <w:t>• تخصيص الباقات ووسائل الدفع والرسوم والحدود لكل دولة وعملة ومستوى تحقق.</w:t>
      </w:r>
    </w:p>
    <w:p>
      <w:pPr>
        <w:pStyle w:val="ArabicBullet"/>
        <w:ind w:right="331" w:hanging="259"/>
        <w:jc w:val="right"/>
        <w:bidi w:val="1"/>
      </w:pPr>
      <w:r>
        <w:rPr>
          <w:rFonts w:ascii="Arial" w:hAnsi="Arial" w:eastAsia="DejaVu Sans" w:cs="Arial"/>
          <w:sz w:val="21"/>
          <w:rtl/>
        </w:rPr>
        <w:t>• إضافة مكافأة أو عرض وتحديد بدايته ونهايته وشروطه.</w:t>
      </w:r>
    </w:p>
    <w:p>
      <w:pPr>
        <w:pStyle w:val="ArabicBullet"/>
        <w:ind w:right="331" w:hanging="259"/>
        <w:jc w:val="right"/>
        <w:bidi w:val="1"/>
      </w:pPr>
      <w:r>
        <w:rPr>
          <w:rFonts w:ascii="Arial" w:hAnsi="Arial" w:eastAsia="DejaVu Sans" w:cs="Arial"/>
          <w:sz w:val="21"/>
          <w:rtl/>
        </w:rPr>
        <w:t>• عدم تجاوز الحدود التنظيمية أو حدود مزود الدفع.</w:t>
      </w:r>
    </w:p>
    <w:p>
      <w:pPr>
        <w:spacing w:before="80" w:after="60"/>
        <w:jc w:val="right"/>
        <w:keepNext/>
        <w:bidi w:val="1"/>
      </w:pPr>
      <w:r>
        <w:rPr>
          <w:rFonts w:ascii="Arial" w:hAnsi="Arial" w:eastAsia="DejaVu Sans" w:cs="Arial"/>
          <w:b/>
          <w:sz w:val="22"/>
          <w:rtl/>
        </w:rPr>
        <w:t>قبل تأكيد الشحن</w:t>
      </w:r>
    </w:p>
    <w:p>
      <w:pPr>
        <w:pStyle w:val="ArabicBullet"/>
        <w:ind w:right="331" w:hanging="259"/>
        <w:jc w:val="right"/>
        <w:bidi w:val="1"/>
      </w:pPr>
      <w:r>
        <w:rPr>
          <w:rFonts w:ascii="Arial" w:hAnsi="Arial" w:eastAsia="DejaVu Sans" w:cs="Arial"/>
          <w:sz w:val="21"/>
          <w:rtl/>
        </w:rPr>
        <w:t>• يعرض قيمة الباقة والعملة والرسوم والضرائب والمكافآت والإجمالي والبطاقة بصورة مخفية والتنبيه بأن الاسترداد إلى المصدر الأصلي فقط.</w:t>
      </w:r>
    </w:p>
    <w:p>
      <w:pPr>
        <w:pStyle w:val="ArabicBullet"/>
        <w:ind w:right="331" w:hanging="259"/>
        <w:jc w:val="right"/>
        <w:bidi w:val="1"/>
      </w:pPr>
      <w:r>
        <w:rPr>
          <w:rFonts w:ascii="Arial" w:hAnsi="Arial" w:eastAsia="DejaVu Sans" w:cs="Arial"/>
          <w:sz w:val="21"/>
          <w:rtl/>
        </w:rPr>
        <w:t>• يطلب PIN، ولا يضاف الرصيد إلا بعد تأكيد موثوق من مزود الدفع، ولا تكفي صفحة نجاح داخل التطبيق.</w:t>
      </w:r>
    </w:p>
    <w:p>
      <w:pPr>
        <w:pStyle w:val="ArabicBullet"/>
        <w:ind w:right="331" w:hanging="259"/>
        <w:jc w:val="right"/>
        <w:bidi w:val="1"/>
      </w:pPr>
      <w:r>
        <w:rPr>
          <w:rFonts w:ascii="Arial" w:hAnsi="Arial" w:eastAsia="DejaVu Sans" w:cs="Arial"/>
          <w:sz w:val="21"/>
          <w:rtl/>
        </w:rPr>
        <w:t>• يسجل كل شحن مستقلًا مع البطاقة الأصلية، ويفصل الرصيد المدفوع عن المكافآت غير القابلة للاسترداد أو التحويل إلى مبلغ قابل للسحب.</w:t>
      </w:r>
    </w:p>
    <w:p>
      <w:pPr>
        <w:jc w:val="right"/>
        <w:bidi w:val="1"/>
      </w:pPr>
      <w:r>
        <w:t>انتهاء المكافآت والأرصدة الترويجية</w:t>
      </w:r>
    </w:p>
    <w:p>
      <w:pPr>
        <w:pStyle w:val="ArabicBullet"/>
        <w:jc w:val="right"/>
        <w:bidi w:val="1"/>
      </w:pPr>
      <w:r>
        <w:t>• عند دفع خدمة تقبل أنواع الرصيد المعنية، تُستهلك المكافآت الصالحة أولًا بحسب الأقرب انتهاءً، ثم الأرصدة المستلمة من تحويلات محلية بحسب الأقدم، ثم الرصيد المشحون من المستخدم بحسب الشحنة الأقدم. تُتجاوز المكافأة غير الصالحة لهذه الخدمة. يبقى تحويل المستخدمين متوقفًا تشغيليًا حتى اعتماد مساره؛ ولا يدخل الرصيد المحول في الاستهلاك قبل ذلك.</w:t>
      </w:r>
    </w:p>
    <w:p>
      <w:pPr>
        <w:pStyle w:val="ArabicBullet"/>
        <w:jc w:val="right"/>
        <w:bidi w:val="1"/>
      </w:pPr>
      <w:r>
        <w:t>• يحمل كل رصيد ترويجي تاريخ إصدار وانتهاء وشروط استخدام معلنة، ويظهر التاريخ للمستخدم ويبلّغ قبل انتهائه وفق مهلة قابلة للضبط؛ ولا تنتهي الأموال المدفوعة وفق شروط المكافآت.</w:t>
      </w:r>
    </w:p>
    <w:p>
      <w:pPr>
        <w:pStyle w:val="ArabicBullet"/>
        <w:jc w:val="right"/>
        <w:bidi w:val="1"/>
      </w:pPr>
      <w:r>
        <w:t>• لا يحذف قيد إصدار المكافأة عند الانتهاء، بل ينشأ قيد انتهاء مستقل ومتوازن ينقل القيمة إلى حساب المكافآت المنتهية. لا تمدد الصلاحية إلا باستثناء موثق وصلاحية وموافقة معتمدتين.</w:t>
      </w:r>
    </w:p>
    <w:p>
      <w:pPr>
        <w:jc w:val="right"/>
        <w:bidi w:val="1"/>
      </w:pPr>
      <w:r>
        <w:t>تتبع مصادر الدفع والاسترداد</w:t>
      </w:r>
    </w:p>
    <w:p>
      <w:pPr>
        <w:pStyle w:val="ArabicBullet"/>
        <w:jc w:val="right"/>
        <w:bidi w:val="1"/>
      </w:pPr>
      <w:r>
        <w:t>• يرتبط كل جزء مستهلك بمعرف مصدره ونوعه وعملته وعمليته الأصلية؛ وعند دفع الطلب من أكثر من نوع أو شحنة، تحفظ حصص المصادر على بنود الطلب والرسوم والضرائب حيث يلزم دون فقدان أهلية الجزء المشحون المتبقي للاسترداد إلى مصدره الأصلي.</w:t>
      </w:r>
    </w:p>
    <w:p>
      <w:pPr>
        <w:pStyle w:val="ArabicBullet"/>
        <w:jc w:val="right"/>
        <w:bidi w:val="1"/>
      </w:pPr>
      <w:r>
        <w:t>• عند الاسترداد الكامل أو الجزئي تعكس حصص المصادر الفعلية التي موّلت البند المسترد، وفق سياسة النسخة التي اعتمدت وقت الدفع؛ لا تُعاد مكافأة منتهية إلى رصيد مدفوع، ولا يُرد الرصيد المحول إلى بطاقة المستلم.</w:t>
      </w:r>
    </w:p>
    <w:p>
      <w:pPr>
        <w:pStyle w:val="Heading1"/>
        <w:spacing w:before="200" w:after="100"/>
        <w:jc w:val="right"/>
        <w:keepNext/>
        <w:bidi w:val="1"/>
      </w:pPr>
      <w:r>
        <w:rPr>
          <w:rFonts w:ascii="Arial" w:hAnsi="Arial" w:cs="Arial"/>
          <w:rtl/>
        </w:rPr>
        <w:t>9 استرداد الرصيد إلى مصدر الدفع الأصلي</w:t>
      </w:r>
    </w:p>
    <w:p>
      <w:pPr>
        <w:jc w:val="right"/>
        <w:bidi w:val="1"/>
      </w:pPr>
      <w:r>
        <w:rPr>
          <w:rFonts w:ascii="Arial" w:hAnsi="Arial" w:cs="Arial"/>
          <w:rtl/>
        </w:rPr>
        <w:t>لا يحق لطالب الخدمة سحب رصيد DORR نقدًا أو تحويله إلى حساب بنكي أو بطاقة أخرى. ويُسمح فقط باسترداد الجزء المؤهل إلى وسيلة الدفع الأصلية التي صدر منها الشحن، وفق سياسة الاسترداد ومزود الدفع والأنظمة المطبقة.</w:t>
      </w:r>
    </w:p>
    <w:p>
      <w:pPr>
        <w:pStyle w:val="ArabicBullet"/>
        <w:jc w:val="right"/>
        <w:bidi w:val="1"/>
      </w:pPr>
      <w:r>
        <w:rPr>
          <w:rFonts w:ascii="Arial" w:hAnsi="Arial" w:cs="Arial"/>
          <w:rtl/>
        </w:rPr>
        <w:t>• لا يتجاوز الاسترداد قيمة الشحن الأصلية المتبقية بعد خصم المبالغ المستخدمة أو المحولة أو المحجوزة أو المستردة سابقًا.</w:t>
      </w:r>
    </w:p>
    <w:p>
      <w:pPr>
        <w:pStyle w:val="ArabicBullet"/>
        <w:jc w:val="right"/>
        <w:bidi w:val="1"/>
      </w:pPr>
      <w:r>
        <w:rPr>
          <w:rFonts w:ascii="Arial" w:hAnsi="Arial" w:cs="Arial"/>
          <w:rtl/>
        </w:rPr>
        <w:t>• إذا تم الشحن من أكثر من بطاقة، يتتبع النظام مصدر كل مبلغ ويعيد كل جزء إلى بطاقته الأصلية فقط.</w:t>
      </w:r>
    </w:p>
    <w:p>
      <w:pPr>
        <w:pStyle w:val="ArabicBullet"/>
        <w:jc w:val="right"/>
        <w:bidi w:val="1"/>
      </w:pPr>
      <w:r>
        <w:rPr>
          <w:rFonts w:ascii="Arial" w:hAnsi="Arial" w:cs="Arial"/>
          <w:rtl/>
        </w:rPr>
        <w:t>• لا يكون الرصيد المستلم من مستخدم آخر أو المكافآت والعروض أو الرصيد المستخدم أو المحجوز قابلًا للاسترداد.</w:t>
      </w:r>
    </w:p>
    <w:p>
      <w:pPr>
        <w:pStyle w:val="ArabicBullet"/>
        <w:jc w:val="right"/>
        <w:bidi w:val="1"/>
      </w:pPr>
      <w:r>
        <w:rPr>
          <w:rFonts w:ascii="Arial" w:hAnsi="Arial" w:cs="Arial"/>
          <w:rtl/>
        </w:rPr>
        <w:t>• لا يمكن إدخال بطاقة جديدة لاستلام المبلغ، ولا يستطيع الموظف نقل الاسترداد يدويًا إلى وسيلة مختلفة.</w:t>
      </w:r>
    </w:p>
    <w:p>
      <w:pPr>
        <w:pStyle w:val="ArabicBullet"/>
        <w:jc w:val="right"/>
        <w:bidi w:val="1"/>
      </w:pPr>
      <w:r>
        <w:rPr>
          <w:rFonts w:ascii="Arial" w:hAnsi="Arial" w:cs="Arial"/>
          <w:rtl/>
        </w:rPr>
        <w:t>• إذا كانت البطاقة الأصلية منتهية أو ملغاة أو تعذر رد المبلغ إليها، تُرفع الحالة إلى مزود الدفع وتبقى الأموال محفوظة أو مجمدة لحساب صاحبها حتى المعالجة الرسمية.</w:t>
      </w:r>
    </w:p>
    <w:p>
      <w:pPr>
        <w:pStyle w:val="ArabicBullet"/>
        <w:jc w:val="right"/>
        <w:bidi w:val="1"/>
      </w:pPr>
      <w:r>
        <w:rPr>
          <w:rFonts w:ascii="Arial" w:hAnsi="Arial" w:cs="Arial"/>
          <w:rtl/>
        </w:rPr>
        <w:t>• يُعلّق الاسترداد عند وجود طلب قائم أو نزاع أو استرداد بنكي أو اشتباه احتيالي، مع إشعار المستخدم ورقم الطلب.</w:t>
      </w:r>
    </w:p>
    <w:p>
      <w:pPr>
        <w:pStyle w:val="ArabicBullet"/>
        <w:jc w:val="right"/>
        <w:bidi w:val="1"/>
      </w:pPr>
      <w:r>
        <w:rPr>
          <w:rFonts w:ascii="Arial" w:hAnsi="Arial" w:cs="Arial"/>
          <w:rtl/>
        </w:rPr>
        <w:t>• يتحقق النظام من PIN وهوية المستخدم وحالة الجهاز، ويمكن طلب تحقق إضافي بحسب قيمة العملية ومؤشرات المخاطر.</w:t>
      </w:r>
    </w:p>
    <w:p>
      <w:pPr>
        <w:pStyle w:val="ArabicBullet"/>
        <w:jc w:val="right"/>
        <w:bidi w:val="1"/>
      </w:pPr>
      <w:r>
        <w:rPr>
          <w:rFonts w:ascii="Arial" w:hAnsi="Arial" w:cs="Arial"/>
          <w:rtl/>
        </w:rPr>
        <w:t>• تسجل العملية في كشف المحفظة مع المبلغ والعملة والرسوم والبطاقة الأصلية بصورة مخفية والمرجع والحالة والتواريخ.</w:t>
      </w:r>
    </w:p>
    <w:p>
      <w:pPr>
        <w:pStyle w:val="ArabicBullet"/>
        <w:jc w:val="right"/>
        <w:bidi w:val="1"/>
      </w:pPr>
      <w:r>
        <w:rPr>
          <w:rFonts w:ascii="Arial" w:hAnsi="Arial" w:cs="Arial"/>
          <w:rtl/>
        </w:rPr>
        <w:t>• يرتبط كل مبلغ مشحون بعملية الدفع وتاريخها، ويبدأ استرداد الجزء المدفوع غير المستخدم بعد ستة أشهر إلى مصدره الأصلي، مع تنبيهات مسبقة وفق السياسة وإمكانات مزود الدفع.</w:t>
      </w:r>
    </w:p>
    <w:p>
      <w:pPr>
        <w:pStyle w:val="ArabicBullet"/>
        <w:jc w:val="right"/>
        <w:bidi w:val="1"/>
      </w:pPr>
      <w:r>
        <w:rPr>
          <w:rFonts w:ascii="Arial" w:hAnsi="Arial" w:cs="Arial"/>
          <w:rtl/>
        </w:rPr>
        <w:t>• عند استخدام بطاقة أجنبية، تتم الإعادة بعملة عملية الشحن ويتحمل المستخدم الرسوم وفروقات الصرف المسموح بتحميلها عليه بعد الإفصاح عنها.</w:t>
      </w:r>
    </w:p>
    <w:p>
      <w:pPr>
        <w:pStyle w:val="Heading1"/>
        <w:spacing w:before="200" w:after="100"/>
        <w:jc w:val="right"/>
        <w:keepNext/>
        <w:bidi w:val="1"/>
      </w:pPr>
      <w:r>
        <w:rPr>
          <w:rFonts w:ascii="Arial" w:hAnsi="Arial" w:cs="Arial"/>
          <w:rtl/>
        </w:rPr>
        <w:t>10 التحويل بين محافظ طالبي الخدمة</w:t>
      </w:r>
    </w:p>
    <w:p>
      <w:pPr>
        <w:spacing w:before="80" w:after="60"/>
        <w:jc w:val="right"/>
        <w:keepNext/>
        <w:bidi w:val="1"/>
      </w:pPr>
      <w:r>
        <w:rPr>
          <w:rFonts w:ascii="Arial" w:hAnsi="Arial" w:eastAsia="DejaVu Sans" w:cs="Arial"/>
          <w:b/>
          <w:sz w:val="22"/>
          <w:rtl/>
        </w:rPr>
        <w:t>حالة الخاصية</w:t>
      </w:r>
    </w:p>
    <w:p>
      <w:pPr>
        <w:jc w:val="right"/>
        <w:keepLines w:val="0"/>
        <w:bidi w:val="1"/>
      </w:pPr>
      <w:r>
        <w:rPr>
          <w:rFonts w:ascii="Arial" w:hAnsi="Arial" w:eastAsia="DejaVu Sans" w:cs="Arial"/>
          <w:rtl/>
        </w:rPr>
        <w:t>تُبنى خاصية التحويل برمجيًا بصورة كاملة، لكنها تكون متوقفة افتراضيًا في الواجهة والباك إند ومحرك السياسات، ولا تُفعّل في أي دولة إلا بعد الحصول على الموافقة أو الترخيص المطلوب واعتماد المسار من الجهة المختصة ومزود دفع مرخص.</w:t>
      </w:r>
    </w:p>
    <w:p>
      <w:pPr>
        <w:pStyle w:val="ArabicBullet"/>
        <w:ind w:right="331" w:hanging="259"/>
        <w:jc w:val="right"/>
        <w:bidi w:val="1"/>
      </w:pPr>
      <w:r>
        <w:rPr>
          <w:rFonts w:ascii="Arial" w:hAnsi="Arial" w:eastAsia="DejaVu Sans" w:cs="Arial"/>
          <w:sz w:val="21"/>
          <w:rtl/>
        </w:rPr>
        <w:t>• عند التعطيل لا يظهر زر التحويل، وترفض API أي محاولة مباشرة برمز خطأ آمن وواضح.</w:t>
      </w:r>
    </w:p>
    <w:p>
      <w:pPr>
        <w:pStyle w:val="ArabicBullet"/>
        <w:ind w:right="331" w:hanging="259"/>
        <w:jc w:val="right"/>
        <w:bidi w:val="1"/>
      </w:pPr>
      <w:r>
        <w:rPr>
          <w:rFonts w:ascii="Arial" w:hAnsi="Arial" w:eastAsia="DejaVu Sans" w:cs="Arial"/>
          <w:sz w:val="21"/>
          <w:rtl/>
        </w:rPr>
        <w:t>• يكون مفتاح التفعيل مستقلًا لكل دولة وعملة، وتحفظ الموافقة ونطاقها وتاريخها قبل التشغيل.</w:t>
      </w:r>
    </w:p>
    <w:p>
      <w:pPr>
        <w:spacing w:before="80" w:after="60"/>
        <w:jc w:val="right"/>
        <w:keepNext/>
        <w:bidi w:val="1"/>
      </w:pPr>
      <w:r>
        <w:rPr>
          <w:rFonts w:ascii="Arial" w:hAnsi="Arial" w:eastAsia="DejaVu Sans" w:cs="Arial"/>
          <w:b/>
          <w:sz w:val="22"/>
          <w:rtl/>
        </w:rPr>
        <w:t>الآلية عند السماح النظامي</w:t>
      </w:r>
    </w:p>
    <w:p>
      <w:pPr>
        <w:pStyle w:val="ArabicBullet"/>
        <w:ind w:right="331" w:hanging="259"/>
        <w:jc w:val="right"/>
        <w:bidi w:val="1"/>
      </w:pPr>
      <w:r>
        <w:rPr>
          <w:rFonts w:ascii="Arial" w:hAnsi="Arial" w:eastAsia="DejaVu Sans" w:cs="Arial"/>
          <w:sz w:val="21"/>
          <w:rtl/>
        </w:rPr>
        <w:t>• لا يتم التحويل مباشرة إلى رقم؛ يضاف المستلم أولًا كمستفيد باستخدام رقم الجوال مع مفتاح الدولة.</w:t>
      </w:r>
    </w:p>
    <w:p>
      <w:pPr>
        <w:pStyle w:val="ArabicBullet"/>
        <w:ind w:right="331" w:hanging="259"/>
        <w:jc w:val="right"/>
        <w:bidi w:val="1"/>
      </w:pPr>
      <w:r>
        <w:rPr>
          <w:rFonts w:ascii="Arial" w:hAnsi="Arial" w:eastAsia="DejaVu Sans" w:cs="Arial"/>
          <w:sz w:val="21"/>
          <w:rtl/>
        </w:rPr>
        <w:t>• تعرض قائمة الدولة العلم والاسم بالعربية والإنجليزية والمفتاح، وتقبل البحث بالاسم أو جزء منه أو الرمز أو المفتاح مع + أو بدونها.</w:t>
      </w:r>
    </w:p>
    <w:p>
      <w:pPr>
        <w:pStyle w:val="ArabicBullet"/>
        <w:ind w:right="331" w:hanging="259"/>
        <w:jc w:val="right"/>
        <w:bidi w:val="1"/>
      </w:pPr>
      <w:r>
        <w:rPr>
          <w:rFonts w:ascii="Arial" w:hAnsi="Arial" w:eastAsia="DejaVu Sans" w:cs="Arial"/>
          <w:sz w:val="21"/>
          <w:rtl/>
        </w:rPr>
        <w:t>• يتحقق النظام من صيغة الرقم وارتباطه بحساب DORR مفعل.</w:t>
      </w:r>
    </w:p>
    <w:p>
      <w:pPr>
        <w:pStyle w:val="ArabicBullet"/>
        <w:ind w:right="331" w:hanging="259"/>
        <w:jc w:val="right"/>
        <w:bidi w:val="1"/>
      </w:pPr>
      <w:r>
        <w:rPr>
          <w:rFonts w:ascii="Arial" w:hAnsi="Arial" w:eastAsia="DejaVu Sans" w:cs="Arial"/>
          <w:sz w:val="21"/>
          <w:rtl/>
        </w:rPr>
        <w:t>• لا يطلب المرسل رقم هوية المستفيد؛ يظهر فقط الحرف الأول من كل جزء من الاسم، مثل خ م ع، مع آخر أربعة أرقام من الجوال وعلم الدولة.</w:t>
      </w:r>
    </w:p>
    <w:p>
      <w:pPr>
        <w:pStyle w:val="ArabicBullet"/>
        <w:ind w:right="331" w:hanging="259"/>
        <w:jc w:val="right"/>
        <w:bidi w:val="1"/>
      </w:pPr>
      <w:r>
        <w:rPr>
          <w:rFonts w:ascii="Arial" w:hAnsi="Arial" w:eastAsia="DejaVu Sans" w:cs="Arial"/>
          <w:sz w:val="21"/>
          <w:rtl/>
        </w:rPr>
        <w:t>• يتطلب اعتماد المستفيد لأول مرة PIN وOTP، ثم يطلب PIN عند كل تحويل.</w:t>
      </w:r>
    </w:p>
    <w:p>
      <w:pPr>
        <w:pStyle w:val="ArabicBullet"/>
        <w:ind w:right="331" w:hanging="259"/>
        <w:jc w:val="right"/>
        <w:bidi w:val="1"/>
      </w:pPr>
      <w:r>
        <w:rPr>
          <w:rFonts w:ascii="Arial" w:hAnsi="Arial" w:eastAsia="DejaVu Sans" w:cs="Arial"/>
          <w:sz w:val="21"/>
          <w:rtl/>
        </w:rPr>
        <w:t>• يرتبط المستفيد بـUser ID لا برقم الجوال وحده، ولا تنتقل العلاقة إلى مالك الرقم القديم.</w:t>
      </w:r>
    </w:p>
    <w:p>
      <w:pPr>
        <w:pStyle w:val="ArabicBullet"/>
        <w:ind w:right="331" w:hanging="259"/>
        <w:jc w:val="right"/>
        <w:bidi w:val="1"/>
      </w:pPr>
      <w:r>
        <w:rPr>
          <w:rFonts w:ascii="Arial" w:hAnsi="Arial" w:eastAsia="DejaVu Sans" w:cs="Arial"/>
          <w:sz w:val="21"/>
          <w:rtl/>
        </w:rPr>
        <w:t>• عند تغير رقم المستفيد مؤخرًا يظهر تحذير ويطلب تأكيد إضافي قبل أول تحويل.</w:t>
      </w:r>
    </w:p>
    <w:p>
      <w:pPr>
        <w:pStyle w:val="ArabicBullet"/>
        <w:ind w:right="331" w:hanging="259"/>
        <w:jc w:val="right"/>
        <w:bidi w:val="1"/>
      </w:pPr>
      <w:r>
        <w:rPr>
          <w:rFonts w:ascii="Arial" w:hAnsi="Arial" w:eastAsia="DejaVu Sans" w:cs="Arial"/>
          <w:sz w:val="21"/>
          <w:rtl/>
        </w:rPr>
        <w:t>• يقتصر التحويل على محفظتين داخل الدولة نفسها وبالعملة نفسها، ولا يسمح بين دولتين أو عملتين.</w:t>
      </w:r>
    </w:p>
    <w:p>
      <w:pPr>
        <w:pStyle w:val="ArabicBullet"/>
        <w:ind w:right="331" w:hanging="259"/>
        <w:jc w:val="right"/>
        <w:bidi w:val="1"/>
      </w:pPr>
      <w:r>
        <w:rPr>
          <w:rFonts w:ascii="Arial" w:hAnsi="Arial" w:eastAsia="DejaVu Sans" w:cs="Arial"/>
          <w:sz w:val="21"/>
          <w:rtl/>
        </w:rPr>
        <w:t>• يعرض قبل التنفيذ المستفيد والمبلغ والعملة والرسوم والإجمالي والرصيد بعد التحويل.</w:t>
      </w:r>
    </w:p>
    <w:p>
      <w:pPr>
        <w:pStyle w:val="ArabicBullet"/>
        <w:ind w:right="331" w:hanging="259"/>
        <w:jc w:val="right"/>
        <w:bidi w:val="1"/>
      </w:pPr>
      <w:r>
        <w:rPr>
          <w:rFonts w:ascii="Arial" w:hAnsi="Arial" w:eastAsia="DejaVu Sans" w:cs="Arial"/>
          <w:sz w:val="21"/>
          <w:rtl/>
        </w:rPr>
        <w:t>• يبقى الرصيد المحول داخليًا وغير قابل للسحب أو الاسترداد إلى بطاقة المستلم، ولا يتحول إلى أرباح قابلة للسحب.</w:t>
      </w:r>
    </w:p>
    <w:p>
      <w:pPr>
        <w:pStyle w:val="ArabicBullet"/>
        <w:ind w:right="331" w:hanging="259"/>
        <w:jc w:val="right"/>
        <w:bidi w:val="1"/>
      </w:pPr>
      <w:r>
        <w:rPr>
          <w:rFonts w:ascii="Arial" w:hAnsi="Arial" w:eastAsia="DejaVu Sans" w:cs="Arial"/>
          <w:sz w:val="21"/>
          <w:rtl/>
        </w:rPr>
        <w:t>• تحدد الإدارة حدود العدد والقيمة، وتعلق العمليات غير الطبيعية للمراجعة.</w:t>
      </w:r>
    </w:p>
    <w:p>
      <w:pPr>
        <w:pStyle w:val="Heading1"/>
        <w:spacing w:before="200" w:after="100"/>
        <w:jc w:val="right"/>
        <w:keepNext/>
        <w:bidi w:val="1"/>
      </w:pPr>
      <w:r>
        <w:rPr>
          <w:rFonts w:ascii="Arial" w:hAnsi="Arial" w:cs="Arial"/>
          <w:rtl/>
        </w:rPr>
        <w:t>11 استخدام رصيد طالب الخدمة</w:t>
      </w:r>
    </w:p>
    <w:p>
      <w:pPr>
        <w:pStyle w:val="ArabicBullet"/>
        <w:ind w:right="331" w:hanging="259"/>
        <w:jc w:val="right"/>
        <w:bidi w:val="1"/>
      </w:pPr>
      <w:r>
        <w:rPr>
          <w:rFonts w:ascii="Arial" w:hAnsi="Arial" w:eastAsia="DejaVu Sans" w:cs="Arial"/>
          <w:sz w:val="21"/>
          <w:rtl/>
        </w:rPr>
        <w:t>• يستخدم طالب الخدمة رصيده في خدمات DORR التي تسمح بها الإدارة، وفي التحويل المحلي عند تفعيله نظاميًا.</w:t>
      </w:r>
    </w:p>
    <w:p>
      <w:pPr>
        <w:pStyle w:val="ArabicBullet"/>
        <w:ind w:right="331" w:hanging="259"/>
        <w:jc w:val="right"/>
        <w:bidi w:val="1"/>
      </w:pPr>
      <w:r>
        <w:rPr>
          <w:rFonts w:ascii="Arial" w:hAnsi="Arial" w:eastAsia="DejaVu Sans" w:cs="Arial"/>
          <w:sz w:val="21"/>
          <w:rtl/>
        </w:rPr>
        <w:t>• لا يسحب الرصيد نقدًا ولا يحول إلى حساب بنكي أو بطاقة أخرى.</w:t>
      </w:r>
    </w:p>
    <w:p>
      <w:pPr>
        <w:pStyle w:val="ArabicBullet"/>
        <w:ind w:right="331" w:hanging="259"/>
        <w:jc w:val="right"/>
        <w:bidi w:val="1"/>
      </w:pPr>
      <w:r>
        <w:rPr>
          <w:rFonts w:ascii="Arial" w:hAnsi="Arial" w:eastAsia="DejaVu Sans" w:cs="Arial"/>
          <w:sz w:val="21"/>
          <w:rtl/>
        </w:rPr>
        <w:t>• لا يستخدم رصيد دولة لدفع خدمة في دولة أخرى، ولا يتحول إلى وسيلة غير مباشرة للتحويل الدولي.</w:t>
      </w:r>
    </w:p>
    <w:p>
      <w:pPr>
        <w:spacing w:before="80" w:after="60"/>
        <w:jc w:val="right"/>
        <w:keepNext/>
        <w:bidi w:val="1"/>
      </w:pPr>
      <w:r>
        <w:rPr>
          <w:rFonts w:ascii="Arial" w:hAnsi="Arial" w:eastAsia="DejaVu Sans" w:cs="Arial"/>
          <w:b/>
          <w:sz w:val="22"/>
          <w:rtl/>
        </w:rPr>
        <w:t>استرداد الرصيد المؤهل</w:t>
      </w:r>
    </w:p>
    <w:p>
      <w:pPr>
        <w:pStyle w:val="ArabicBullet"/>
        <w:ind w:right="331" w:hanging="259"/>
        <w:jc w:val="right"/>
        <w:bidi w:val="1"/>
      </w:pPr>
      <w:r>
        <w:rPr>
          <w:rFonts w:ascii="Arial" w:hAnsi="Arial" w:eastAsia="DejaVu Sans" w:cs="Arial"/>
          <w:sz w:val="21"/>
          <w:rtl/>
        </w:rPr>
        <w:t>• يسمح فقط بإعادة الجزء المؤهل إلى البطاقة أو وسيلة الدفع الأصلية التي تم الشحن منها.</w:t>
      </w:r>
    </w:p>
    <w:p>
      <w:pPr>
        <w:pStyle w:val="ArabicBullet"/>
        <w:ind w:right="331" w:hanging="259"/>
        <w:jc w:val="right"/>
        <w:bidi w:val="1"/>
      </w:pPr>
      <w:r>
        <w:rPr>
          <w:rFonts w:ascii="Arial" w:hAnsi="Arial" w:eastAsia="DejaVu Sans" w:cs="Arial"/>
          <w:sz w:val="21"/>
          <w:rtl/>
        </w:rPr>
        <w:t>• لا يتجاوز الاسترداد قيمة الشحن المتبقية بعد خصم المستخدم أو المحول أو المحجوز أو المسترد سابقًا.</w:t>
      </w:r>
    </w:p>
    <w:p>
      <w:pPr>
        <w:pStyle w:val="ArabicBullet"/>
        <w:ind w:right="331" w:hanging="259"/>
        <w:jc w:val="right"/>
        <w:bidi w:val="1"/>
      </w:pPr>
      <w:r>
        <w:rPr>
          <w:rFonts w:ascii="Arial" w:hAnsi="Arial" w:eastAsia="DejaVu Sans" w:cs="Arial"/>
          <w:sz w:val="21"/>
          <w:rtl/>
        </w:rPr>
        <w:t>• إذا تعددت البطاقات يتتبع النظام كل مبلغ ويعيده إلى مصدره فقط، وفق قاعدة تخصيص محاسبية ثابتة ومعلنة لا يغيرها الموظف.</w:t>
      </w:r>
    </w:p>
    <w:p>
      <w:pPr>
        <w:pStyle w:val="ArabicBullet"/>
        <w:ind w:right="331" w:hanging="259"/>
        <w:jc w:val="right"/>
        <w:bidi w:val="1"/>
      </w:pPr>
      <w:r>
        <w:rPr>
          <w:rFonts w:ascii="Arial" w:hAnsi="Arial" w:eastAsia="DejaVu Sans" w:cs="Arial"/>
          <w:sz w:val="21"/>
          <w:rtl/>
        </w:rPr>
        <w:t>• لا يسترد الرصيد المستلم من مستخدم آخر، أو المكافآت والعروض، أو المستخدم في طلب مكتمل، أو المحجوز، أو الرسوم غير القابلة للاسترداد المعلنة والمسموحة.</w:t>
      </w:r>
    </w:p>
    <w:p>
      <w:pPr>
        <w:pStyle w:val="ArabicBullet"/>
        <w:ind w:right="331" w:hanging="259"/>
        <w:jc w:val="right"/>
        <w:bidi w:val="1"/>
      </w:pPr>
      <w:r>
        <w:rPr>
          <w:rFonts w:ascii="Arial" w:hAnsi="Arial" w:eastAsia="DejaVu Sans" w:cs="Arial"/>
          <w:sz w:val="21"/>
          <w:rtl/>
        </w:rPr>
        <w:t>• إذا كانت البطاقة منتهية أو ملغاة أو تعذر الرد إليها، ترفع الحالة إلى مزود الدفع، ولا تحول إلى بطاقة بديلة يدويًا.</w:t>
      </w:r>
    </w:p>
    <w:p>
      <w:pPr>
        <w:pStyle w:val="ArabicBullet"/>
        <w:ind w:right="331" w:hanging="259"/>
        <w:jc w:val="right"/>
        <w:bidi w:val="1"/>
      </w:pPr>
      <w:r>
        <w:rPr>
          <w:rFonts w:ascii="Arial" w:hAnsi="Arial" w:eastAsia="DejaVu Sans" w:cs="Arial"/>
          <w:sz w:val="21"/>
          <w:rtl/>
        </w:rPr>
        <w:t>• يتحقق النظام من PIN والهوية والجهاز، ويجوز تعليق الاسترداد عند نزاع أو Chargeback أو اشتباه، مع إشعار المستخدم.</w:t>
      </w:r>
    </w:p>
    <w:p>
      <w:pPr>
        <w:pStyle w:val="ArabicBullet"/>
        <w:ind w:right="331" w:hanging="259"/>
        <w:jc w:val="right"/>
        <w:bidi w:val="1"/>
      </w:pPr>
      <w:r>
        <w:rPr>
          <w:rFonts w:ascii="Arial" w:hAnsi="Arial" w:eastAsia="DejaVu Sans" w:cs="Arial"/>
          <w:sz w:val="21"/>
          <w:rtl/>
        </w:rPr>
        <w:t>• تسجل العملية في الكشف بجميع تفاصيلها ومرجعها وحالتها.</w:t>
      </w:r>
    </w:p>
    <w:p>
      <w:pPr>
        <w:pStyle w:val="Heading1"/>
        <w:spacing w:before="200" w:after="100"/>
        <w:jc w:val="right"/>
        <w:keepNext/>
        <w:bidi w:val="1"/>
      </w:pPr>
      <w:r>
        <w:rPr>
          <w:rFonts w:ascii="Arial" w:hAnsi="Arial" w:cs="Arial"/>
          <w:rtl/>
        </w:rPr>
        <w:t>12 حسابات القاصرين والتفويض الأسري للوقود</w:t>
      </w:r>
    </w:p>
    <w:p>
      <w:pPr>
        <w:jc w:val="right"/>
        <w:bidi w:val="1"/>
      </w:pPr>
      <w:r>
        <w:rPr>
          <w:rFonts w:ascii="Arial" w:hAnsi="Arial" w:cs="Arial"/>
          <w:rtl/>
        </w:rPr>
        <w:t>يُمنع القاصر من إنشاء محفظة مالية مستقلة أو استخدام بطاقة ولي الأمر مباشرة، إلا ضمن نموذج تابع أو تفويض أسري تسمح به أنظمة الدولة ومزود الدفع.</w:t>
      </w:r>
    </w:p>
    <w:p>
      <w:pPr>
        <w:pStyle w:val="ArabicBullet"/>
        <w:jc w:val="right"/>
        <w:bidi w:val="1"/>
      </w:pPr>
      <w:r>
        <w:rPr>
          <w:rFonts w:ascii="Arial" w:hAnsi="Arial" w:cs="Arial"/>
          <w:rtl/>
        </w:rPr>
        <w:t>• يرتبط حساب القاصر أو التابع بحساب ولي الأمر الموثق، وتبقى ملكية وسيلة الدفع والمسؤولية المالية لولي الأمر.</w:t>
      </w:r>
    </w:p>
    <w:p>
      <w:pPr>
        <w:pStyle w:val="ArabicBullet"/>
        <w:jc w:val="right"/>
        <w:bidi w:val="1"/>
      </w:pPr>
      <w:r>
        <w:rPr>
          <w:rFonts w:ascii="Arial" w:hAnsi="Arial" w:cs="Arial"/>
          <w:rtl/>
        </w:rPr>
        <w:t>• لا تظهر بيانات بطاقة ولي الأمر للقاصر ولا تُحفظ في جهازه، ويستخدم النظام رمز دفع Token آمنًا ومقيدًا بالغرض.</w:t>
      </w:r>
    </w:p>
    <w:p>
      <w:pPr>
        <w:pStyle w:val="ArabicBullet"/>
        <w:jc w:val="right"/>
        <w:bidi w:val="1"/>
      </w:pPr>
      <w:r>
        <w:rPr>
          <w:rFonts w:ascii="Arial" w:hAnsi="Arial" w:cs="Arial"/>
          <w:rtl/>
        </w:rPr>
        <w:t>• في خدمة الوقود يستطيع ولي الأمر إنشاء تفويض تعبئة وقود لعضو الأسرة أو لمركبة محددة دون تحويل رصيد قابل للتصرف الحر.</w:t>
      </w:r>
    </w:p>
    <w:p>
      <w:pPr>
        <w:pStyle w:val="ArabicBullet"/>
        <w:jc w:val="right"/>
        <w:bidi w:val="1"/>
      </w:pPr>
      <w:r>
        <w:rPr>
          <w:rFonts w:ascii="Arial" w:hAnsi="Arial" w:cs="Arial"/>
          <w:rtl/>
        </w:rPr>
        <w:t>• يحدد ولي الأمر المحطات والخدمة والمركبة ونوع الوقود والموقع والأوقات والحد لكل عملية والحدود اليومية والأسبوعية والشهرية.</w:t>
      </w:r>
    </w:p>
    <w:p>
      <w:pPr>
        <w:pStyle w:val="ArabicBullet"/>
        <w:jc w:val="right"/>
        <w:bidi w:val="1"/>
      </w:pPr>
      <w:r>
        <w:rPr>
          <w:rFonts w:ascii="Arial" w:hAnsi="Arial" w:cs="Arial"/>
          <w:rtl/>
        </w:rPr>
        <w:t>• يختار ولي الأمر الموافقة على كل تعبئة لحظيًا أو اعتماد سقف مسبق قابل للإلغاء فورًا.</w:t>
      </w:r>
    </w:p>
    <w:p>
      <w:pPr>
        <w:pStyle w:val="ArabicBullet"/>
        <w:jc w:val="right"/>
        <w:bidi w:val="1"/>
      </w:pPr>
      <w:r>
        <w:rPr>
          <w:rFonts w:ascii="Arial" w:hAnsi="Arial" w:cs="Arial"/>
          <w:rtl/>
        </w:rPr>
        <w:t>• لا يسمح التفويض بالسحب أو التحويل أو شراء خدمات أخرى، ولا يستطيع القاصر تعديل حدوده أو المستفيدين أو وسيلة الدفع.</w:t>
      </w:r>
    </w:p>
    <w:p>
      <w:pPr>
        <w:pStyle w:val="ArabicBullet"/>
        <w:jc w:val="right"/>
        <w:bidi w:val="1"/>
      </w:pPr>
      <w:r>
        <w:rPr>
          <w:rFonts w:ascii="Arial" w:hAnsi="Arial" w:cs="Arial"/>
          <w:rtl/>
        </w:rPr>
        <w:t>• تصل إلى ولي الأمر إشعارات فورية بكل محاولة ناجحة أو مرفوضة، ويستطيع تجميد التفويض ومراجعة سجله.</w:t>
      </w:r>
    </w:p>
    <w:p>
      <w:pPr>
        <w:pStyle w:val="ArabicBullet"/>
        <w:jc w:val="right"/>
        <w:bidi w:val="1"/>
      </w:pPr>
      <w:r>
        <w:rPr>
          <w:rFonts w:ascii="Arial" w:hAnsi="Arial" w:cs="Arial"/>
          <w:rtl/>
        </w:rPr>
        <w:t>• تُطبق ضوابط عمر القاصر والموافقة الأبوية والخصوصية بحسب الدولة، وتكون الخاصية متوقفة افتراضيًا حتى اعتمادها.</w:t>
      </w:r>
    </w:p>
    <w:p>
      <w:pPr>
        <w:pStyle w:val="Heading1"/>
        <w:spacing w:before="200" w:after="100"/>
        <w:jc w:val="right"/>
        <w:keepNext/>
        <w:bidi w:val="1"/>
      </w:pPr>
      <w:r>
        <w:rPr>
          <w:rFonts w:ascii="Arial" w:hAnsi="Arial" w:cs="Arial"/>
          <w:rtl/>
        </w:rPr>
        <w:t>13 المحافظ المحلية حسب الدولة</w:t>
      </w:r>
    </w:p>
    <w:p>
      <w:pPr>
        <w:pStyle w:val="ArabicBullet"/>
        <w:ind w:right="331" w:hanging="259"/>
        <w:jc w:val="right"/>
        <w:bidi w:val="1"/>
      </w:pPr>
      <w:r>
        <w:rPr>
          <w:rFonts w:ascii="Arial" w:hAnsi="Arial" w:eastAsia="DejaVu Sans" w:cs="Arial"/>
          <w:sz w:val="21"/>
          <w:rtl/>
        </w:rPr>
        <w:t>• يمتلك المستخدم حسابًا عالميًا واحدًا في DORR، وداخله محفظة محلية مستقلة لكل دولة وعملة.</w:t>
      </w:r>
    </w:p>
    <w:p>
      <w:pPr>
        <w:pStyle w:val="ArabicBullet"/>
        <w:ind w:right="331" w:hanging="259"/>
        <w:jc w:val="right"/>
        <w:bidi w:val="1"/>
      </w:pPr>
      <w:r>
        <w:rPr>
          <w:rFonts w:ascii="Arial" w:hAnsi="Arial" w:eastAsia="DejaVu Sans" w:cs="Arial"/>
          <w:sz w:val="21"/>
          <w:rtl/>
        </w:rPr>
        <w:t>• لكل محفظة دولة وعملة ورصيد وحدود ومزود دفع وسجل عمليات مستقل.</w:t>
      </w:r>
    </w:p>
    <w:p>
      <w:pPr>
        <w:pStyle w:val="ArabicBullet"/>
        <w:ind w:right="331" w:hanging="259"/>
        <w:jc w:val="right"/>
        <w:bidi w:val="1"/>
      </w:pPr>
      <w:r>
        <w:rPr>
          <w:rFonts w:ascii="Arial" w:hAnsi="Arial" w:eastAsia="DejaVu Sans" w:cs="Arial"/>
          <w:sz w:val="21"/>
          <w:rtl/>
        </w:rPr>
        <w:t>• لا تدمج الأرصدة ولا ينقل الرصيد داخليًا بين الدول أو العملات ولا تنفذ DORR تحويل عملة بين المحافظ.</w:t>
      </w:r>
    </w:p>
    <w:p>
      <w:pPr>
        <w:pStyle w:val="ArabicBullet"/>
        <w:ind w:right="331" w:hanging="259"/>
        <w:jc w:val="right"/>
        <w:bidi w:val="1"/>
      </w:pPr>
      <w:r>
        <w:rPr>
          <w:rFonts w:ascii="Arial" w:hAnsi="Arial" w:eastAsia="DejaVu Sans" w:cs="Arial"/>
          <w:sz w:val="21"/>
          <w:rtl/>
        </w:rPr>
        <w:t>• لا تستخدم محفظة دولة لتسوية خدمة نفذت في دولة أخرى.</w:t>
      </w:r>
    </w:p>
    <w:p>
      <w:pPr>
        <w:pStyle w:val="ArabicBullet"/>
        <w:ind w:right="331" w:hanging="259"/>
        <w:jc w:val="right"/>
        <w:bidi w:val="1"/>
      </w:pPr>
      <w:r>
        <w:rPr>
          <w:rFonts w:ascii="Arial" w:hAnsi="Arial" w:eastAsia="DejaVu Sans" w:cs="Arial"/>
          <w:sz w:val="21"/>
          <w:rtl/>
        </w:rPr>
        <w:t>• كل عملية مرتبطة بالدولة والمدينة والعملة والمحفظة، ولا يستطيع الموظف نقلها يدويًا إلى محفظة أخرى.</w:t>
      </w:r>
    </w:p>
    <w:p>
      <w:pPr>
        <w:pStyle w:val="Heading1"/>
        <w:spacing w:before="200" w:after="100"/>
        <w:jc w:val="right"/>
        <w:keepNext/>
        <w:bidi w:val="1"/>
      </w:pPr>
      <w:r>
        <w:rPr>
          <w:rFonts w:ascii="Arial" w:hAnsi="Arial" w:cs="Arial"/>
          <w:rtl/>
        </w:rPr>
        <w:t>14 تنبيه السفر وفتح محفظة دولة جديدة</w:t>
      </w:r>
    </w:p>
    <w:p>
      <w:pPr>
        <w:pStyle w:val="ArabicBullet"/>
        <w:ind w:right="331" w:hanging="259"/>
        <w:jc w:val="right"/>
        <w:bidi w:val="1"/>
      </w:pPr>
      <w:r>
        <w:rPr>
          <w:rFonts w:ascii="Arial" w:hAnsi="Arial" w:eastAsia="DejaVu Sans" w:cs="Arial"/>
          <w:sz w:val="21"/>
          <w:rtl/>
        </w:rPr>
        <w:t>• يبقى الرصيد في محفظة الدولة السابقة وبعملتها، ولا ينتقل أو يصرف أو يستخدم في دولة جديدة.</w:t>
      </w:r>
    </w:p>
    <w:p>
      <w:pPr>
        <w:pStyle w:val="ArabicBullet"/>
        <w:ind w:right="331" w:hanging="259"/>
        <w:jc w:val="right"/>
        <w:bidi w:val="1"/>
      </w:pPr>
      <w:r>
        <w:rPr>
          <w:rFonts w:ascii="Arial" w:hAnsi="Arial" w:eastAsia="DejaVu Sans" w:cs="Arial"/>
          <w:sz w:val="21"/>
          <w:rtl/>
        </w:rPr>
        <w:t>• يفتح المستخدم محفظة محلية جديدة ويشحنها بوسيلة دفع معتمدة، بعد التحقق من توفر الخدمة والمزود والعملة ومتطلبات الهوية.</w:t>
      </w:r>
    </w:p>
    <w:p>
      <w:pPr>
        <w:spacing w:before="80" w:after="60"/>
        <w:jc w:val="right"/>
        <w:keepNext/>
        <w:bidi w:val="1"/>
      </w:pPr>
      <w:r>
        <w:rPr>
          <w:rFonts w:ascii="Arial" w:hAnsi="Arial" w:eastAsia="DejaVu Sans" w:cs="Arial"/>
          <w:b/>
          <w:sz w:val="22"/>
          <w:rtl/>
        </w:rPr>
        <w:t>الإقرار قبل التفعيل</w:t>
      </w:r>
    </w:p>
    <w:p>
      <w:pPr>
        <w:jc w:val="right"/>
        <w:keepLines w:val="0"/>
        <w:bidi w:val="1"/>
      </w:pPr>
      <w:r>
        <w:rPr>
          <w:rFonts w:ascii="Arial" w:hAnsi="Arial" w:eastAsia="DejaVu Sans" w:cs="Arial"/>
          <w:rtl/>
        </w:rPr>
        <w:t>أفهم وأوافق على أن رصيدي الموجود في محافظ الدول السابقة سيبقى محفوظًا فيها وبعملتها، ولن ينتقل إلى المحفظة الجديدة، ولا يمكن استخدامه أو تحويله أو صرفه خارج الدولة التي تم فيها شحنه، وتُعد محفظة الدولة الجديدة مستقلة برصيد وعملة منفصلين.</w:t>
      </w:r>
    </w:p>
    <w:p>
      <w:pPr>
        <w:pStyle w:val="ArabicBullet"/>
        <w:ind w:right="331" w:hanging="259"/>
        <w:jc w:val="right"/>
        <w:bidi w:val="1"/>
      </w:pPr>
      <w:r>
        <w:rPr>
          <w:rFonts w:ascii="Arial" w:hAnsi="Arial" w:eastAsia="DejaVu Sans" w:cs="Arial"/>
          <w:sz w:val="21"/>
          <w:rtl/>
        </w:rPr>
        <w:t>• لا يستكمل التفعيل دون الموافقة، وتحفظ نسخة الإقرار وإصداره والتاريخ والوقت والجهاز وعنوان الشبكة.</w:t>
      </w:r>
    </w:p>
    <w:p>
      <w:pPr>
        <w:spacing w:before="80" w:after="60"/>
        <w:jc w:val="right"/>
        <w:keepNext/>
        <w:bidi w:val="1"/>
      </w:pPr>
      <w:r>
        <w:rPr>
          <w:rFonts w:ascii="Arial" w:hAnsi="Arial" w:eastAsia="DejaVu Sans" w:cs="Arial"/>
          <w:b/>
          <w:sz w:val="22"/>
          <w:rtl/>
        </w:rPr>
        <w:t>الشحن ببطاقة أجنبية</w:t>
      </w:r>
    </w:p>
    <w:p>
      <w:pPr>
        <w:pStyle w:val="ArabicBullet"/>
        <w:ind w:right="331" w:hanging="259"/>
        <w:jc w:val="right"/>
        <w:bidi w:val="1"/>
      </w:pPr>
      <w:r>
        <w:rPr>
          <w:rFonts w:ascii="Arial" w:hAnsi="Arial" w:eastAsia="DejaVu Sans" w:cs="Arial"/>
          <w:sz w:val="21"/>
          <w:rtl/>
        </w:rPr>
        <w:t>• يجوز شحن محفظة الدولة ببطاقة صادرة من دولة أخرى إذا دعمت البطاقة والمزود العمليات الدولية؛ ويضاف الرصيد بعملة محفظة دولة الخدمة، ولا ينقل من محفظة أخرى.</w:t>
      </w:r>
    </w:p>
    <w:p>
      <w:pPr>
        <w:pStyle w:val="ArabicBullet"/>
        <w:ind w:right="331" w:hanging="259"/>
        <w:jc w:val="right"/>
        <w:bidi w:val="1"/>
      </w:pPr>
      <w:r>
        <w:rPr>
          <w:rFonts w:ascii="Arial" w:hAnsi="Arial" w:eastAsia="DejaVu Sans" w:cs="Arial"/>
          <w:sz w:val="21"/>
          <w:rtl/>
        </w:rPr>
        <w:t>• تعرض الرسوم وسعر الصرف المتاح، ويتحمل العميل الرسوم المسموح بها والمعلنة.</w:t>
      </w:r>
    </w:p>
    <w:p>
      <w:pPr>
        <w:spacing w:before="80" w:after="60"/>
        <w:jc w:val="right"/>
        <w:keepNext/>
        <w:bidi w:val="1"/>
      </w:pPr>
      <w:r>
        <w:rPr>
          <w:rFonts w:ascii="Arial" w:hAnsi="Arial" w:eastAsia="DejaVu Sans" w:cs="Arial"/>
          <w:b/>
          <w:sz w:val="22"/>
          <w:rtl/>
        </w:rPr>
        <w:t>الرصيد غير المستخدم بعد ستة أشهر</w:t>
      </w:r>
    </w:p>
    <w:p>
      <w:pPr>
        <w:pStyle w:val="ArabicBullet"/>
        <w:ind w:right="331" w:hanging="259"/>
        <w:jc w:val="right"/>
        <w:bidi w:val="1"/>
      </w:pPr>
      <w:r>
        <w:rPr>
          <w:rFonts w:ascii="Arial" w:hAnsi="Arial" w:eastAsia="DejaVu Sans" w:cs="Arial"/>
          <w:sz w:val="21"/>
          <w:rtl/>
        </w:rPr>
        <w:t>• تحسب المدة من تاريخ كل عملية شحن، وإذا بقي جزء مدفوع غير مستخدم ستة أشهر يبدأ استرداده إلى المصدر الأصلي فقط.</w:t>
      </w:r>
    </w:p>
    <w:p>
      <w:pPr>
        <w:pStyle w:val="ArabicBullet"/>
        <w:ind w:right="331" w:hanging="259"/>
        <w:jc w:val="right"/>
        <w:bidi w:val="1"/>
      </w:pPr>
      <w:r>
        <w:rPr>
          <w:rFonts w:ascii="Arial" w:hAnsi="Arial" w:eastAsia="DejaVu Sans" w:cs="Arial"/>
          <w:sz w:val="21"/>
          <w:rtl/>
        </w:rPr>
        <w:t>• تكون المدة قابلة للضبط لكل دولة ومزود ووسيلة دفع، وإذا كانت مهلة المزود أقصر يبدأ الاسترداد قبل انتهائها.</w:t>
      </w:r>
    </w:p>
    <w:p>
      <w:pPr>
        <w:pStyle w:val="ArabicBullet"/>
        <w:ind w:right="331" w:hanging="259"/>
        <w:jc w:val="right"/>
        <w:bidi w:val="1"/>
      </w:pPr>
      <w:r>
        <w:rPr>
          <w:rFonts w:ascii="Arial" w:hAnsi="Arial" w:eastAsia="DejaVu Sans" w:cs="Arial"/>
          <w:sz w:val="21"/>
          <w:rtl/>
        </w:rPr>
        <w:t>• ترسل تنبيهات قبل الاسترداد بـ30 يومًا و7 أيام ويوم واحد.</w:t>
      </w:r>
    </w:p>
    <w:p>
      <w:pPr>
        <w:pStyle w:val="ArabicBullet"/>
        <w:ind w:right="331" w:hanging="259"/>
        <w:jc w:val="right"/>
        <w:bidi w:val="1"/>
      </w:pPr>
      <w:r>
        <w:rPr>
          <w:rFonts w:ascii="Arial" w:hAnsi="Arial" w:eastAsia="DejaVu Sans" w:cs="Arial"/>
          <w:sz w:val="21"/>
          <w:rtl/>
        </w:rPr>
        <w:t>• لا تشمل القاعدة المكافآت أو الرصيد المحول أو المبالغ المحجوزة أو المتنازع عليها.</w:t>
      </w:r>
    </w:p>
    <w:p>
      <w:pPr>
        <w:pStyle w:val="ArabicBullet"/>
        <w:ind w:right="331" w:hanging="259"/>
        <w:jc w:val="right"/>
        <w:bidi w:val="1"/>
      </w:pPr>
      <w:r>
        <w:rPr>
          <w:rFonts w:ascii="Arial" w:hAnsi="Arial" w:eastAsia="DejaVu Sans" w:cs="Arial"/>
          <w:sz w:val="21"/>
          <w:rtl/>
        </w:rPr>
        <w:t>• إذا تعذر الاسترداد يجمد المبلغ لصاحبه حتى يعالجه المزود، ولا ينقل يدويًا إلى وسيلة بديلة.</w:t>
      </w:r>
    </w:p>
    <w:p>
      <w:pPr>
        <w:pStyle w:val="ArabicBullet"/>
        <w:ind w:right="331" w:hanging="259"/>
        <w:jc w:val="right"/>
        <w:bidi w:val="1"/>
      </w:pPr>
      <w:r>
        <w:rPr>
          <w:rFonts w:ascii="Arial" w:hAnsi="Arial" w:eastAsia="DejaVu Sans" w:cs="Arial"/>
          <w:sz w:val="21"/>
          <w:rtl/>
        </w:rPr>
        <w:t>• قد يختلف ما يصل بعملة البطاقة بسبب رسوم البنك أو سعر الصرف؛ تعرض DORR الرسوم المعروفة والمبلغ المرسل ولا تفرض رسومًا غير معلنة أو غير مسموحة.</w:t>
      </w:r>
    </w:p>
    <w:p>
      <w:pPr>
        <w:pStyle w:val="Heading1"/>
        <w:spacing w:before="200" w:after="100"/>
        <w:jc w:val="right"/>
        <w:keepNext/>
        <w:bidi w:val="1"/>
      </w:pPr>
      <w:r>
        <w:rPr>
          <w:rFonts w:ascii="Arial" w:hAnsi="Arial" w:cs="Arial"/>
          <w:rtl/>
        </w:rPr>
        <w:t>15 الزائر القادم من دولة أخرى</w:t>
      </w:r>
    </w:p>
    <w:p>
      <w:pPr>
        <w:pStyle w:val="ArabicBullet"/>
        <w:ind w:right="331" w:hanging="259"/>
        <w:jc w:val="right"/>
        <w:bidi w:val="1"/>
      </w:pPr>
      <w:r>
        <w:rPr>
          <w:rFonts w:ascii="Arial" w:hAnsi="Arial" w:eastAsia="DejaVu Sans" w:cs="Arial"/>
          <w:sz w:val="21"/>
          <w:rtl/>
        </w:rPr>
        <w:t>• تعرض الأسعار بعملة دولة تنفيذ الخدمة، وتتم الخدمة والتسوية بالعملة نفسها.</w:t>
      </w:r>
    </w:p>
    <w:p>
      <w:pPr>
        <w:pStyle w:val="ArabicBullet"/>
        <w:ind w:right="331" w:hanging="259"/>
        <w:jc w:val="right"/>
        <w:bidi w:val="1"/>
      </w:pPr>
      <w:r>
        <w:rPr>
          <w:rFonts w:ascii="Arial" w:hAnsi="Arial" w:eastAsia="DejaVu Sans" w:cs="Arial"/>
          <w:sz w:val="21"/>
          <w:rtl/>
        </w:rPr>
        <w:t>• يمكن الدفع ببطاقة أجنبية إذا دعمها مزود الدفع، ويتولى البنك أو المزود المرخص تحويل العملة.</w:t>
      </w:r>
    </w:p>
    <w:p>
      <w:pPr>
        <w:pStyle w:val="ArabicBullet"/>
        <w:ind w:right="331" w:hanging="259"/>
        <w:jc w:val="right"/>
        <w:bidi w:val="1"/>
      </w:pPr>
      <w:r>
        <w:rPr>
          <w:rFonts w:ascii="Arial" w:hAnsi="Arial" w:eastAsia="DejaVu Sans" w:cs="Arial"/>
          <w:sz w:val="21"/>
          <w:rtl/>
        </w:rPr>
        <w:t>• تعرض الرسوم والإجمالي المتوقع قبل التأكيد متى كانت المعلومات متاحة.</w:t>
      </w:r>
    </w:p>
    <w:p>
      <w:pPr>
        <w:pStyle w:val="ArabicBullet"/>
        <w:ind w:right="331" w:hanging="259"/>
        <w:jc w:val="right"/>
        <w:bidi w:val="1"/>
      </w:pPr>
      <w:r>
        <w:rPr>
          <w:rFonts w:ascii="Arial" w:hAnsi="Arial" w:eastAsia="DejaVu Sans" w:cs="Arial"/>
          <w:sz w:val="21"/>
          <w:rtl/>
        </w:rPr>
        <w:t>• يتحمل طالب الخدمة رسوم بطاقته الأجنبية وتحويل عملتها متى كان ذلك مسموحًا ومعلنًا.</w:t>
      </w:r>
    </w:p>
    <w:p>
      <w:pPr>
        <w:pStyle w:val="ArabicBullet"/>
        <w:ind w:right="331" w:hanging="259"/>
        <w:jc w:val="right"/>
        <w:bidi w:val="1"/>
      </w:pPr>
      <w:r>
        <w:rPr>
          <w:rFonts w:ascii="Arial" w:hAnsi="Arial" w:eastAsia="DejaVu Sans" w:cs="Arial"/>
          <w:sz w:val="21"/>
          <w:rtl/>
        </w:rPr>
        <w:t>• يستلم مقدم الخدمة مستحقاته بعملة دولة تنفيذ الخدمة، ولا يتحمل رسوم تحويل عملة العميل.</w:t>
      </w:r>
    </w:p>
    <w:p>
      <w:pPr>
        <w:pStyle w:val="ArabicBullet"/>
        <w:ind w:right="331" w:hanging="259"/>
        <w:jc w:val="right"/>
        <w:bidi w:val="1"/>
      </w:pPr>
      <w:r>
        <w:rPr>
          <w:rFonts w:ascii="Arial" w:hAnsi="Arial" w:eastAsia="DejaVu Sans" w:cs="Arial"/>
          <w:sz w:val="21"/>
          <w:rtl/>
        </w:rPr>
        <w:t>• لا تستخدم محفظة دولة الزائر لدفع خدمة في دولة أخرى؛ استخدام البطاقة الأجنبية عملية دفع مستقلة عبر المزود.</w:t>
      </w:r>
    </w:p>
    <w:p>
      <w:pPr>
        <w:pStyle w:val="Heading1"/>
        <w:spacing w:before="200" w:after="100"/>
        <w:jc w:val="right"/>
        <w:keepNext/>
        <w:bidi w:val="1"/>
      </w:pPr>
      <w:r>
        <w:rPr>
          <w:rFonts w:ascii="Arial" w:hAnsi="Arial" w:cs="Arial"/>
          <w:rtl/>
        </w:rPr>
        <w:t>16 مزودو الدفع حسب الدولة</w:t>
      </w:r>
    </w:p>
    <w:p>
      <w:pPr>
        <w:jc w:val="right"/>
        <w:keepLines w:val="0"/>
        <w:bidi w:val="1"/>
      </w:pPr>
      <w:r>
        <w:rPr>
          <w:rFonts w:ascii="Arial" w:hAnsi="Arial" w:eastAsia="DejaVu Sans" w:cs="Arial"/>
          <w:rtl/>
        </w:rPr>
        <w:t>يبنى النظام على طبقة تكامل مستقلة وقابلة للاستبدال، ولا يرتبط بمزود واحد.</w:t>
      </w:r>
    </w:p>
    <w:p>
      <w:pPr>
        <w:pStyle w:val="ArabicBullet"/>
        <w:ind w:right="331" w:hanging="259"/>
        <w:jc w:val="right"/>
        <w:bidi w:val="1"/>
      </w:pPr>
      <w:r>
        <w:rPr>
          <w:rFonts w:ascii="Arial" w:hAnsi="Arial" w:eastAsia="DejaVu Sans" w:cs="Arial"/>
          <w:sz w:val="21"/>
          <w:rtl/>
        </w:rPr>
        <w:t>• مزود شحن المحفظة.</w:t>
      </w:r>
    </w:p>
    <w:p>
      <w:pPr>
        <w:pStyle w:val="ArabicBullet"/>
        <w:ind w:right="331" w:hanging="259"/>
        <w:jc w:val="right"/>
        <w:bidi w:val="1"/>
      </w:pPr>
      <w:r>
        <w:rPr>
          <w:rFonts w:ascii="Arial" w:hAnsi="Arial" w:eastAsia="DejaVu Sans" w:cs="Arial"/>
          <w:sz w:val="21"/>
          <w:rtl/>
        </w:rPr>
        <w:t>• مزود الدفع الإلكتروني.</w:t>
      </w:r>
    </w:p>
    <w:p>
      <w:pPr>
        <w:pStyle w:val="ArabicBullet"/>
        <w:ind w:right="331" w:hanging="259"/>
        <w:jc w:val="right"/>
        <w:bidi w:val="1"/>
      </w:pPr>
      <w:r>
        <w:rPr>
          <w:rFonts w:ascii="Arial" w:hAnsi="Arial" w:eastAsia="DejaVu Sans" w:cs="Arial"/>
          <w:sz w:val="21"/>
          <w:rtl/>
        </w:rPr>
        <w:t>• مزود السحب والتحويل البنكي.</w:t>
      </w:r>
    </w:p>
    <w:p>
      <w:pPr>
        <w:pStyle w:val="ArabicBullet"/>
        <w:ind w:right="331" w:hanging="259"/>
        <w:jc w:val="right"/>
        <w:bidi w:val="1"/>
      </w:pPr>
      <w:r>
        <w:rPr>
          <w:rFonts w:ascii="Arial" w:hAnsi="Arial" w:eastAsia="DejaVu Sans" w:cs="Arial"/>
          <w:sz w:val="21"/>
          <w:rtl/>
        </w:rPr>
        <w:t>• مزود الاسترداد.</w:t>
      </w:r>
    </w:p>
    <w:p>
      <w:pPr>
        <w:pStyle w:val="ArabicBullet"/>
        <w:ind w:right="331" w:hanging="259"/>
        <w:jc w:val="right"/>
        <w:bidi w:val="1"/>
      </w:pPr>
      <w:r>
        <w:rPr>
          <w:rFonts w:ascii="Arial" w:hAnsi="Arial" w:eastAsia="DejaVu Sans" w:cs="Arial"/>
          <w:sz w:val="21"/>
          <w:rtl/>
        </w:rPr>
        <w:t>• العملات والبطاقات المدعومة.</w:t>
      </w:r>
    </w:p>
    <w:p>
      <w:pPr>
        <w:pStyle w:val="ArabicBullet"/>
        <w:ind w:right="331" w:hanging="259"/>
        <w:jc w:val="right"/>
        <w:bidi w:val="1"/>
      </w:pPr>
      <w:r>
        <w:rPr>
          <w:rFonts w:ascii="Arial" w:hAnsi="Arial" w:eastAsia="DejaVu Sans" w:cs="Arial"/>
          <w:sz w:val="21"/>
          <w:rtl/>
        </w:rPr>
        <w:t>• الرسوم والحدود والخدمات المتاحة.</w:t>
      </w:r>
    </w:p>
    <w:p>
      <w:pPr>
        <w:pStyle w:val="ArabicBullet"/>
        <w:ind w:right="331" w:hanging="259"/>
        <w:jc w:val="right"/>
        <w:bidi w:val="1"/>
      </w:pPr>
      <w:r>
        <w:rPr>
          <w:rFonts w:ascii="Arial" w:hAnsi="Arial" w:eastAsia="DejaVu Sans" w:cs="Arial"/>
          <w:sz w:val="21"/>
          <w:rtl/>
        </w:rPr>
        <w:t>• إذا لم يعمل المزود الحالي، مثل MyFatoorah، في دولة ما، لا تمرر العملية عبر السعودية للتحايل، بل يربط مزود مرخص محليًا.</w:t>
      </w:r>
    </w:p>
    <w:p>
      <w:pPr>
        <w:pStyle w:val="ArabicBullet"/>
        <w:ind w:right="331" w:hanging="259"/>
        <w:jc w:val="right"/>
        <w:bidi w:val="1"/>
      </w:pPr>
      <w:r>
        <w:rPr>
          <w:rFonts w:ascii="Arial" w:hAnsi="Arial" w:eastAsia="DejaVu Sans" w:cs="Arial"/>
          <w:sz w:val="21"/>
          <w:rtl/>
        </w:rPr>
        <w:t>• إذا لم يتوفر مزود معتمد تعطل المحفظة والدفع الإلكتروني في الدولة، ويسمح بالنقد فقط للخدمات المصرح بها أو يؤجل التشغيل المالي.</w:t>
      </w:r>
    </w:p>
    <w:p>
      <w:pPr>
        <w:spacing w:before="80" w:after="60"/>
        <w:jc w:val="right"/>
        <w:keepNext/>
        <w:bidi w:val="1"/>
      </w:pPr>
      <w:r>
        <w:rPr>
          <w:rFonts w:ascii="Arial" w:hAnsi="Arial" w:eastAsia="DejaVu Sans" w:cs="Arial"/>
          <w:b/>
          <w:sz w:val="22"/>
          <w:rtl/>
        </w:rPr>
        <w:t>صفة DORR ومسار الأموال</w:t>
      </w:r>
    </w:p>
    <w:p>
      <w:pPr>
        <w:pStyle w:val="ArabicBullet"/>
        <w:ind w:right="331" w:hanging="259"/>
        <w:jc w:val="right"/>
        <w:bidi w:val="1"/>
      </w:pPr>
      <w:r>
        <w:rPr>
          <w:rFonts w:ascii="Arial" w:hAnsi="Arial" w:eastAsia="DejaVu Sans" w:cs="Arial"/>
          <w:sz w:val="21"/>
          <w:rtl/>
        </w:rPr>
        <w:t>• DORR منصة وسيطة بين طالب الخدمة ومقدم الخدمة، وليست مقدم الخدمة الفعلي، ولا يعد كامل مبلغ الطلب إيرادًا لها.</w:t>
      </w:r>
    </w:p>
    <w:p>
      <w:pPr>
        <w:pStyle w:val="ArabicBullet"/>
        <w:ind w:right="331" w:hanging="259"/>
        <w:jc w:val="right"/>
        <w:bidi w:val="1"/>
      </w:pPr>
      <w:r>
        <w:rPr>
          <w:rFonts w:ascii="Arial" w:hAnsi="Arial" w:eastAsia="DejaVu Sans" w:cs="Arial"/>
          <w:sz w:val="21"/>
          <w:rtl/>
        </w:rPr>
        <w:t>• يستخدم مزود الدفع، متى توفر تعاقديًا، نموذج المنصة متعددة الموردين أو المورد الفرعي لتسجيل كل مقدم خدمة وفصل مستحقاته.</w:t>
      </w:r>
    </w:p>
    <w:p>
      <w:pPr>
        <w:pStyle w:val="ArabicBullet"/>
        <w:ind w:right="331" w:hanging="259"/>
        <w:jc w:val="right"/>
        <w:bidi w:val="1"/>
      </w:pPr>
      <w:r>
        <w:rPr>
          <w:rFonts w:ascii="Arial" w:hAnsi="Arial" w:eastAsia="DejaVu Sans" w:cs="Arial"/>
          <w:sz w:val="21"/>
          <w:rtl/>
        </w:rPr>
        <w:t>• يفصل النظام محاسبيًا بين مستحق مقدم الخدمة وعمولة DORR وضريبة الخدمة وضريبة العمولة ورسوم الدفع والمبالغ المعلقة والمحجوزة.</w:t>
      </w:r>
    </w:p>
    <w:p>
      <w:pPr>
        <w:pStyle w:val="ArabicBullet"/>
        <w:ind w:right="331" w:hanging="259"/>
        <w:jc w:val="right"/>
        <w:bidi w:val="1"/>
      </w:pPr>
      <w:r>
        <w:rPr>
          <w:rFonts w:ascii="Arial" w:hAnsi="Arial" w:eastAsia="DejaVu Sans" w:cs="Arial"/>
          <w:sz w:val="21"/>
          <w:rtl/>
        </w:rPr>
        <w:t>• لا تعامل أموال الخدمات كأموال تشغيلية للمنصة، وتتم المطابقة والتسوية عبر المسار المعتمد.</w:t>
      </w:r>
    </w:p>
    <w:p>
      <w:pPr>
        <w:jc w:val="right"/>
        <w:bidi w:val="1"/>
      </w:pPr>
      <w:r>
        <w:t>حماية بيانات البطاقات وأسرار التكامل</w:t>
      </w:r>
    </w:p>
    <w:p>
      <w:pPr>
        <w:pStyle w:val="ArabicBullet"/>
        <w:jc w:val="right"/>
        <w:bidi w:val="1"/>
      </w:pPr>
      <w:r>
        <w:t>• لا تستقبل DORR ولا تحفظ رقم البطاقة الكامل أو CVV أو بيانات المصادقة الحساسة؛ ويستخدم رمز المزود Token، ويعرض نوع البطاقة وآخر أربعة أرقام فقط. تمنع البيانات الحساسة من السجلات والتذاكر والتحليلات والنسخ.</w:t>
      </w:r>
    </w:p>
    <w:p>
      <w:pPr>
        <w:pStyle w:val="ArabicBullet"/>
        <w:jc w:val="right"/>
        <w:bidi w:val="1"/>
      </w:pPr>
      <w:r>
        <w:t>• يحدد نطاق PCI DSS ونموذج التقييم الذاتي بعد تصميم صفحة الدفع وتقييم البنك المستحوذ أو مزود الدفع أو المختص المؤهل؛ عدم تخزين البطاقة لا يؤهل DORR تلقائيًا لـSAQ A. وتراجع صلاحية امتثال مزود الدفع دوريًا.</w:t>
      </w:r>
    </w:p>
    <w:p>
      <w:pPr>
        <w:pStyle w:val="ArabicBullet"/>
        <w:jc w:val="right"/>
        <w:bidi w:val="1"/>
      </w:pPr>
      <w:r>
        <w:t>• تحفظ مفاتيح المزود في إدارة أسرار مركزية خارج الشفرة، وتفصل بيئات الاختبار والإنتاج، وتدوّر الأسرار وتقيّد صلاحية تغييرها وتراقب كل تغيير، دون إظهارها للموظفين أو تطبيقات المستخدمين.</w:t>
      </w:r>
    </w:p>
    <w:p>
      <w:pPr>
        <w:pStyle w:val="Heading1"/>
        <w:spacing w:before="200" w:after="100"/>
        <w:jc w:val="right"/>
        <w:keepNext/>
        <w:bidi w:val="1"/>
      </w:pPr>
      <w:r>
        <w:rPr>
          <w:rFonts w:ascii="Arial" w:hAnsi="Arial" w:cs="Arial"/>
          <w:rtl/>
        </w:rPr>
        <w:t>17 حماية الأموال وفصلها عن حسابات DORR التشغيلية</w:t>
      </w:r>
    </w:p>
    <w:p>
      <w:pPr>
        <w:jc w:val="right"/>
        <w:bidi w:val="1"/>
      </w:pPr>
      <w:r>
        <w:rPr>
          <w:rFonts w:ascii="Arial" w:hAnsi="Arial" w:cs="Arial"/>
          <w:rtl/>
        </w:rPr>
        <w:t>تُفصل أموال العملاء وأرصدة الشحن والمبالغ المعلقة ومستحقات مقدمي الخدمات محاسبيًا وتشغيليًا عن أموال DORR التشغيلية، وتدار وتحفظ وتسوى عبر البنك أو مزود الدفع المرخص وفق النموذج النظامي المعتمد في كل دولة.</w:t>
      </w:r>
    </w:p>
    <w:p>
      <w:pPr>
        <w:pStyle w:val="ArabicBullet"/>
        <w:jc w:val="right"/>
        <w:bidi w:val="1"/>
      </w:pPr>
      <w:r>
        <w:rPr>
          <w:rFonts w:ascii="Arial" w:hAnsi="Arial" w:cs="Arial"/>
          <w:rtl/>
        </w:rPr>
        <w:t>• لا تستخدم أموال العملاء أو مقدمي الخدمات لتمويل مصروفات DORR أو سداد التزاماتها التشغيلية.</w:t>
      </w:r>
    </w:p>
    <w:p>
      <w:pPr>
        <w:pStyle w:val="ArabicBullet"/>
        <w:jc w:val="right"/>
        <w:bidi w:val="1"/>
      </w:pPr>
      <w:r>
        <w:rPr>
          <w:rFonts w:ascii="Arial" w:hAnsi="Arial" w:cs="Arial"/>
          <w:rtl/>
        </w:rPr>
        <w:t>• تخصص حسابات دفتر أستاذ مستقلة لكل نوع رصيد ودولة وعملة ومزود دفع.</w:t>
      </w:r>
    </w:p>
    <w:p>
      <w:pPr>
        <w:pStyle w:val="ArabicBullet"/>
        <w:jc w:val="right"/>
        <w:bidi w:val="1"/>
      </w:pPr>
      <w:r>
        <w:rPr>
          <w:rFonts w:ascii="Arial" w:hAnsi="Arial" w:cs="Arial"/>
          <w:rtl/>
        </w:rPr>
        <w:t>• لا تعد واجهة التطبيق أو الرصيد المحسوب بديلًا عن السجلات المؤكدة لدى المزود والبنك ودفتر القيود.</w:t>
      </w:r>
    </w:p>
    <w:p>
      <w:pPr>
        <w:pStyle w:val="ArabicBullet"/>
        <w:jc w:val="right"/>
        <w:bidi w:val="1"/>
      </w:pPr>
      <w:r>
        <w:rPr>
          <w:rFonts w:ascii="Arial" w:hAnsi="Arial" w:cs="Arial"/>
          <w:rtl/>
        </w:rPr>
        <w:t>• تجرى مطابقة يومية ثلاثية بين دفتر DORR وسجلات مزود الدفع وكشوف البنك، وتفتح قضية مستقلة لكل فرق.</w:t>
      </w:r>
    </w:p>
    <w:p>
      <w:pPr>
        <w:pStyle w:val="ArabicBullet"/>
        <w:jc w:val="right"/>
        <w:bidi w:val="1"/>
      </w:pPr>
      <w:r>
        <w:rPr>
          <w:rFonts w:ascii="Arial" w:hAnsi="Arial" w:cs="Arial"/>
          <w:rtl/>
        </w:rPr>
        <w:t>• لا تتم تسوية مستحقات مقدم الخدمة من أرصدة العملاء غير المكتسبة أو من أموال دولة أو عملة أخرى.</w:t>
      </w:r>
    </w:p>
    <w:p>
      <w:pPr>
        <w:pStyle w:val="ArabicBullet"/>
        <w:jc w:val="right"/>
        <w:bidi w:val="1"/>
      </w:pPr>
      <w:r>
        <w:rPr>
          <w:rFonts w:ascii="Arial" w:hAnsi="Arial" w:cs="Arial"/>
          <w:rtl/>
        </w:rPr>
        <w:t>• يُحظر الحجز أو الفك أو النقل اليدوي للأموال دون قيد متوازن وسبب وموافقة وصلاحية موثقة.</w:t>
      </w:r>
    </w:p>
    <w:p>
      <w:pPr>
        <w:pStyle w:val="ArabicBullet"/>
        <w:jc w:val="right"/>
        <w:bidi w:val="1"/>
      </w:pPr>
      <w:r>
        <w:rPr>
          <w:rFonts w:ascii="Arial" w:hAnsi="Arial" w:cs="Arial"/>
          <w:rtl/>
        </w:rPr>
        <w:t>• تحدد الاتفاقيات مسؤولية حماية الأموال والتسوية والإفلاس والتوقف والاسترداد قبل تشغيل أي دولة.</w:t>
      </w:r>
    </w:p>
    <w:p>
      <w:pPr>
        <w:pStyle w:val="Heading1"/>
        <w:spacing w:before="200" w:after="100"/>
        <w:jc w:val="right"/>
        <w:keepNext/>
        <w:bidi w:val="1"/>
      </w:pPr>
      <w:r>
        <w:rPr>
          <w:rFonts w:ascii="Arial" w:hAnsi="Arial" w:cs="Arial"/>
          <w:rtl/>
        </w:rPr>
        <w:t>18 فشل مزود الدفع وإدارة العمليات المعلقة</w:t>
      </w:r>
    </w:p>
    <w:p>
      <w:pPr>
        <w:jc w:val="right"/>
        <w:bidi w:val="1"/>
      </w:pPr>
      <w:r>
        <w:rPr>
          <w:rFonts w:ascii="Arial" w:hAnsi="Arial" w:cs="Arial"/>
          <w:rtl/>
        </w:rPr>
        <w:t>لا تعتبر أي عملية شحن أو دفع أو استرداد أو سحب ناجحة إلا بعد تأكيد موثوق من مزود الدفع والتحقق من المبلغ والعملة والمرجع من خوادم DORR، ولا يعتمد النظام على صفحة النجاح أو بيانات تطبيق المستخدم وحدها.</w:t>
      </w:r>
    </w:p>
    <w:p>
      <w:pPr>
        <w:pStyle w:val="ArabicBullet"/>
        <w:jc w:val="right"/>
        <w:bidi w:val="1"/>
      </w:pPr>
      <w:r>
        <w:rPr>
          <w:rFonts w:ascii="Arial" w:hAnsi="Arial" w:cs="Arial"/>
          <w:rtl/>
        </w:rPr>
        <w:t>• تسجل العملية بحالات واضحة تشمل: بدأت، بانتظار التأكيد، معلقة، ناجحة، فاشلة، مرفوضة، ملغاة، مستردة، معكوسة أو تحتاج مطابقة.</w:t>
      </w:r>
    </w:p>
    <w:p>
      <w:pPr>
        <w:pStyle w:val="ArabicBullet"/>
        <w:jc w:val="right"/>
        <w:bidi w:val="1"/>
      </w:pPr>
      <w:r>
        <w:rPr>
          <w:rFonts w:ascii="Arial" w:hAnsi="Arial" w:cs="Arial"/>
          <w:rtl/>
        </w:rPr>
        <w:t>• إذا انقطع الاتصال، تبقى العملية معلقة ويستعلم النظام عن نتيجتها دون مطالبة المستخدم بإعادة الدفع أو إضافة رصيد مؤقت.</w:t>
      </w:r>
    </w:p>
    <w:p>
      <w:pPr>
        <w:pStyle w:val="ArabicBullet"/>
        <w:jc w:val="right"/>
        <w:bidi w:val="1"/>
      </w:pPr>
      <w:r>
        <w:rPr>
          <w:rFonts w:ascii="Arial" w:hAnsi="Arial" w:cs="Arial"/>
          <w:rtl/>
        </w:rPr>
        <w:t>• تستخدم مفاتيح منع التكرار والمراجع الفريدة لمنع تكرار الخصم أو الشحن أو الاسترداد أو السحب.</w:t>
      </w:r>
    </w:p>
    <w:p>
      <w:pPr>
        <w:pStyle w:val="ArabicBullet"/>
        <w:jc w:val="right"/>
        <w:bidi w:val="1"/>
      </w:pPr>
      <w:r>
        <w:rPr>
          <w:rFonts w:ascii="Arial" w:hAnsi="Arial" w:cs="Arial"/>
          <w:rtl/>
        </w:rPr>
        <w:t>• يتحقق النظام من توقيع Webhook ومصدره والمبلغ والعملة وحساب التاجر وتسلسل الحالة وعدم معالجة الإشعار سابقًا.</w:t>
      </w:r>
    </w:p>
    <w:p>
      <w:pPr>
        <w:pStyle w:val="ArabicBullet"/>
        <w:jc w:val="right"/>
        <w:bidi w:val="1"/>
      </w:pPr>
      <w:r>
        <w:rPr>
          <w:rFonts w:ascii="Arial" w:hAnsi="Arial" w:cs="Arial"/>
          <w:rtl/>
        </w:rPr>
        <w:t>• أي اختلاف في المبلغ أو العملة يوقف التسوية ويحال إلى الفريق المالي، ولا يُجبر على المطابقة يدويًا.</w:t>
      </w:r>
    </w:p>
    <w:p>
      <w:pPr>
        <w:pStyle w:val="ArabicBullet"/>
        <w:jc w:val="right"/>
        <w:bidi w:val="1"/>
      </w:pPr>
      <w:r>
        <w:rPr>
          <w:rFonts w:ascii="Arial" w:hAnsi="Arial" w:cs="Arial"/>
          <w:rtl/>
        </w:rPr>
        <w:t>• عند توقف المزود، توقف العمليات الجديدة من خلاله، وتتابع العمليات القائمة حتى حسمها، ويستخدم المزود البديل للعمليات الجديدة فقط.</w:t>
      </w:r>
    </w:p>
    <w:p>
      <w:pPr>
        <w:pStyle w:val="ArabicBullet"/>
        <w:jc w:val="right"/>
        <w:bidi w:val="1"/>
      </w:pPr>
      <w:r>
        <w:rPr>
          <w:rFonts w:ascii="Arial" w:hAnsi="Arial" w:cs="Arial"/>
          <w:rtl/>
        </w:rPr>
        <w:t>• يبقى مبلغ السحب أو الاسترداد الفاشل محجوزًا حتى معرفة مصير المحاولة الأولى، ثم يعاد بقيد عكسي عند ثبوت الفشل.</w:t>
      </w:r>
    </w:p>
    <w:p>
      <w:pPr>
        <w:pStyle w:val="ArabicBullet"/>
        <w:jc w:val="right"/>
        <w:bidi w:val="1"/>
      </w:pPr>
      <w:r>
        <w:rPr>
          <w:rFonts w:ascii="Arial" w:hAnsi="Arial" w:cs="Arial"/>
          <w:rtl/>
        </w:rPr>
        <w:t>• لا يستطيع الموظف تحويل الحالة إلى ناجحة دون دليل موثق، وأي معالجة مالية يدوية تتطلب تذكرة ومراجعة واعتماد المدير المالي وقيدًا تصحيحيًا.</w:t>
      </w:r>
    </w:p>
    <w:p>
      <w:pPr>
        <w:pStyle w:val="ArabicBullet"/>
        <w:jc w:val="right"/>
        <w:bidi w:val="1"/>
      </w:pPr>
      <w:r>
        <w:rPr>
          <w:rFonts w:ascii="Arial" w:hAnsi="Arial" w:cs="Arial"/>
          <w:rtl/>
        </w:rPr>
        <w:t>• تعرض للمستخدم الحالة والمرجع والمبلغ والعملة والوسيلة المخفية وآخر تحديث دون إعلان النجاح قبل إثباته.</w:t>
      </w:r>
    </w:p>
    <w:p>
      <w:pPr>
        <w:jc w:val="right"/>
        <w:bidi w:val="1"/>
      </w:pPr>
      <w:r>
        <w:t>انتقالات الحالة المسموحة</w:t>
      </w:r>
    </w:p>
    <w:p>
      <w:pPr>
        <w:pStyle w:val="ArabicBullet"/>
        <w:jc w:val="right"/>
        <w:bidi w:val="1"/>
      </w:pPr>
      <w:r>
        <w:t>• توثّق لكل نوع عملية انتقالات الحالات وشرط كل انتقال وحدث المزود أو القرار الداخلي الذي يجيزه، مع منع ترقية عملية فاشلة إلى ناجحة يدويًا. يعتمد التنفيذ جدول انتقالات قابلًا للاختبار ضمن هذا البند، وليس بندًا مستقلًا مكررًا.</w:t>
      </w:r>
    </w:p>
    <w:p>
      <w:pPr>
        <w:pStyle w:val="Heading1"/>
        <w:spacing w:before="200" w:after="100"/>
        <w:jc w:val="right"/>
        <w:keepNext/>
        <w:bidi w:val="1"/>
      </w:pPr>
      <w:r>
        <w:rPr>
          <w:rFonts w:ascii="Arial" w:hAnsi="Arial" w:cs="Arial"/>
          <w:rtl/>
        </w:rPr>
        <w:t>19 محفظة مقدم الخدمة وتعليق المستحقات</w:t>
      </w:r>
    </w:p>
    <w:p>
      <w:pPr>
        <w:jc w:val="right"/>
        <w:keepLines w:val="0"/>
        <w:bidi w:val="1"/>
      </w:pPr>
      <w:r>
        <w:rPr>
          <w:rFonts w:ascii="Arial" w:hAnsi="Arial" w:eastAsia="DejaVu Sans" w:cs="Arial"/>
          <w:rtl/>
        </w:rPr>
        <w:t>تحتوي محفظة مقدم الخدمة على:</w:t>
      </w:r>
    </w:p>
    <w:p>
      <w:pPr>
        <w:pStyle w:val="ArabicBullet"/>
        <w:ind w:right="331" w:hanging="259"/>
        <w:jc w:val="right"/>
        <w:bidi w:val="1"/>
      </w:pPr>
      <w:r>
        <w:rPr>
          <w:rFonts w:ascii="Arial" w:hAnsi="Arial" w:eastAsia="DejaVu Sans" w:cs="Arial"/>
          <w:sz w:val="21"/>
          <w:rtl/>
        </w:rPr>
        <w:t>• إجمالي قيمة الطلبات المكتملة.</w:t>
      </w:r>
    </w:p>
    <w:p>
      <w:pPr>
        <w:pStyle w:val="ArabicBullet"/>
        <w:ind w:right="331" w:hanging="259"/>
        <w:jc w:val="right"/>
        <w:bidi w:val="1"/>
      </w:pPr>
      <w:r>
        <w:rPr>
          <w:rFonts w:ascii="Arial" w:hAnsi="Arial" w:eastAsia="DejaVu Sans" w:cs="Arial"/>
          <w:sz w:val="21"/>
          <w:rtl/>
        </w:rPr>
        <w:t>• عمولة DORR والضرائب والرسوم أو الخصومات.</w:t>
      </w:r>
    </w:p>
    <w:p>
      <w:pPr>
        <w:pStyle w:val="ArabicBullet"/>
        <w:ind w:right="331" w:hanging="259"/>
        <w:jc w:val="right"/>
        <w:bidi w:val="1"/>
      </w:pPr>
      <w:r>
        <w:rPr>
          <w:rFonts w:ascii="Arial" w:hAnsi="Arial" w:eastAsia="DejaVu Sans" w:cs="Arial"/>
          <w:sz w:val="21"/>
          <w:rtl/>
        </w:rPr>
        <w:t>• المبالغ المستردة والمعلقة والمحجوزة والمسحوبة.</w:t>
      </w:r>
    </w:p>
    <w:p>
      <w:pPr>
        <w:pStyle w:val="ArabicBullet"/>
        <w:ind w:right="331" w:hanging="259"/>
        <w:jc w:val="right"/>
        <w:bidi w:val="1"/>
      </w:pPr>
      <w:r>
        <w:rPr>
          <w:rFonts w:ascii="Arial" w:hAnsi="Arial" w:eastAsia="DejaVu Sans" w:cs="Arial"/>
          <w:sz w:val="21"/>
          <w:rtl/>
        </w:rPr>
        <w:t>• الرصيد المتاح للسحب وصافي الأرباح.</w:t>
      </w:r>
    </w:p>
    <w:p>
      <w:pPr>
        <w:pStyle w:val="ArabicBullet"/>
        <w:ind w:right="331" w:hanging="259"/>
        <w:jc w:val="right"/>
        <w:bidi w:val="1"/>
      </w:pPr>
      <w:r>
        <w:rPr>
          <w:rFonts w:ascii="Arial" w:hAnsi="Arial" w:eastAsia="DejaVu Sans" w:cs="Arial"/>
          <w:sz w:val="21"/>
          <w:rtl/>
        </w:rPr>
        <w:t>• سجل مستقل لكل خدمة وفرع ودولة وعملة.</w:t>
      </w:r>
    </w:p>
    <w:p>
      <w:pPr>
        <w:pStyle w:val="ArabicBullet"/>
        <w:ind w:right="331" w:hanging="259"/>
        <w:jc w:val="right"/>
        <w:bidi w:val="1"/>
      </w:pPr>
      <w:r>
        <w:rPr>
          <w:rFonts w:ascii="Arial" w:hAnsi="Arial" w:eastAsia="DejaVu Sans" w:cs="Arial"/>
          <w:sz w:val="21"/>
          <w:rtl/>
        </w:rPr>
        <w:t>• يكون الرقم الأساسي الظاهر صافي الأرباح المتاحة، مع إظهار بقية التفاصيل منفصلة.</w:t>
      </w:r>
    </w:p>
    <w:p>
      <w:pPr>
        <w:spacing w:before="80" w:after="60"/>
        <w:jc w:val="right"/>
        <w:keepNext/>
        <w:bidi w:val="1"/>
      </w:pPr>
      <w:r>
        <w:rPr>
          <w:rFonts w:ascii="Arial" w:hAnsi="Arial" w:eastAsia="DejaVu Sans" w:cs="Arial"/>
          <w:b/>
          <w:sz w:val="22"/>
          <w:rtl/>
        </w:rPr>
        <w:t>تعليق المستحقات وتحريرها</w:t>
      </w:r>
    </w:p>
    <w:p>
      <w:pPr>
        <w:pStyle w:val="ArabicBullet"/>
        <w:ind w:right="331" w:hanging="259"/>
        <w:jc w:val="right"/>
        <w:bidi w:val="1"/>
      </w:pPr>
      <w:r>
        <w:rPr>
          <w:rFonts w:ascii="Arial" w:hAnsi="Arial" w:eastAsia="DejaVu Sans" w:cs="Arial"/>
          <w:sz w:val="21"/>
          <w:rtl/>
        </w:rPr>
        <w:t>• تظهر العملية لمقدم الخدمة بأنها مدفوعة، لكنها تبقى معلقة ولا تصبح قابلة للسحب حتى تحقق شرط الاستحقاق.</w:t>
      </w:r>
    </w:p>
    <w:p>
      <w:pPr>
        <w:pStyle w:val="ArabicBullet"/>
        <w:ind w:right="331" w:hanging="259"/>
        <w:jc w:val="right"/>
        <w:bidi w:val="1"/>
      </w:pPr>
      <w:r>
        <w:rPr>
          <w:rFonts w:ascii="Arial" w:hAnsi="Arial" w:eastAsia="DejaVu Sans" w:cs="Arial"/>
          <w:sz w:val="21"/>
          <w:rtl/>
        </w:rPr>
        <w:t>• الفنادق: تحرر المستحقات عند تسجيل دخول العميل والتحقق منه، أو عند ثبوت عدم الحضور وفق سياسة الحجز، ويجوز إبقاء احتياطي حتى المغادرة أو انتهاء الاعتراض.</w:t>
      </w:r>
    </w:p>
    <w:p>
      <w:pPr>
        <w:pStyle w:val="ArabicBullet"/>
        <w:ind w:right="331" w:hanging="259"/>
        <w:jc w:val="right"/>
        <w:bidi w:val="1"/>
      </w:pPr>
      <w:r>
        <w:rPr>
          <w:rFonts w:ascii="Arial" w:hAnsi="Arial" w:eastAsia="DejaVu Sans" w:cs="Arial"/>
          <w:sz w:val="21"/>
          <w:rtl/>
        </w:rPr>
        <w:t>• المنتجات: تحرر بعد إثبات التسليم وانتهاء مدة الاعتراض أو الإرجاع المطبقة.</w:t>
      </w:r>
    </w:p>
    <w:p>
      <w:pPr>
        <w:pStyle w:val="ArabicBullet"/>
        <w:ind w:right="331" w:hanging="259"/>
        <w:jc w:val="right"/>
        <w:bidi w:val="1"/>
      </w:pPr>
      <w:r>
        <w:rPr>
          <w:rFonts w:ascii="Arial" w:hAnsi="Arial" w:eastAsia="DejaVu Sans" w:cs="Arial"/>
          <w:sz w:val="21"/>
          <w:rtl/>
        </w:rPr>
        <w:t>• الخدمات الأخرى: تحرر بعد اكتمال الخدمة وتأكيدها ومرور مدة التعليق المحددة.</w:t>
      </w:r>
    </w:p>
    <w:p>
      <w:pPr>
        <w:spacing w:before="80" w:after="60"/>
        <w:jc w:val="right"/>
        <w:keepNext/>
        <w:bidi w:val="1"/>
      </w:pPr>
      <w:r>
        <w:rPr>
          <w:rFonts w:ascii="Arial" w:hAnsi="Arial" w:eastAsia="DejaVu Sans" w:cs="Arial"/>
          <w:b/>
          <w:sz w:val="22"/>
          <w:rtl/>
        </w:rPr>
        <w:t>الحجز والإلغاء وعدم الحضور</w:t>
      </w:r>
    </w:p>
    <w:p>
      <w:pPr>
        <w:pStyle w:val="ArabicBullet"/>
        <w:ind w:right="331" w:hanging="259"/>
        <w:jc w:val="right"/>
        <w:bidi w:val="1"/>
      </w:pPr>
      <w:r>
        <w:rPr>
          <w:rFonts w:ascii="Arial" w:hAnsi="Arial" w:eastAsia="DejaVu Sans" w:cs="Arial"/>
          <w:sz w:val="21"/>
          <w:rtl/>
        </w:rPr>
        <w:t>• حجز قابل للاسترداد الكامل حتى تاريخ ووقت محددين.</w:t>
      </w:r>
    </w:p>
    <w:p>
      <w:pPr>
        <w:pStyle w:val="ArabicBullet"/>
        <w:ind w:right="331" w:hanging="259"/>
        <w:jc w:val="right"/>
        <w:bidi w:val="1"/>
      </w:pPr>
      <w:r>
        <w:rPr>
          <w:rFonts w:ascii="Arial" w:hAnsi="Arial" w:eastAsia="DejaVu Sans" w:cs="Arial"/>
          <w:sz w:val="21"/>
          <w:rtl/>
        </w:rPr>
        <w:t>• حجز قابل للاسترداد الجزئي مع رسوم إلغاء معلنة.</w:t>
      </w:r>
    </w:p>
    <w:p>
      <w:pPr>
        <w:pStyle w:val="ArabicBullet"/>
        <w:ind w:right="331" w:hanging="259"/>
        <w:jc w:val="right"/>
        <w:bidi w:val="1"/>
      </w:pPr>
      <w:r>
        <w:rPr>
          <w:rFonts w:ascii="Arial" w:hAnsi="Arial" w:eastAsia="DejaVu Sans" w:cs="Arial"/>
          <w:sz w:val="21"/>
          <w:rtl/>
        </w:rPr>
        <w:t>• حجز غير قابل للاسترداد.</w:t>
      </w:r>
    </w:p>
    <w:p>
      <w:pPr>
        <w:pStyle w:val="ArabicBullet"/>
        <w:ind w:right="331" w:hanging="259"/>
        <w:jc w:val="right"/>
        <w:bidi w:val="1"/>
      </w:pPr>
      <w:r>
        <w:rPr>
          <w:rFonts w:ascii="Arial" w:hAnsi="Arial" w:eastAsia="DejaVu Sans" w:cs="Arial"/>
          <w:sz w:val="21"/>
          <w:rtl/>
        </w:rPr>
        <w:t>• حجز يخضع لرسوم عدم الحضور.</w:t>
      </w:r>
    </w:p>
    <w:p>
      <w:pPr>
        <w:pStyle w:val="ArabicBullet"/>
        <w:ind w:right="331" w:hanging="259"/>
        <w:jc w:val="right"/>
        <w:bidi w:val="1"/>
      </w:pPr>
      <w:r>
        <w:rPr>
          <w:rFonts w:ascii="Arial" w:hAnsi="Arial" w:eastAsia="DejaVu Sans" w:cs="Arial"/>
          <w:sz w:val="21"/>
          <w:rtl/>
        </w:rPr>
        <w:t>• لا يغير الفندق السياسة بعد الدفع، ولا يسجل عدم الحضور قبل انتهاء موعد ومهلة تسجيل الدخول.</w:t>
      </w:r>
    </w:p>
    <w:p>
      <w:pPr>
        <w:pStyle w:val="ArabicBullet"/>
        <w:ind w:right="331" w:hanging="259"/>
        <w:jc w:val="right"/>
        <w:bidi w:val="1"/>
      </w:pPr>
      <w:r>
        <w:rPr>
          <w:rFonts w:ascii="Arial" w:hAnsi="Arial" w:eastAsia="DejaVu Sans" w:cs="Arial"/>
          <w:sz w:val="21"/>
          <w:rtl/>
        </w:rPr>
        <w:t>• إذا كان الحجز غير مسترد وألغى العميل أو لم يحضر، تتحول الحالة إلى ملغى غير مسترد أو عدم حضور، ثم تحرر المستحقات بعد التحقق.</w:t>
      </w:r>
    </w:p>
    <w:p>
      <w:pPr>
        <w:spacing w:before="80" w:after="60"/>
        <w:jc w:val="right"/>
        <w:keepNext/>
        <w:bidi w:val="1"/>
      </w:pPr>
      <w:r>
        <w:rPr>
          <w:rFonts w:ascii="Arial" w:hAnsi="Arial" w:eastAsia="DejaVu Sans" w:cs="Arial"/>
          <w:b/>
          <w:sz w:val="22"/>
          <w:rtl/>
        </w:rPr>
        <w:t>سياسات المنتجات</w:t>
      </w:r>
    </w:p>
    <w:p>
      <w:pPr>
        <w:pStyle w:val="ArabicBullet"/>
        <w:ind w:right="331" w:hanging="259"/>
        <w:jc w:val="right"/>
        <w:bidi w:val="1"/>
      </w:pPr>
      <w:r>
        <w:rPr>
          <w:rFonts w:ascii="Arial" w:hAnsi="Arial" w:eastAsia="DejaVu Sans" w:cs="Arial"/>
          <w:sz w:val="21"/>
          <w:rtl/>
        </w:rPr>
        <w:t>• يعرض قبل الشراء ما إذا كان المنتج قابلًا للإرجاع والاسترداد، أو للاستبدال فقط، أو غير قابل للإرجاع لسبب مسموح، أو مصنوعًا حسب الطلب.</w:t>
      </w:r>
    </w:p>
    <w:p>
      <w:pPr>
        <w:pStyle w:val="ArabicBullet"/>
        <w:ind w:right="331" w:hanging="259"/>
        <w:jc w:val="right"/>
        <w:bidi w:val="1"/>
      </w:pPr>
      <w:r>
        <w:rPr>
          <w:rFonts w:ascii="Arial" w:hAnsi="Arial" w:eastAsia="DejaVu Sans" w:cs="Arial"/>
          <w:sz w:val="21"/>
          <w:rtl/>
        </w:rPr>
        <w:t>• لا تكفي عبارة لا يسترد إذا خالفت نظام الدولة، ولا يسقط حق العميل عند العيب أو اختلاف الوصف أو المنتج الخاطئ أو عدم التسليم أو التلف أو الغش أو أي حق إلزامي.</w:t>
      </w:r>
    </w:p>
    <w:p>
      <w:pPr>
        <w:spacing w:before="80" w:after="60"/>
        <w:jc w:val="right"/>
        <w:keepNext/>
        <w:bidi w:val="1"/>
      </w:pPr>
      <w:r>
        <w:rPr>
          <w:rFonts w:ascii="Arial" w:hAnsi="Arial" w:eastAsia="DejaVu Sans" w:cs="Arial"/>
          <w:b/>
          <w:sz w:val="22"/>
          <w:rtl/>
        </w:rPr>
        <w:t>الاسترداد بعد الدفع</w:t>
      </w:r>
    </w:p>
    <w:p>
      <w:pPr>
        <w:pStyle w:val="ArabicBullet"/>
        <w:ind w:right="331" w:hanging="259"/>
        <w:jc w:val="right"/>
        <w:bidi w:val="1"/>
      </w:pPr>
      <w:r>
        <w:rPr>
          <w:rFonts w:ascii="Arial" w:hAnsi="Arial" w:eastAsia="DejaVu Sans" w:cs="Arial"/>
          <w:sz w:val="21"/>
          <w:rtl/>
        </w:rPr>
        <w:t>• إذا ألغي الطلب ضمن الشروط قبل التحرير، تعكس القيود المعلقة ويعاد المبلغ المؤهل.</w:t>
      </w:r>
    </w:p>
    <w:p>
      <w:pPr>
        <w:pStyle w:val="ArabicBullet"/>
        <w:ind w:right="331" w:hanging="259"/>
        <w:jc w:val="right"/>
        <w:bidi w:val="1"/>
      </w:pPr>
      <w:r>
        <w:rPr>
          <w:rFonts w:ascii="Arial" w:hAnsi="Arial" w:eastAsia="DejaVu Sans" w:cs="Arial"/>
          <w:sz w:val="21"/>
          <w:rtl/>
        </w:rPr>
        <w:t>• تعالج الضريبة المرتبطة بالمبلغ المسترد وفق نظام الدولة والفاتورة أو الإشعار الدائن، ولا تعتبر مفقودة تلقائيًا.</w:t>
      </w:r>
    </w:p>
    <w:p>
      <w:pPr>
        <w:pStyle w:val="ArabicBullet"/>
        <w:ind w:right="331" w:hanging="259"/>
        <w:jc w:val="right"/>
        <w:bidi w:val="1"/>
      </w:pPr>
      <w:r>
        <w:rPr>
          <w:rFonts w:ascii="Arial" w:hAnsi="Arial" w:eastAsia="DejaVu Sans" w:cs="Arial"/>
          <w:sz w:val="21"/>
          <w:rtl/>
        </w:rPr>
        <w:t>• قد لا تعاد رسوم البنك أو البطاقة أو تحويل العملة التي لا يعيدها من فرضها، بشرط الإفصاح والسماح النظامي.</w:t>
      </w:r>
    </w:p>
    <w:p>
      <w:pPr>
        <w:pStyle w:val="ArabicBullet"/>
        <w:ind w:right="331" w:hanging="259"/>
        <w:jc w:val="right"/>
        <w:bidi w:val="1"/>
      </w:pPr>
      <w:r>
        <w:rPr>
          <w:rFonts w:ascii="Arial" w:hAnsi="Arial" w:eastAsia="DejaVu Sans" w:cs="Arial"/>
          <w:sz w:val="21"/>
          <w:rtl/>
        </w:rPr>
        <w:t>• إذا سبق سحب المستحقات، يستوفى ما يتحمله مقدم الخدمة من الاحتياطي أو المستحقات المقبلة، ثم يسجل كمديونية إذا لم تكفِ.</w:t>
      </w:r>
    </w:p>
    <w:p>
      <w:pPr>
        <w:pStyle w:val="ArabicBullet"/>
        <w:ind w:right="331" w:hanging="259"/>
        <w:jc w:val="right"/>
        <w:bidi w:val="1"/>
      </w:pPr>
      <w:r>
        <w:rPr>
          <w:rFonts w:ascii="Arial" w:hAnsi="Arial" w:eastAsia="DejaVu Sans" w:cs="Arial"/>
          <w:sz w:val="21"/>
          <w:rtl/>
        </w:rPr>
        <w:t>• لا تمول DORR من أموالها خدمة يتحملها مقدم الخدمة، إلا بسبب خطأ تتحمله المنصة أو التزام نظامي أو تعاقدي عليها.</w:t>
      </w:r>
    </w:p>
    <w:p>
      <w:pPr>
        <w:pStyle w:val="ArabicBullet"/>
        <w:ind w:right="331" w:hanging="259"/>
        <w:jc w:val="right"/>
        <w:bidi w:val="1"/>
      </w:pPr>
      <w:r>
        <w:rPr>
          <w:rFonts w:ascii="Arial" w:hAnsi="Arial" w:eastAsia="DejaVu Sans" w:cs="Arial"/>
          <w:sz w:val="21"/>
          <w:rtl/>
        </w:rPr>
        <w:t>• قبل الدفع تعرض سياسة الإلغاء والاسترداد وعدم الحضور والرسوم والضرائب وموعد تحرير المستحقات، ويحفظ إصدار السياسة وموافقة العميل دون تحديد المربع مسبقًا.</w:t>
      </w:r>
    </w:p>
    <w:p>
      <w:pPr>
        <w:jc w:val="right"/>
        <w:bidi w:val="1"/>
      </w:pPr>
      <w:r>
        <w:t>الاحتياطي المالي المرتبط بالمخاطر</w:t>
      </w:r>
    </w:p>
    <w:p>
      <w:pPr>
        <w:pStyle w:val="ArabicBullet"/>
        <w:jc w:val="right"/>
        <w:bidi w:val="1"/>
      </w:pPr>
      <w:r>
        <w:t>• يكون اقتطاع احتياطي عام من أرباح مقدمي الخدمات متوقفًا افتراضيًا، ولا تفرض نسبة ثابتة على السائقين أو التجار أو الفنادق جميعًا. يُفعّل فقط لخدمة أو مقدم أو عملية مرتفعة المخاطر بسبب موثق ومراجعة مالية واعتماد مخول، وبعد التحقق من العقد ومسار مزود الدفع.</w:t>
      </w:r>
    </w:p>
    <w:p>
      <w:pPr>
        <w:pStyle w:val="ArabicBullet"/>
        <w:jc w:val="right"/>
        <w:bidi w:val="1"/>
      </w:pPr>
      <w:r>
        <w:t>• تُحدد السياسة مقدار الاحتياطي وسقفه وتاريخ مراجعته أو تحريره، ويظهر للمقدم منفصلًا عن الأرباح المتاحة. لا يُستخدم في نزاع إلا بالقيد والقرار الموافقين؛ ويُحرر عند زوال سببه، ولا يُحجز رصيد غير متعلق بالمخاطرة دون سند.</w:t>
      </w:r>
    </w:p>
    <w:p>
      <w:pPr>
        <w:pStyle w:val="Heading1"/>
        <w:spacing w:before="200" w:after="100"/>
        <w:jc w:val="right"/>
        <w:keepNext/>
        <w:bidi w:val="1"/>
      </w:pPr>
      <w:r>
        <w:rPr>
          <w:rFonts w:ascii="Arial" w:hAnsi="Arial" w:cs="Arial"/>
          <w:rtl/>
        </w:rPr>
        <w:t>20 استرداد المدفوعات والشكاوى والنزاعات</w:t>
      </w:r>
    </w:p>
    <w:p>
      <w:pPr>
        <w:jc w:val="right"/>
        <w:bidi w:val="1"/>
      </w:pPr>
      <w:r>
        <w:rPr>
          <w:rFonts w:ascii="Arial" w:hAnsi="Arial" w:cs="Arial"/>
          <w:rtl/>
        </w:rPr>
        <w:t>تبدأ شكوى جودة الخدمة بتذكرة يفتحها طالب الخدمة لدى مقدم الخدمة ليعالج المشكلة. وإذا لم يستجب مقدم الخدمة أو لم يعالجها ضمن المهلة، يصعّد طالب الخدمة التذكرة بنفسه إلى دعم DORR.</w:t>
      </w:r>
    </w:p>
    <w:p>
      <w:pPr>
        <w:pStyle w:val="ArabicBullet"/>
        <w:jc w:val="right"/>
        <w:bidi w:val="1"/>
      </w:pPr>
      <w:r>
        <w:rPr>
          <w:rFonts w:ascii="Arial" w:hAnsi="Arial" w:cs="Arial"/>
          <w:rtl/>
        </w:rPr>
        <w:t>• يتواصل الدعم مع مقدم الخدمة ويطلب رده وأدلته وحل المشكلة، ولا يتخذ قرارًا ماليًا منفردًا.</w:t>
      </w:r>
    </w:p>
    <w:p>
      <w:pPr>
        <w:pStyle w:val="ArabicBullet"/>
        <w:jc w:val="right"/>
        <w:bidi w:val="1"/>
      </w:pPr>
      <w:r>
        <w:rPr>
          <w:rFonts w:ascii="Arial" w:hAnsi="Arial" w:cs="Arial"/>
          <w:rtl/>
        </w:rPr>
        <w:t>• إذا تعذر الحل التشغيلي وكانت هناك معالجة مالية، تُعرض البدائل المسموح بها على الأطراف وتُحال إلى الفريق المالي.</w:t>
      </w:r>
    </w:p>
    <w:p>
      <w:pPr>
        <w:pStyle w:val="ArabicBullet"/>
        <w:jc w:val="right"/>
        <w:bidi w:val="1"/>
      </w:pPr>
      <w:r>
        <w:rPr>
          <w:rFonts w:ascii="Arial" w:hAnsi="Arial" w:cs="Arial"/>
          <w:rtl/>
        </w:rPr>
        <w:t>• لا ينفذ استرداد أو تعويض أو خصم مالي دون دراسة الفريق المالي واعتماد المدير المالي.</w:t>
      </w:r>
    </w:p>
    <w:p>
      <w:pPr>
        <w:pStyle w:val="ArabicBullet"/>
        <w:jc w:val="right"/>
        <w:bidi w:val="1"/>
      </w:pPr>
      <w:r>
        <w:rPr>
          <w:rFonts w:ascii="Arial" w:hAnsi="Arial" w:cs="Arial"/>
          <w:rtl/>
        </w:rPr>
        <w:t>• تبقى مستحقات مقدم الخدمة معلقة حتى تقديم الخدمة وانتهاء مدة الاعتراض أو تحقق شرط الاستحقاق.</w:t>
      </w:r>
    </w:p>
    <w:p>
      <w:pPr>
        <w:pStyle w:val="ArabicBullet"/>
        <w:jc w:val="right"/>
        <w:bidi w:val="1"/>
      </w:pPr>
      <w:r>
        <w:rPr>
          <w:rFonts w:ascii="Arial" w:hAnsi="Arial" w:cs="Arial"/>
          <w:rtl/>
        </w:rPr>
        <w:t>• توضح سياسة كل خدمة أو منتج قبل الدفع ما إذا كان قابلًا للاسترداد وشروط الإلغاء وعدم الحضور والمنتجات غير القابلة للرد.</w:t>
      </w:r>
    </w:p>
    <w:p>
      <w:pPr>
        <w:pStyle w:val="ArabicBullet"/>
        <w:jc w:val="right"/>
        <w:bidi w:val="1"/>
      </w:pPr>
      <w:r>
        <w:rPr>
          <w:rFonts w:ascii="Arial" w:hAnsi="Arial" w:cs="Arial"/>
          <w:rtl/>
        </w:rPr>
        <w:t>• إذا كان الإلغاء أو العيب من مقدم الخدمة، يتحمل مقدم الخدمة المبلغ والرسوم والضرائب التي يسمح النظام والعقد بتحميلها عليه.</w:t>
      </w:r>
    </w:p>
    <w:p>
      <w:pPr>
        <w:pStyle w:val="ArabicBullet"/>
        <w:jc w:val="right"/>
        <w:bidi w:val="1"/>
      </w:pPr>
      <w:r>
        <w:rPr>
          <w:rFonts w:ascii="Arial" w:hAnsi="Arial" w:cs="Arial"/>
          <w:rtl/>
        </w:rPr>
        <w:t>• إذا كان الاسترداد بطلب العميل دون خطأ من مقدم الخدمة، تخصم الرسوم أو الضرائب غير القابلة للاسترداد فقط متى كان ذلك مسموحًا ومعلنًا.</w:t>
      </w:r>
    </w:p>
    <w:p>
      <w:pPr>
        <w:pStyle w:val="ArabicBullet"/>
        <w:jc w:val="right"/>
        <w:bidi w:val="1"/>
      </w:pPr>
      <w:r>
        <w:rPr>
          <w:rFonts w:ascii="Arial" w:hAnsi="Arial" w:cs="Arial"/>
          <w:rtl/>
        </w:rPr>
        <w:t>• لا تُفترض الضريبة أو عمولة DORR غير قابلة للاسترداد في جميع الدول؛ يحدد محرك السياسات معالجتها حسب الدولة وسبب الاسترداد والفاتورة الضريبية.</w:t>
      </w:r>
    </w:p>
    <w:p>
      <w:pPr>
        <w:pStyle w:val="ArabicBullet"/>
        <w:jc w:val="right"/>
        <w:bidi w:val="1"/>
      </w:pPr>
      <w:r>
        <w:rPr>
          <w:rFonts w:ascii="Arial" w:hAnsi="Arial" w:cs="Arial"/>
          <w:rtl/>
        </w:rPr>
        <w:t>• تحفظ التذكرة والردود والأدلة والقرارات والموافقات والمبالغ والقيود في سجل غير قابل للحذف.</w:t>
      </w:r>
    </w:p>
    <w:p>
      <w:pPr>
        <w:pStyle w:val="ArabicBullet"/>
        <w:jc w:val="right"/>
        <w:bidi w:val="1"/>
      </w:pPr>
      <w:r>
        <w:rPr>
          <w:rFonts w:ascii="Arial" w:hAnsi="Arial" w:cs="Arial"/>
          <w:rtl/>
        </w:rPr>
        <w:t>• إذا لم تُحل المشكلة بعد استنفاد مسار DORR، يوضح للمستخدم حقه في التصعيد إلى الجهة المختصة وفق الدولة.</w:t>
      </w:r>
    </w:p>
    <w:p>
      <w:pPr>
        <w:jc w:val="right"/>
        <w:bidi w:val="1"/>
      </w:pPr>
      <w:r>
        <w:t>مهل معالجة الشكاوى</w:t>
      </w:r>
    </w:p>
    <w:p>
      <w:pPr>
        <w:pStyle w:val="ArabicBullet"/>
        <w:jc w:val="right"/>
        <w:bidi w:val="1"/>
      </w:pPr>
      <w:r>
        <w:t>• تقاس الاستجابة الأولى والإغلاق لكل نوع تذكرة، وتظهر للمستخدم المهلة المتوقعة ورقم المرجع. قيم التشغيل المبدئية: شكوى الخدمة 24 ساعة للرد و5 أيام عمل للحل؛ البلاغ عن عملية غير مصرح بها ساعتان للرد و10 أيام عمل للتحقيق؛ النزاع المالي يوم عمل للرد و15 يوم عمل للقرار؛ وتصفية الإغلاق 3 أيام عمل للرد و30 يوم عمل للإجراء.</w:t>
      </w:r>
    </w:p>
    <w:p>
      <w:pPr>
        <w:pStyle w:val="ArabicBullet"/>
        <w:jc w:val="right"/>
        <w:bidi w:val="1"/>
      </w:pPr>
      <w:r>
        <w:t>• يكون طلب تجميد جهاز مفقود فوريًا آليًا، وتحدد نتيجة الاستعادة بحسب التحقيق. تضبط المدد حسب الدولة والعقد، ولا تترك الشكوى دون مهلة، ويؤدي تجاوزها إلى تصعيد آلي موثق.</w:t>
      </w:r>
    </w:p>
    <w:p>
      <w:pPr>
        <w:pStyle w:val="ArabicBullet"/>
        <w:jc w:val="right"/>
        <w:bidi w:val="1"/>
      </w:pPr>
      <w:r>
        <w:t>• إذا توقف عداد المهلة انتظارًا لمستند ضروري أو رد بنك أو مزود، يسجل سبب الإيقاف ووقت بدئه وانتهائه ويعرض للمستخدم. لا تمس هذه المدد حقوقه في الشكوى لدى الجهة المختصة.</w:t>
      </w:r>
    </w:p>
    <w:p>
      <w:pPr>
        <w:jc w:val="right"/>
        <w:bidi w:val="1"/>
      </w:pPr>
      <w:r>
        <w:t>مسار الاستفسار والاعتراض البنكي</w:t>
      </w:r>
    </w:p>
    <w:p>
      <w:pPr>
        <w:pStyle w:val="ArabicBullet"/>
        <w:jc w:val="right"/>
        <w:bidi w:val="1"/>
      </w:pPr>
      <w:r>
        <w:t>• يختلف الاستفسار أو الاعتراض البنكي Chargeback الذي يرد عبر البنك أو مزود الدفع عن طلب الاسترداد داخل DORR. تربط الحالة بمرجع الدفع والطلب والفاتورة ومقدم الخدمة، وتُقفل مسارات الاسترداد المزدوج للمبلغ نفسه، مع متابعة المهلة الفعلية المحددة لكل حالة من المزود وشبكة البطاقة.</w:t>
      </w:r>
    </w:p>
    <w:p>
      <w:pPr>
        <w:pStyle w:val="ArabicBullet"/>
        <w:jc w:val="right"/>
        <w:bidi w:val="1"/>
      </w:pPr>
      <w:r>
        <w:t>• يُعالج الاستفسار البنكي المبكر قبل تصعيده عند الإمكان. وعند الاعتراض الرسمي تجمع الأدلة المناسبة، ومنها شروط الحجز الموافق عليها وإثبات تقديم الخدمة أو الحضور والتسليم والمراسلات؛ ويُحجز الجزء المعرض للخطر فقط وفق السياسة والمسار المتاح.</w:t>
      </w:r>
    </w:p>
    <w:p>
      <w:pPr>
        <w:pStyle w:val="ArabicBullet"/>
        <w:jc w:val="right"/>
        <w:bidi w:val="1"/>
      </w:pPr>
      <w:r>
        <w:t>• يدرس الفريق المالي قبول الاعتراض أو تقديم الدفاع، ويعتمد المدير المالي قرار DORR الداخلي قبل إرساله في مهلة المزود. لا يغيّر هذا الاعتماد قرار البنك المصدر للبطاقة أو شبكة البطاقة، ولا تُحمّل الخسارة للمقدم بمجرد وصول البلاغ.</w:t>
      </w:r>
    </w:p>
    <w:p>
      <w:pPr>
        <w:pStyle w:val="ArabicBullet"/>
        <w:jc w:val="right"/>
        <w:bidi w:val="1"/>
      </w:pPr>
      <w:r>
        <w:t>• بعد النتيجة الفعلية يحدد الطرف المسؤول وفق السبب والعقد والأنظمة، وتسجل قيمة المبلغ والرسوم والضريبة في قيود جديدة مع مطابقة نتيجة المزود. إن سحب مقدم الخدمة أرباحه سابقًا تُعالج حصته المستحقة بمسار مقاصة أو مطالبة موثق مسموح، دون تعديل التاريخ، ولا يمنع وصف الحجز بأنه غير مسترد حق العميل في الاعتراض البنكي.</w:t>
      </w:r>
    </w:p>
    <w:p>
      <w:pPr>
        <w:pStyle w:val="Heading1"/>
        <w:spacing w:before="200" w:after="100"/>
        <w:jc w:val="right"/>
        <w:keepNext/>
        <w:bidi w:val="1"/>
      </w:pPr>
      <w:r>
        <w:rPr>
          <w:rFonts w:ascii="Arial" w:hAnsi="Arial" w:cs="Arial"/>
          <w:rtl/>
        </w:rPr>
        <w:t>21 تقارير دخل مقدم الخدمة</w:t>
      </w:r>
    </w:p>
    <w:p>
      <w:pPr>
        <w:jc w:val="right"/>
        <w:keepLines w:val="0"/>
        <w:bidi w:val="1"/>
      </w:pPr>
      <w:r>
        <w:rPr>
          <w:rFonts w:ascii="Arial" w:hAnsi="Arial" w:eastAsia="DejaVu Sans" w:cs="Arial"/>
          <w:rtl/>
        </w:rPr>
        <w:t>تظهر تقارير الدخل للفترات التالية:</w:t>
      </w:r>
    </w:p>
    <w:p>
      <w:pPr>
        <w:pStyle w:val="ArabicBullet"/>
        <w:ind w:right="331" w:hanging="259"/>
        <w:jc w:val="right"/>
        <w:bidi w:val="1"/>
      </w:pPr>
      <w:r>
        <w:rPr>
          <w:rFonts w:ascii="Arial" w:hAnsi="Arial" w:eastAsia="DejaVu Sans" w:cs="Arial"/>
          <w:sz w:val="21"/>
          <w:rtl/>
        </w:rPr>
        <w:t>• الدخل اليومي مع تاريخ اليوم.</w:t>
      </w:r>
    </w:p>
    <w:p>
      <w:pPr>
        <w:pStyle w:val="ArabicBullet"/>
        <w:ind w:right="331" w:hanging="259"/>
        <w:jc w:val="right"/>
        <w:bidi w:val="1"/>
      </w:pPr>
      <w:r>
        <w:rPr>
          <w:rFonts w:ascii="Arial" w:hAnsi="Arial" w:eastAsia="DejaVu Sans" w:cs="Arial"/>
          <w:sz w:val="21"/>
          <w:rtl/>
        </w:rPr>
        <w:t>• الدخل الأسبوعي مع تاريخ البداية والنهاية.</w:t>
      </w:r>
    </w:p>
    <w:p>
      <w:pPr>
        <w:pStyle w:val="ArabicBullet"/>
        <w:ind w:right="331" w:hanging="259"/>
        <w:jc w:val="right"/>
        <w:bidi w:val="1"/>
      </w:pPr>
      <w:r>
        <w:rPr>
          <w:rFonts w:ascii="Arial" w:hAnsi="Arial" w:eastAsia="DejaVu Sans" w:cs="Arial"/>
          <w:sz w:val="21"/>
          <w:rtl/>
        </w:rPr>
        <w:t>• دخل الشهر الحالي مع اسم الشهر والسنة.</w:t>
      </w:r>
    </w:p>
    <w:p>
      <w:pPr>
        <w:pStyle w:val="ArabicBullet"/>
        <w:ind w:right="331" w:hanging="259"/>
        <w:jc w:val="right"/>
        <w:bidi w:val="1"/>
      </w:pPr>
      <w:r>
        <w:rPr>
          <w:rFonts w:ascii="Arial" w:hAnsi="Arial" w:eastAsia="DejaVu Sans" w:cs="Arial"/>
          <w:sz w:val="21"/>
          <w:rtl/>
        </w:rPr>
        <w:t>• دخل الشهر السابق مع اسم الشهر والسنة.</w:t>
      </w:r>
    </w:p>
    <w:p>
      <w:pPr>
        <w:pStyle w:val="ArabicBullet"/>
        <w:ind w:right="331" w:hanging="259"/>
        <w:jc w:val="right"/>
        <w:bidi w:val="1"/>
      </w:pPr>
      <w:r>
        <w:rPr>
          <w:rFonts w:ascii="Arial" w:hAnsi="Arial" w:eastAsia="DejaVu Sans" w:cs="Arial"/>
          <w:sz w:val="21"/>
          <w:rtl/>
        </w:rPr>
        <w:t>• آخر ثلاثة أشهر مع التواريخ.</w:t>
      </w:r>
    </w:p>
    <w:p>
      <w:pPr>
        <w:pStyle w:val="ArabicBullet"/>
        <w:ind w:right="331" w:hanging="259"/>
        <w:jc w:val="right"/>
        <w:bidi w:val="1"/>
      </w:pPr>
      <w:r>
        <w:rPr>
          <w:rFonts w:ascii="Arial" w:hAnsi="Arial" w:eastAsia="DejaVu Sans" w:cs="Arial"/>
          <w:sz w:val="21"/>
          <w:rtl/>
        </w:rPr>
        <w:t>• آخر ستة أشهر مع التواريخ.</w:t>
      </w:r>
    </w:p>
    <w:p>
      <w:pPr>
        <w:pStyle w:val="ArabicBullet"/>
        <w:ind w:right="331" w:hanging="259"/>
        <w:jc w:val="right"/>
        <w:bidi w:val="1"/>
      </w:pPr>
      <w:r>
        <w:rPr>
          <w:rFonts w:ascii="Arial" w:hAnsi="Arial" w:eastAsia="DejaVu Sans" w:cs="Arial"/>
          <w:sz w:val="21"/>
          <w:rtl/>
        </w:rPr>
        <w:t>• آخر تسعة أشهر مع التواريخ.</w:t>
      </w:r>
    </w:p>
    <w:p>
      <w:pPr>
        <w:pStyle w:val="ArabicBullet"/>
        <w:ind w:right="331" w:hanging="259"/>
        <w:jc w:val="right"/>
        <w:bidi w:val="1"/>
      </w:pPr>
      <w:r>
        <w:rPr>
          <w:rFonts w:ascii="Arial" w:hAnsi="Arial" w:eastAsia="DejaVu Sans" w:cs="Arial"/>
          <w:sz w:val="21"/>
          <w:rtl/>
        </w:rPr>
        <w:t>• آخر سنة مع تاريخ البداية والنهاية.</w:t>
      </w:r>
    </w:p>
    <w:p>
      <w:pPr>
        <w:pStyle w:val="ArabicBullet"/>
        <w:ind w:right="331" w:hanging="259"/>
        <w:jc w:val="right"/>
        <w:bidi w:val="1"/>
      </w:pPr>
      <w:r>
        <w:rPr>
          <w:rFonts w:ascii="Arial" w:hAnsi="Arial" w:eastAsia="DejaVu Sans" w:cs="Arial"/>
          <w:sz w:val="21"/>
          <w:rtl/>
        </w:rPr>
        <w:t>• فترة مخصصة يحددها مقدم الخدمة.</w:t>
      </w:r>
    </w:p>
    <w:p>
      <w:pPr>
        <w:pStyle w:val="ArabicBullet"/>
        <w:ind w:right="331" w:hanging="259"/>
        <w:jc w:val="right"/>
        <w:bidi w:val="1"/>
      </w:pPr>
      <w:r>
        <w:rPr>
          <w:rFonts w:ascii="Arial" w:hAnsi="Arial" w:eastAsia="DejaVu Sans" w:cs="Arial"/>
          <w:sz w:val="21"/>
          <w:rtl/>
        </w:rPr>
        <w:t>• يوضح دائمًا هل الرقم إجمالي الدخل أم صافي الأرباح، ويكون العرض الأساسي لصافي الأرباح.</w:t>
      </w:r>
    </w:p>
    <w:p>
      <w:pPr>
        <w:pStyle w:val="Heading1"/>
        <w:spacing w:before="200" w:after="100"/>
        <w:jc w:val="right"/>
        <w:keepNext/>
        <w:bidi w:val="1"/>
      </w:pPr>
      <w:r>
        <w:rPr>
          <w:rFonts w:ascii="Arial" w:hAnsi="Arial" w:cs="Arial"/>
          <w:rtl/>
        </w:rPr>
        <w:t>22 مقارنة الأرباح</w:t>
      </w:r>
    </w:p>
    <w:p>
      <w:pPr>
        <w:pStyle w:val="ArabicBullet"/>
        <w:ind w:right="331" w:hanging="259"/>
        <w:jc w:val="right"/>
        <w:bidi w:val="1"/>
      </w:pPr>
      <w:r>
        <w:rPr>
          <w:rFonts w:ascii="Arial" w:hAnsi="Arial" w:eastAsia="DejaVu Sans" w:cs="Arial"/>
          <w:sz w:val="21"/>
          <w:rtl/>
        </w:rPr>
        <w:t>• يقارن الشهر الحالي بالسابق، وإذا لم ينته الشهر تقارن الفترة المنقضية بالفترة نفسها من الشهر السابق.</w:t>
      </w:r>
    </w:p>
    <w:p>
      <w:pPr>
        <w:pStyle w:val="ArabicBullet"/>
        <w:ind w:right="331" w:hanging="259"/>
        <w:jc w:val="right"/>
        <w:bidi w:val="1"/>
      </w:pPr>
      <w:r>
        <w:rPr>
          <w:rFonts w:ascii="Arial" w:hAnsi="Arial" w:eastAsia="DejaVu Sans" w:cs="Arial"/>
          <w:sz w:val="21"/>
          <w:rtl/>
        </w:rPr>
        <w:t>• يظهر سهم صاعد مع نص الزيادة، وسهم هابط مع نص الانخفاض، وعلامة محايدة عند عدم الفرق.</w:t>
      </w:r>
    </w:p>
    <w:p>
      <w:pPr>
        <w:pStyle w:val="ArabicBullet"/>
        <w:ind w:right="331" w:hanging="259"/>
        <w:jc w:val="right"/>
        <w:bidi w:val="1"/>
      </w:pPr>
      <w:r>
        <w:rPr>
          <w:rFonts w:ascii="Arial" w:hAnsi="Arial" w:eastAsia="DejaVu Sans" w:cs="Arial"/>
          <w:sz w:val="21"/>
          <w:rtl/>
        </w:rPr>
        <w:t>• تعرض نسبة التغيير وقيمة الفرق الفعلية، ولا يعتمد العرض على اللون وحده.</w:t>
      </w:r>
    </w:p>
    <w:p>
      <w:pPr>
        <w:pStyle w:val="ArabicBullet"/>
        <w:ind w:right="331" w:hanging="259"/>
        <w:jc w:val="right"/>
        <w:bidi w:val="1"/>
      </w:pPr>
      <w:r>
        <w:rPr>
          <w:rFonts w:ascii="Arial" w:hAnsi="Arial" w:eastAsia="DejaVu Sans" w:cs="Arial"/>
          <w:sz w:val="21"/>
          <w:rtl/>
        </w:rPr>
        <w:t>• يمكن عرض رسم للدخل اليومي أو الأسبوعي أو الشهري.</w:t>
      </w:r>
    </w:p>
    <w:p>
      <w:pPr>
        <w:pStyle w:val="ArabicBullet"/>
        <w:ind w:right="331" w:hanging="259"/>
        <w:jc w:val="right"/>
        <w:bidi w:val="1"/>
      </w:pPr>
      <w:r>
        <w:rPr>
          <w:rFonts w:ascii="Arial" w:hAnsi="Arial" w:eastAsia="DejaVu Sans" w:cs="Arial"/>
          <w:sz w:val="21"/>
          <w:rtl/>
        </w:rPr>
        <w:t>• تتوفر فلاتر حسب الخدمة والفرع والدولة والعملة وطريقة الدفع.</w:t>
      </w:r>
    </w:p>
    <w:p>
      <w:pPr>
        <w:pStyle w:val="ArabicBullet"/>
        <w:ind w:right="331" w:hanging="259"/>
        <w:jc w:val="right"/>
        <w:bidi w:val="1"/>
      </w:pPr>
      <w:r>
        <w:rPr>
          <w:rFonts w:ascii="Arial" w:hAnsi="Arial" w:eastAsia="DejaVu Sans" w:cs="Arial"/>
          <w:sz w:val="21"/>
          <w:rtl/>
        </w:rPr>
        <w:t>• يمكن تصدير التقرير وفق الصلاحيات، مع تسجيل عملية التصدير عند احتوائه بيانات حساسة.</w:t>
      </w:r>
    </w:p>
    <w:p>
      <w:pPr>
        <w:pStyle w:val="Heading1"/>
        <w:spacing w:before="200" w:after="100"/>
        <w:jc w:val="right"/>
        <w:keepNext/>
        <w:bidi w:val="1"/>
      </w:pPr>
      <w:r>
        <w:rPr>
          <w:rFonts w:ascii="Arial" w:hAnsi="Arial" w:cs="Arial"/>
          <w:rtl/>
        </w:rPr>
        <w:t>23 رسوم الدفع وتحويل العملة والدفع الدولي</w:t>
      </w:r>
    </w:p>
    <w:p>
      <w:pPr>
        <w:spacing w:before="80" w:after="60"/>
        <w:jc w:val="right"/>
        <w:keepNext/>
        <w:bidi w:val="1"/>
      </w:pPr>
      <w:r>
        <w:rPr>
          <w:rFonts w:ascii="Arial" w:hAnsi="Arial" w:eastAsia="DejaVu Sans" w:cs="Arial"/>
          <w:b/>
          <w:sz w:val="22"/>
          <w:rtl/>
        </w:rPr>
        <w:t>رسوم طالب الخدمة وضرائبه</w:t>
      </w:r>
    </w:p>
    <w:p>
      <w:pPr>
        <w:pStyle w:val="ArabicBullet"/>
        <w:ind w:right="331" w:hanging="259"/>
        <w:jc w:val="right"/>
        <w:bidi w:val="1"/>
      </w:pPr>
      <w:r>
        <w:rPr>
          <w:rFonts w:ascii="Arial" w:hAnsi="Arial" w:eastAsia="DejaVu Sans" w:cs="Arial"/>
          <w:sz w:val="21"/>
          <w:rtl/>
        </w:rPr>
        <w:t>• يتحمل طالب الخدمة سعر الخدمة والضرائب غير المباشرة المرتبطة بشرائه حسب الدولة، ورسوم وسيلة الدفع والبطاقة الأجنبية وتحويل عملة بطاقته، متى كان تحميلها عليه مسموحًا ومعلنًا.</w:t>
      </w:r>
    </w:p>
    <w:p>
      <w:pPr>
        <w:pStyle w:val="ArabicBullet"/>
        <w:ind w:right="331" w:hanging="259"/>
        <w:jc w:val="right"/>
        <w:bidi w:val="1"/>
      </w:pPr>
      <w:r>
        <w:rPr>
          <w:rFonts w:ascii="Arial" w:hAnsi="Arial" w:eastAsia="DejaVu Sans" w:cs="Arial"/>
          <w:sz w:val="21"/>
          <w:rtl/>
        </w:rPr>
        <w:t>• تعرض قبل التأكيد قيمة الخدمة والضريبة ورسوم الدفع والبطاقة الدولية وتحويل العملة وأي رسوم تشغيل مسموحة والإجمالي النهائي بصورة منفصلة.</w:t>
      </w:r>
    </w:p>
    <w:p>
      <w:pPr>
        <w:pStyle w:val="ArabicBullet"/>
        <w:ind w:right="331" w:hanging="259"/>
        <w:jc w:val="right"/>
        <w:bidi w:val="1"/>
      </w:pPr>
      <w:r>
        <w:rPr>
          <w:rFonts w:ascii="Arial" w:hAnsi="Arial" w:eastAsia="DejaVu Sans" w:cs="Arial"/>
          <w:sz w:val="21"/>
          <w:rtl/>
        </w:rPr>
        <w:t>• لا تفرض رسوم مخفية، وإذا منع النظام أو عقد مزود الدفع تحميل رسم على العميل، يوقف النظام إضافته ويحدد من يتحمله تعاقديًا.</w:t>
      </w:r>
    </w:p>
    <w:p>
      <w:pPr>
        <w:pStyle w:val="ArabicBullet"/>
        <w:ind w:right="331" w:hanging="259"/>
        <w:jc w:val="right"/>
        <w:bidi w:val="1"/>
      </w:pPr>
      <w:r>
        <w:rPr>
          <w:rFonts w:ascii="Arial" w:hAnsi="Arial" w:eastAsia="DejaVu Sans" w:cs="Arial"/>
          <w:sz w:val="21"/>
          <w:rtl/>
        </w:rPr>
        <w:t>• لا يتحمل العميل ضريبة دخل أو أرباح أو التزامات خاصة بمقدم الخدمة أو DORR، ولا رسوم سحب اختار مقدم الخدمة تنفيذه إلى دولة أخرى إلا بنص نظامي وتعاقدي واضح.</w:t>
      </w:r>
    </w:p>
    <w:p>
      <w:pPr>
        <w:spacing w:before="80" w:after="60"/>
        <w:jc w:val="right"/>
        <w:keepNext/>
        <w:bidi w:val="1"/>
      </w:pPr>
      <w:r>
        <w:rPr>
          <w:rFonts w:ascii="Arial" w:hAnsi="Arial" w:eastAsia="DejaVu Sans" w:cs="Arial"/>
          <w:b/>
          <w:sz w:val="22"/>
          <w:rtl/>
        </w:rPr>
        <w:t>مستحقات مقدم الخدمة</w:t>
      </w:r>
    </w:p>
    <w:p>
      <w:pPr>
        <w:pStyle w:val="ArabicBullet"/>
        <w:ind w:right="331" w:hanging="259"/>
        <w:jc w:val="right"/>
        <w:bidi w:val="1"/>
      </w:pPr>
      <w:r>
        <w:rPr>
          <w:rFonts w:ascii="Arial" w:hAnsi="Arial" w:eastAsia="DejaVu Sans" w:cs="Arial"/>
          <w:sz w:val="21"/>
          <w:rtl/>
        </w:rPr>
        <w:t>• يستلم مقدم الخدمة بعملة دولة تنفيذ الخدمة بعد خصم عمولة DORR والضرائب والخصومات الخاصة بعقده.</w:t>
      </w:r>
    </w:p>
    <w:p>
      <w:pPr>
        <w:pStyle w:val="ArabicBullet"/>
        <w:ind w:right="331" w:hanging="259"/>
        <w:jc w:val="right"/>
        <w:bidi w:val="1"/>
      </w:pPr>
      <w:r>
        <w:rPr>
          <w:rFonts w:ascii="Arial" w:hAnsi="Arial" w:eastAsia="DejaVu Sans" w:cs="Arial"/>
          <w:sz w:val="21"/>
          <w:rtl/>
        </w:rPr>
        <w:t>• لا تخصم منه رسوم بطاقة العميل الأجنبية أو تحويل عملة العميل.</w:t>
      </w:r>
    </w:p>
    <w:p>
      <w:pPr>
        <w:spacing w:before="80" w:after="60"/>
        <w:jc w:val="right"/>
        <w:keepNext/>
        <w:bidi w:val="1"/>
      </w:pPr>
      <w:r>
        <w:rPr>
          <w:rFonts w:ascii="Arial" w:hAnsi="Arial" w:eastAsia="DejaVu Sans" w:cs="Arial"/>
          <w:b/>
          <w:sz w:val="22"/>
          <w:rtl/>
        </w:rPr>
        <w:t>تفعيل استقبال الدفع الدولي</w:t>
      </w:r>
    </w:p>
    <w:p>
      <w:pPr>
        <w:jc w:val="right"/>
        <w:keepLines w:val="0"/>
        <w:bidi w:val="1"/>
      </w:pPr>
      <w:r>
        <w:rPr>
          <w:rFonts w:ascii="Arial" w:hAnsi="Arial" w:eastAsia="DejaVu Sans" w:cs="Arial"/>
          <w:rtl/>
        </w:rPr>
        <w:t>يقصد به دفع عميل أو بطاقة صادرة من دولة أخرى مقابل خدمة تنفذ في دولة مقدم الخدمة، وليس استخدام محفظة دولة أجنبية لدفع خدمة في دولة أخرى.</w:t>
      </w:r>
    </w:p>
    <w:p>
      <w:pPr>
        <w:pStyle w:val="ArabicBullet"/>
        <w:ind w:right="331" w:hanging="259"/>
        <w:jc w:val="right"/>
        <w:bidi w:val="1"/>
      </w:pPr>
      <w:r>
        <w:rPr>
          <w:rFonts w:ascii="Arial" w:hAnsi="Arial" w:eastAsia="DejaVu Sans" w:cs="Arial"/>
          <w:sz w:val="21"/>
          <w:rtl/>
        </w:rPr>
        <w:t>• الدفع الدولي متوقف افتراضيًا لكل مقدم خدمة، حتى لو كانت الخدمة والدولة تدعمانه.</w:t>
      </w:r>
    </w:p>
    <w:p>
      <w:pPr>
        <w:pStyle w:val="ArabicBullet"/>
        <w:ind w:right="331" w:hanging="259"/>
        <w:jc w:val="right"/>
        <w:bidi w:val="1"/>
      </w:pPr>
      <w:r>
        <w:rPr>
          <w:rFonts w:ascii="Arial" w:hAnsi="Arial" w:eastAsia="DejaVu Sans" w:cs="Arial"/>
          <w:sz w:val="21"/>
          <w:rtl/>
        </w:rPr>
        <w:t>• تفعّله الإدارة أولًا لكل خدمة ودولة ومسار، ثم يقدم مقدم الخدمة طلبًا مستقلًا لكل خدمة وفرع ودولة ويوافق على الإقرار.</w:t>
      </w:r>
    </w:p>
    <w:p>
      <w:pPr>
        <w:pStyle w:val="ArabicBullet"/>
        <w:ind w:right="331" w:hanging="259"/>
        <w:jc w:val="right"/>
        <w:bidi w:val="1"/>
      </w:pPr>
      <w:r>
        <w:rPr>
          <w:rFonts w:ascii="Arial" w:hAnsi="Arial" w:eastAsia="DejaVu Sans" w:cs="Arial"/>
          <w:sz w:val="21"/>
          <w:rtl/>
        </w:rPr>
        <w:t>• تراجع الإدارة الطلب ولها طلب مستندات أو رفضه؛ ولا يستطيع الموظف التفعيل دون طلب وموافقة محفوظين.</w:t>
      </w:r>
    </w:p>
    <w:p>
      <w:pPr>
        <w:pStyle w:val="ArabicBullet"/>
        <w:ind w:right="331" w:hanging="259"/>
        <w:jc w:val="right"/>
        <w:bidi w:val="1"/>
      </w:pPr>
      <w:r>
        <w:rPr>
          <w:rFonts w:ascii="Arial" w:hAnsi="Arial" w:eastAsia="DejaVu Sans" w:cs="Arial"/>
          <w:sz w:val="21"/>
          <w:rtl/>
        </w:rPr>
        <w:t>• يظل مفتاح الإدارة العام أعلى صلاحية، ويمكن لمقدم الخدمة طلب الإيقاف للطلبات المستقبلية دون المساس بالسابقة.</w:t>
      </w:r>
    </w:p>
    <w:p>
      <w:pPr>
        <w:spacing w:before="80" w:after="60"/>
        <w:jc w:val="right"/>
        <w:keepNext/>
        <w:bidi w:val="1"/>
      </w:pPr>
      <w:r>
        <w:rPr>
          <w:rFonts w:ascii="Arial" w:hAnsi="Arial" w:eastAsia="DejaVu Sans" w:cs="Arial"/>
          <w:b/>
          <w:sz w:val="22"/>
          <w:rtl/>
        </w:rPr>
        <w:t>إقرار مقدم الخدمة</w:t>
      </w:r>
    </w:p>
    <w:p>
      <w:pPr>
        <w:jc w:val="right"/>
        <w:keepLines w:val="0"/>
        <w:bidi w:val="1"/>
      </w:pPr>
      <w:r>
        <w:rPr>
          <w:rFonts w:ascii="Arial" w:hAnsi="Arial" w:eastAsia="DejaVu Sans" w:cs="Arial"/>
          <w:rtl/>
        </w:rPr>
        <w:t>أطلب تفعيل استقبال المدفوعات الدولية على الخدمة والفرع والدولة المحددة، وأوافق على استقبال مدفوعات من عملاء أو بطاقات صادرة من خارج دولتي، وعلى استلام مستحقاتي بعملة دولة تنفيذ الخدمة، وفق شروط DORR ومزود الدفع وسياسات الإلغاء والاسترداد والنزاعات.</w:t>
      </w:r>
    </w:p>
    <w:p>
      <w:pPr>
        <w:jc w:val="right"/>
        <w:bidi w:val="1"/>
      </w:pPr>
      <w:r>
        <w:t>عرض الصرف الذي ينفذه الطرف المرخص</w:t>
      </w:r>
    </w:p>
    <w:p>
      <w:pPr>
        <w:pStyle w:val="ArabicBullet"/>
        <w:jc w:val="right"/>
        <w:bidi w:val="1"/>
      </w:pPr>
      <w:r>
        <w:t>• لا تنفذ DORR تحويل عملة داخليًا بين المحافظ ولا تضيف هامش صرف خاصًا بها إلا بمسار نظامي وتعاقدي معتمد وإفصاح واضح. يخص عرض الصرف دفع البطاقة الأجنبية أو السحب الدولي الذي ينفذه بنك أو مزود مرخص.</w:t>
      </w:r>
    </w:p>
    <w:p>
      <w:pPr>
        <w:pStyle w:val="ArabicBullet"/>
        <w:jc w:val="right"/>
        <w:bidi w:val="1"/>
      </w:pPr>
      <w:r>
        <w:t>• تعرض عملة الخدمة والسعر الفعلي أو التقديري ومصدره وتوقيت العرض وصلاحيته والرسوم والمبلغ المتوقع عند توفرها، ويحفظ السعر الفعلي والمصدر والوقت ومرجع العرض في سجل العملية. يوضح أن رسوم بنك العميل أو سعره النهائي قد يختلف.</w:t>
      </w:r>
    </w:p>
    <w:p>
      <w:pPr>
        <w:pStyle w:val="Heading1"/>
        <w:spacing w:before="200" w:after="100"/>
        <w:jc w:val="right"/>
        <w:keepNext/>
        <w:bidi w:val="1"/>
      </w:pPr>
      <w:r>
        <w:rPr>
          <w:rFonts w:ascii="Arial" w:hAnsi="Arial" w:cs="Arial"/>
          <w:rtl/>
        </w:rPr>
        <w:t>24 سحب مقدم الخدمة</w:t>
      </w:r>
    </w:p>
    <w:p>
      <w:pPr>
        <w:jc w:val="right"/>
        <w:keepLines w:val="0"/>
        <w:bidi w:val="1"/>
      </w:pPr>
      <w:r>
        <w:rPr>
          <w:rFonts w:ascii="Arial" w:hAnsi="Arial" w:eastAsia="DejaVu Sans" w:cs="Arial"/>
          <w:rtl/>
        </w:rPr>
        <w:t>يسحب مقدم الخدمة الرصيد المتاح فقط إلى حساب بنكي معتمد داخل التطبيق، بعد إدخال PIN والتحقق المطلوب.</w:t>
      </w:r>
    </w:p>
    <w:p>
      <w:pPr>
        <w:jc w:val="right"/>
        <w:keepLines w:val="0"/>
        <w:bidi w:val="1"/>
      </w:pPr>
      <w:r>
        <w:rPr>
          <w:rFonts w:ascii="Arial" w:hAnsi="Arial" w:eastAsia="DejaVu Sans" w:cs="Arial"/>
          <w:rtl/>
        </w:rPr>
        <w:t>لا يسمح بالسحب عند:</w:t>
      </w:r>
    </w:p>
    <w:p>
      <w:pPr>
        <w:pStyle w:val="ArabicBullet"/>
        <w:ind w:right="331" w:hanging="259"/>
        <w:jc w:val="right"/>
        <w:bidi w:val="1"/>
      </w:pPr>
      <w:r>
        <w:rPr>
          <w:rFonts w:ascii="Arial" w:hAnsi="Arial" w:eastAsia="DejaVu Sans" w:cs="Arial"/>
          <w:sz w:val="21"/>
          <w:rtl/>
        </w:rPr>
        <w:t>• وجود مبلغ مستحق لـDORR.</w:t>
      </w:r>
    </w:p>
    <w:p>
      <w:pPr>
        <w:pStyle w:val="ArabicBullet"/>
        <w:ind w:right="331" w:hanging="259"/>
        <w:jc w:val="right"/>
        <w:bidi w:val="1"/>
      </w:pPr>
      <w:r>
        <w:rPr>
          <w:rFonts w:ascii="Arial" w:hAnsi="Arial" w:eastAsia="DejaVu Sans" w:cs="Arial"/>
          <w:sz w:val="21"/>
          <w:rtl/>
        </w:rPr>
        <w:t>• وجود مبالغ معلقة أو محجوزة تمنع السحب وفق السياسة.</w:t>
      </w:r>
    </w:p>
    <w:p>
      <w:pPr>
        <w:pStyle w:val="ArabicBullet"/>
        <w:ind w:right="331" w:hanging="259"/>
        <w:jc w:val="right"/>
        <w:bidi w:val="1"/>
      </w:pPr>
      <w:r>
        <w:rPr>
          <w:rFonts w:ascii="Arial" w:hAnsi="Arial" w:eastAsia="DejaVu Sans" w:cs="Arial"/>
          <w:sz w:val="21"/>
          <w:rtl/>
        </w:rPr>
        <w:t>• وجود مراجعة أمنية أو نزاع مالي.</w:t>
      </w:r>
    </w:p>
    <w:p>
      <w:pPr>
        <w:pStyle w:val="ArabicBullet"/>
        <w:ind w:right="331" w:hanging="259"/>
        <w:jc w:val="right"/>
        <w:bidi w:val="1"/>
      </w:pPr>
      <w:r>
        <w:rPr>
          <w:rFonts w:ascii="Arial" w:hAnsi="Arial" w:eastAsia="DejaVu Sans" w:cs="Arial"/>
          <w:sz w:val="21"/>
          <w:rtl/>
        </w:rPr>
        <w:t>• عدم اكتمال توثيق الهوية أو الحساب البنكي.</w:t>
      </w:r>
    </w:p>
    <w:p>
      <w:pPr>
        <w:pStyle w:val="ArabicBullet"/>
        <w:ind w:right="331" w:hanging="259"/>
        <w:jc w:val="right"/>
        <w:bidi w:val="1"/>
      </w:pPr>
      <w:r>
        <w:rPr>
          <w:rFonts w:ascii="Arial" w:hAnsi="Arial" w:eastAsia="DejaVu Sans" w:cs="Arial"/>
          <w:sz w:val="21"/>
          <w:rtl/>
        </w:rPr>
        <w:t>• تجاوز حدود السحب أو مخالفة سياسة الدولة.</w:t>
      </w:r>
    </w:p>
    <w:p>
      <w:pPr>
        <w:pStyle w:val="ArabicBullet"/>
        <w:ind w:right="331" w:hanging="259"/>
        <w:jc w:val="right"/>
        <w:bidi w:val="1"/>
      </w:pPr>
      <w:r>
        <w:rPr>
          <w:rFonts w:ascii="Arial" w:hAnsi="Arial" w:eastAsia="DejaVu Sans" w:cs="Arial"/>
          <w:sz w:val="21"/>
          <w:rtl/>
        </w:rPr>
        <w:t>• عدم تطابق الدولة أو العملة مع مسار التحويل المعتمد.</w:t>
      </w:r>
    </w:p>
    <w:p>
      <w:pPr>
        <w:pStyle w:val="ArabicBullet"/>
        <w:ind w:right="331" w:hanging="259"/>
        <w:jc w:val="right"/>
        <w:bidi w:val="1"/>
      </w:pPr>
      <w:r>
        <w:rPr>
          <w:rFonts w:ascii="Arial" w:hAnsi="Arial" w:eastAsia="DejaVu Sans" w:cs="Arial"/>
          <w:sz w:val="21"/>
          <w:rtl/>
        </w:rPr>
        <w:t>• تعليق الحساب أو الحساب البنكي من البنك أو مزود الدفع.</w:t>
      </w:r>
    </w:p>
    <w:p>
      <w:pPr>
        <w:pStyle w:val="ArabicBullet"/>
        <w:ind w:right="331" w:hanging="259"/>
        <w:jc w:val="right"/>
        <w:bidi w:val="1"/>
      </w:pPr>
      <w:r>
        <w:rPr>
          <w:rFonts w:ascii="Arial" w:hAnsi="Arial" w:eastAsia="DejaVu Sans" w:cs="Arial"/>
          <w:sz w:val="21"/>
          <w:rtl/>
        </w:rPr>
        <w:t>• لا تخصم رسوم السحب أو التحويل بصورة مخفية؛ تعرض قبل التأكيد ويحدد من يتحملها وفق العقد والنظام.</w:t>
      </w:r>
    </w:p>
    <w:p>
      <w:pPr>
        <w:jc w:val="right"/>
        <w:bidi w:val="1"/>
      </w:pPr>
      <w:r>
        <w:t>دورات السحب والتسويات</w:t>
      </w:r>
    </w:p>
    <w:p>
      <w:pPr>
        <w:pStyle w:val="ArabicBullet"/>
        <w:jc w:val="right"/>
        <w:bidi w:val="1"/>
      </w:pPr>
      <w:r>
        <w:t>• يضبط موعد إقفال طلبات السحب وأيام العمل والعطل والحد الأدنى إن وجد وتكرار الإرسال والدفعات المجمعة لكل دولة وخدمة ومزود. الرصيد المتاح للسحب لا يعني أن البنك حوّله فورًا، ويعرض للمقدم موعد الدورة المتوقعة وحالة طلبه.</w:t>
      </w:r>
    </w:p>
    <w:p>
      <w:pPr>
        <w:pStyle w:val="ArabicBullet"/>
        <w:jc w:val="right"/>
        <w:bidi w:val="1"/>
      </w:pPr>
      <w:r>
        <w:t>• تحمل كل عملية في الدفعة مرجعًا وحالة مستقلة من الإعداد والإرسال والانتظار والنجاح والفشل؛ فشل واحدة لا يعكس الناجحات. لا تعاد محاولة عملية مجهولة النتيجة قبل الاستعلام والمطابقة لدى المزود، ولا يُعاد الخصم أو الدفع مرتين.</w:t>
      </w:r>
    </w:p>
    <w:p>
      <w:pPr>
        <w:pStyle w:val="Heading1"/>
        <w:spacing w:before="200" w:after="100"/>
        <w:jc w:val="right"/>
        <w:keepNext/>
        <w:bidi w:val="1"/>
      </w:pPr>
      <w:r>
        <w:rPr>
          <w:rFonts w:ascii="Arial" w:hAnsi="Arial" w:cs="Arial"/>
          <w:rtl/>
        </w:rPr>
        <w:t>25 الحساب البنكي للسائق</w:t>
      </w:r>
    </w:p>
    <w:p>
      <w:pPr>
        <w:pStyle w:val="ArabicBullet"/>
        <w:ind w:right="331" w:hanging="259"/>
        <w:jc w:val="right"/>
        <w:bidi w:val="1"/>
      </w:pPr>
      <w:r>
        <w:rPr>
          <w:rFonts w:ascii="Arial" w:hAnsi="Arial" w:eastAsia="DejaVu Sans" w:cs="Arial"/>
          <w:sz w:val="21"/>
          <w:rtl/>
        </w:rPr>
        <w:t>• الحساب البنكي باسم السائق هو الخيار الأساسي.</w:t>
      </w:r>
    </w:p>
    <w:p>
      <w:pPr>
        <w:pStyle w:val="ArabicBullet"/>
        <w:ind w:right="331" w:hanging="259"/>
        <w:jc w:val="right"/>
        <w:bidi w:val="1"/>
      </w:pPr>
      <w:r>
        <w:rPr>
          <w:rFonts w:ascii="Arial" w:hAnsi="Arial" w:eastAsia="DejaVu Sans" w:cs="Arial"/>
          <w:sz w:val="21"/>
          <w:rtl/>
        </w:rPr>
        <w:t>• يجوز للسائق الفرد إضافة حساب يختاره، سواء باسمه أو باسم شخص آخر، دون اشتراط تسجيل صاحب الحساب الآخر في DORR أو موافقته داخل التطبيق، ما لم تشترط الدولة أو البنك أو مزود الدفع خلاف ذلك.</w:t>
      </w:r>
    </w:p>
    <w:p>
      <w:pPr>
        <w:pStyle w:val="ArabicBullet"/>
        <w:ind w:right="331" w:hanging="259"/>
        <w:jc w:val="right"/>
        <w:bidi w:val="1"/>
      </w:pPr>
      <w:r>
        <w:rPr>
          <w:rFonts w:ascii="Arial" w:hAnsi="Arial" w:eastAsia="DejaVu Sans" w:cs="Arial"/>
          <w:sz w:val="21"/>
          <w:rtl/>
        </w:rPr>
        <w:t>• يتحقق النظام من صيغة الآيبان واسم البنك، ومن اسم صاحب الحساب إذا وفر المزود خدمة التحقق.</w:t>
      </w:r>
    </w:p>
    <w:p>
      <w:pPr>
        <w:pStyle w:val="ArabicBullet"/>
        <w:ind w:right="331" w:hanging="259"/>
        <w:jc w:val="right"/>
        <w:bidi w:val="1"/>
      </w:pPr>
      <w:r>
        <w:rPr>
          <w:rFonts w:ascii="Arial" w:hAnsi="Arial" w:eastAsia="DejaVu Sans" w:cs="Arial"/>
          <w:sz w:val="21"/>
          <w:rtl/>
        </w:rPr>
        <w:t>• يعرض الحساب بصورة مخفية، ويؤكد السائق الإضافة أو التغيير باستخدام PIN وOTP.</w:t>
      </w:r>
    </w:p>
    <w:p>
      <w:pPr>
        <w:pStyle w:val="ArabicBullet"/>
        <w:ind w:right="331" w:hanging="259"/>
        <w:jc w:val="right"/>
        <w:bidi w:val="1"/>
      </w:pPr>
      <w:r>
        <w:rPr>
          <w:rFonts w:ascii="Arial" w:hAnsi="Arial" w:eastAsia="DejaVu Sans" w:cs="Arial"/>
          <w:sz w:val="21"/>
          <w:rtl/>
        </w:rPr>
        <w:t>• ترسل إشعارات فورية، وتطلب مراجعة إضافية عند جهاز جديد أو تغيير متكرر أو سلوك غير طبيعي.</w:t>
      </w:r>
    </w:p>
    <w:p>
      <w:pPr>
        <w:pStyle w:val="ArabicBullet"/>
        <w:ind w:right="331" w:hanging="259"/>
        <w:jc w:val="right"/>
        <w:bidi w:val="1"/>
      </w:pPr>
      <w:r>
        <w:rPr>
          <w:rFonts w:ascii="Arial" w:hAnsi="Arial" w:eastAsia="DejaVu Sans" w:cs="Arial"/>
          <w:sz w:val="21"/>
          <w:rtl/>
        </w:rPr>
        <w:t>• لا تستطيع DORR تجاوز رفض البنك أو مزود الدفع بسبب اختلاف الاسم أو أي سبب آخر.</w:t>
      </w:r>
    </w:p>
    <w:p>
      <w:pPr>
        <w:pStyle w:val="ArabicBullet"/>
        <w:ind w:right="331" w:hanging="259"/>
        <w:jc w:val="right"/>
        <w:bidi w:val="1"/>
      </w:pPr>
      <w:r>
        <w:rPr>
          <w:rFonts w:ascii="Arial" w:hAnsi="Arial" w:eastAsia="DejaVu Sans" w:cs="Arial"/>
          <w:sz w:val="21"/>
          <w:rtl/>
        </w:rPr>
        <w:t>• هذا التسهيل للسائق الفرد فقط، ولا يطبق على التاجر أو المنشأة.</w:t>
      </w:r>
    </w:p>
    <w:p>
      <w:pPr>
        <w:pStyle w:val="Heading1"/>
        <w:spacing w:before="200" w:after="100"/>
        <w:jc w:val="right"/>
        <w:keepNext/>
        <w:bidi w:val="1"/>
      </w:pPr>
      <w:r>
        <w:rPr>
          <w:rFonts w:ascii="Arial" w:hAnsi="Arial" w:cs="Arial"/>
          <w:rtl/>
        </w:rPr>
        <w:t>26 إقرار مسؤولية الحساب البنكي</w:t>
      </w:r>
    </w:p>
    <w:p>
      <w:pPr>
        <w:jc w:val="right"/>
        <w:keepLines w:val="0"/>
        <w:bidi w:val="1"/>
      </w:pPr>
      <w:r>
        <w:rPr>
          <w:rFonts w:ascii="Arial" w:hAnsi="Arial" w:eastAsia="DejaVu Sans" w:cs="Arial"/>
          <w:rtl/>
        </w:rPr>
        <w:t>أقر بأنني اخترت هذا الحساب البنكي بإرادتي، وراجعت بياناته وتأكدت من صحتها، وأتحمل مسؤولية اختياري، ويُعد تحويل DORR إلى الحساب البنكي الذي اعتمدته تنفيذًا صحيحًا لطلب السحب، مع احتفاظ DORR والبنك ومزود الدفع بحق رفض الحساب أو إيقافه أو طلب مراجعة إضافية.</w:t>
      </w:r>
    </w:p>
    <w:p>
      <w:pPr>
        <w:pStyle w:val="ArabicBullet"/>
        <w:ind w:right="331" w:hanging="259"/>
        <w:jc w:val="right"/>
        <w:bidi w:val="1"/>
      </w:pPr>
      <w:r>
        <w:rPr>
          <w:rFonts w:ascii="Arial" w:hAnsi="Arial" w:eastAsia="DejaVu Sans" w:cs="Arial"/>
          <w:sz w:val="21"/>
          <w:rtl/>
        </w:rPr>
        <w:t>• لا يكون مربع الموافقة محددًا مسبقًا، ولا يعتمد الحساب دون الموافقة.</w:t>
      </w:r>
    </w:p>
    <w:p>
      <w:pPr>
        <w:pStyle w:val="ArabicBullet"/>
        <w:ind w:right="331" w:hanging="259"/>
        <w:jc w:val="right"/>
        <w:bidi w:val="1"/>
      </w:pPr>
      <w:r>
        <w:rPr>
          <w:rFonts w:ascii="Arial" w:hAnsi="Arial" w:eastAsia="DejaVu Sans" w:cs="Arial"/>
          <w:sz w:val="21"/>
          <w:rtl/>
        </w:rPr>
        <w:t>• يؤكد السائق الإقرار باستخدام PIN وOTP.</w:t>
      </w:r>
    </w:p>
    <w:p>
      <w:pPr>
        <w:pStyle w:val="ArabicBullet"/>
        <w:ind w:right="331" w:hanging="259"/>
        <w:jc w:val="right"/>
        <w:bidi w:val="1"/>
      </w:pPr>
      <w:r>
        <w:rPr>
          <w:rFonts w:ascii="Arial" w:hAnsi="Arial" w:eastAsia="DejaVu Sans" w:cs="Arial"/>
          <w:sz w:val="21"/>
          <w:rtl/>
        </w:rPr>
        <w:t>• تحفظ نسخة الإقرار ورقمه وتاريخه وجهازه وعنوان الشبكة والحساب المرتبط به.</w:t>
      </w:r>
    </w:p>
    <w:p>
      <w:pPr>
        <w:pStyle w:val="Heading1"/>
        <w:spacing w:before="200" w:after="100"/>
        <w:jc w:val="right"/>
        <w:keepNext/>
        <w:bidi w:val="1"/>
      </w:pPr>
      <w:r>
        <w:rPr>
          <w:rFonts w:ascii="Arial" w:hAnsi="Arial" w:cs="Arial"/>
          <w:rtl/>
        </w:rPr>
        <w:t>27 الحساب البنكي لطرف آخر للسائق</w:t>
      </w:r>
    </w:p>
    <w:p>
      <w:pPr>
        <w:pStyle w:val="ArabicBullet"/>
        <w:ind w:right="331" w:hanging="259"/>
        <w:jc w:val="right"/>
        <w:bidi w:val="1"/>
      </w:pPr>
      <w:r>
        <w:rPr>
          <w:rFonts w:ascii="Arial" w:hAnsi="Arial" w:eastAsia="DejaVu Sans" w:cs="Arial"/>
          <w:sz w:val="21"/>
          <w:rtl/>
        </w:rPr>
        <w:t>• لا يشترط تسجيل صاحب الحساب الآخر في DORR أو أخذ موافقته عبر التطبيق، إلا إذا أوجب ذلك نظام الدولة أو البنك أو مزود الدفع.</w:t>
      </w:r>
    </w:p>
    <w:p>
      <w:pPr>
        <w:pStyle w:val="ArabicBullet"/>
        <w:ind w:right="331" w:hanging="259"/>
        <w:jc w:val="right"/>
        <w:bidi w:val="1"/>
      </w:pPr>
      <w:r>
        <w:rPr>
          <w:rFonts w:ascii="Arial" w:hAnsi="Arial" w:eastAsia="DejaVu Sans" w:cs="Arial"/>
          <w:sz w:val="21"/>
          <w:rtl/>
        </w:rPr>
        <w:t>• يتحمل السائق مسؤولية اختياره بعد الموافقة على الإقرار، وتنفذ DORR التحويل إلى الحساب الذي اعتمده متى قبله مسار الدفع.</w:t>
      </w:r>
    </w:p>
    <w:p>
      <w:pPr>
        <w:pStyle w:val="ArabicBullet"/>
        <w:ind w:right="331" w:hanging="259"/>
        <w:jc w:val="right"/>
        <w:bidi w:val="1"/>
      </w:pPr>
      <w:r>
        <w:rPr>
          <w:rFonts w:ascii="Arial" w:hAnsi="Arial" w:eastAsia="DejaVu Sans" w:cs="Arial"/>
          <w:sz w:val="21"/>
          <w:rtl/>
        </w:rPr>
        <w:t>• إذا توفرت بيانات اسم صاحب الحساب من البنك، تحفظ للامتثال والمطابقة ولا تعرض لغير المخولين.</w:t>
      </w:r>
    </w:p>
    <w:p>
      <w:pPr>
        <w:pStyle w:val="ArabicBullet"/>
        <w:ind w:right="331" w:hanging="259"/>
        <w:jc w:val="right"/>
        <w:bidi w:val="1"/>
      </w:pPr>
      <w:r>
        <w:rPr>
          <w:rFonts w:ascii="Arial" w:hAnsi="Arial" w:eastAsia="DejaVu Sans" w:cs="Arial"/>
          <w:sz w:val="21"/>
          <w:rtl/>
        </w:rPr>
        <w:t>• يحق لـDORR تعليق الحساب أو طلب مراجعة أو مستندات عند الاشتباه أو النزاع أو التغيير غير الطبيعي.</w:t>
      </w:r>
    </w:p>
    <w:p>
      <w:pPr>
        <w:pStyle w:val="ArabicBullet"/>
        <w:ind w:right="331" w:hanging="259"/>
        <w:jc w:val="right"/>
        <w:bidi w:val="1"/>
      </w:pPr>
      <w:r>
        <w:rPr>
          <w:rFonts w:ascii="Arial" w:hAnsi="Arial" w:eastAsia="DejaVu Sans" w:cs="Arial"/>
          <w:sz w:val="21"/>
          <w:rtl/>
        </w:rPr>
        <w:t>• إذا ورد بلاغ من صاحب الحساب أو رفض البنك العملية، توقف التحويلات المستقبلية إلى الحساب لحين المراجعة.</w:t>
      </w:r>
    </w:p>
    <w:p>
      <w:pPr>
        <w:pStyle w:val="ArabicBullet"/>
        <w:ind w:right="331" w:hanging="259"/>
        <w:jc w:val="right"/>
        <w:bidi w:val="1"/>
      </w:pPr>
      <w:r>
        <w:rPr>
          <w:rFonts w:ascii="Arial" w:hAnsi="Arial" w:eastAsia="DejaVu Sans" w:cs="Arial"/>
          <w:sz w:val="21"/>
          <w:rtl/>
        </w:rPr>
        <w:t>• لا يلغي إقرار السائق أي متطلب إلزامي تفرضه الجهة المختصة أو البنك أو مزود الدفع.</w:t>
      </w:r>
    </w:p>
    <w:p>
      <w:pPr>
        <w:pStyle w:val="Heading1"/>
        <w:spacing w:before="200" w:after="100"/>
        <w:jc w:val="right"/>
        <w:keepNext/>
        <w:bidi w:val="1"/>
      </w:pPr>
      <w:r>
        <w:rPr>
          <w:rFonts w:ascii="Arial" w:hAnsi="Arial" w:cs="Arial"/>
          <w:rtl/>
        </w:rPr>
        <w:t>28 الحساب البنكي للتاجر أو المنشأة</w:t>
      </w:r>
    </w:p>
    <w:p>
      <w:pPr>
        <w:pStyle w:val="ArabicBullet"/>
        <w:ind w:right="331" w:hanging="259"/>
        <w:jc w:val="right"/>
        <w:bidi w:val="1"/>
      </w:pPr>
      <w:r>
        <w:rPr>
          <w:rFonts w:ascii="Arial" w:hAnsi="Arial" w:eastAsia="DejaVu Sans" w:cs="Arial"/>
          <w:sz w:val="21"/>
          <w:rtl/>
        </w:rPr>
        <w:t>• لا يغير التاجر الحساب بصورة فورية، بل يقدم طلبًا رسميًا.</w:t>
      </w:r>
    </w:p>
    <w:p>
      <w:pPr>
        <w:pStyle w:val="ArabicBullet"/>
        <w:ind w:right="331" w:hanging="259"/>
        <w:jc w:val="right"/>
        <w:bidi w:val="1"/>
      </w:pPr>
      <w:r>
        <w:rPr>
          <w:rFonts w:ascii="Arial" w:hAnsi="Arial" w:eastAsia="DejaVu Sans" w:cs="Arial"/>
          <w:sz w:val="21"/>
          <w:rtl/>
        </w:rPr>
        <w:t>• تراجع بيانات المنشأة والمفوض النظامي، ويطلب إثبات الحساب أو شهادة الآيبان.</w:t>
      </w:r>
    </w:p>
    <w:p>
      <w:pPr>
        <w:pStyle w:val="ArabicBullet"/>
        <w:ind w:right="331" w:hanging="259"/>
        <w:jc w:val="right"/>
        <w:bidi w:val="1"/>
      </w:pPr>
      <w:r>
        <w:rPr>
          <w:rFonts w:ascii="Arial" w:hAnsi="Arial" w:eastAsia="DejaVu Sans" w:cs="Arial"/>
          <w:sz w:val="21"/>
          <w:rtl/>
        </w:rPr>
        <w:t>• يتم التحقق باستخدام PIN وOTP، وقد يطلب تحقق مباشر أو مستندات إضافية.</w:t>
      </w:r>
    </w:p>
    <w:p>
      <w:pPr>
        <w:pStyle w:val="ArabicBullet"/>
        <w:ind w:right="331" w:hanging="259"/>
        <w:jc w:val="right"/>
        <w:bidi w:val="1"/>
      </w:pPr>
      <w:r>
        <w:rPr>
          <w:rFonts w:ascii="Arial" w:hAnsi="Arial" w:eastAsia="DejaVu Sans" w:cs="Arial"/>
          <w:sz w:val="21"/>
          <w:rtl/>
        </w:rPr>
        <w:t>• يخضع الطلب لموافقة موظفين مخولين وفق المراجعة المزدوجة، ويمكن فرض مدة انتظار.</w:t>
      </w:r>
    </w:p>
    <w:p>
      <w:pPr>
        <w:pStyle w:val="ArabicBullet"/>
        <w:ind w:right="331" w:hanging="259"/>
        <w:jc w:val="right"/>
        <w:bidi w:val="1"/>
      </w:pPr>
      <w:r>
        <w:rPr>
          <w:rFonts w:ascii="Arial" w:hAnsi="Arial" w:eastAsia="DejaVu Sans" w:cs="Arial"/>
          <w:sz w:val="21"/>
          <w:rtl/>
        </w:rPr>
        <w:t>• يبقى الحساب السابق في السجل بوصفه غير نشط ولا يحذف.</w:t>
      </w:r>
    </w:p>
    <w:p>
      <w:pPr>
        <w:pStyle w:val="ArabicBullet"/>
        <w:ind w:right="331" w:hanging="259"/>
        <w:jc w:val="right"/>
        <w:bidi w:val="1"/>
      </w:pPr>
      <w:r>
        <w:rPr>
          <w:rFonts w:ascii="Arial" w:hAnsi="Arial" w:eastAsia="DejaVu Sans" w:cs="Arial"/>
          <w:sz w:val="21"/>
          <w:rtl/>
        </w:rPr>
        <w:t>• لا تنفذ عمليات سحب إلى الحساب الجديد قبل اكتمال المراجعة والتفعيل.</w:t>
      </w:r>
    </w:p>
    <w:p>
      <w:pPr>
        <w:pStyle w:val="Heading1"/>
        <w:spacing w:before="200" w:after="100"/>
        <w:jc w:val="right"/>
        <w:keepNext/>
        <w:bidi w:val="1"/>
      </w:pPr>
      <w:r>
        <w:rPr>
          <w:rFonts w:ascii="Arial" w:hAnsi="Arial" w:cs="Arial"/>
          <w:rtl/>
        </w:rPr>
        <w:t>29 حسابات الفروع</w:t>
      </w:r>
    </w:p>
    <w:p>
      <w:pPr>
        <w:pStyle w:val="ArabicBullet"/>
        <w:ind w:right="331" w:hanging="259"/>
        <w:jc w:val="right"/>
        <w:bidi w:val="1"/>
      </w:pPr>
      <w:r>
        <w:rPr>
          <w:rFonts w:ascii="Arial" w:hAnsi="Arial" w:eastAsia="DejaVu Sans" w:cs="Arial"/>
          <w:sz w:val="21"/>
          <w:rtl/>
        </w:rPr>
        <w:t>• يمكن إضافة حساب بنكي موثق لكل فرع وربطه قانونيًا بالفرع والمنشأة.</w:t>
      </w:r>
    </w:p>
    <w:p>
      <w:pPr>
        <w:pStyle w:val="ArabicBullet"/>
        <w:ind w:right="331" w:hanging="259"/>
        <w:jc w:val="right"/>
        <w:bidi w:val="1"/>
      </w:pPr>
      <w:r>
        <w:rPr>
          <w:rFonts w:ascii="Arial" w:hAnsi="Arial" w:eastAsia="DejaVu Sans" w:cs="Arial"/>
          <w:sz w:val="21"/>
          <w:rtl/>
        </w:rPr>
        <w:t>• تحدد الإدارة هل أرباح الفرع تسحب إلى حسابه أو الحساب الرئيسي.</w:t>
      </w:r>
    </w:p>
    <w:p>
      <w:pPr>
        <w:pStyle w:val="ArabicBullet"/>
        <w:ind w:right="331" w:hanging="259"/>
        <w:jc w:val="right"/>
        <w:bidi w:val="1"/>
      </w:pPr>
      <w:r>
        <w:rPr>
          <w:rFonts w:ascii="Arial" w:hAnsi="Arial" w:eastAsia="DejaVu Sans" w:cs="Arial"/>
          <w:sz w:val="21"/>
          <w:rtl/>
        </w:rPr>
        <w:t>• يظهر الحساب المستخدم في كل طلب سحب وتسوية.</w:t>
      </w:r>
    </w:p>
    <w:p>
      <w:pPr>
        <w:pStyle w:val="ArabicBullet"/>
        <w:ind w:right="331" w:hanging="259"/>
        <w:jc w:val="right"/>
        <w:bidi w:val="1"/>
      </w:pPr>
      <w:r>
        <w:rPr>
          <w:rFonts w:ascii="Arial" w:hAnsi="Arial" w:eastAsia="DejaVu Sans" w:cs="Arial"/>
          <w:sz w:val="21"/>
          <w:rtl/>
        </w:rPr>
        <w:t>• لا يستطيع مدير فرع تعديل حساب فرع آخر دون صلاحية.</w:t>
      </w:r>
    </w:p>
    <w:p>
      <w:pPr>
        <w:pStyle w:val="ArabicBullet"/>
        <w:ind w:right="331" w:hanging="259"/>
        <w:jc w:val="right"/>
        <w:bidi w:val="1"/>
      </w:pPr>
      <w:r>
        <w:rPr>
          <w:rFonts w:ascii="Arial" w:hAnsi="Arial" w:eastAsia="DejaVu Sans" w:cs="Arial"/>
          <w:sz w:val="21"/>
          <w:rtl/>
        </w:rPr>
        <w:t>• تخضع الإضافة والتغيير للمراجعة والتوثيق والإقرار، وتطبق مدة انتظار أو موافقة مزدوجة عند الحاجة.</w:t>
      </w:r>
    </w:p>
    <w:p>
      <w:pPr>
        <w:pStyle w:val="Heading1"/>
        <w:spacing w:before="200" w:after="100"/>
        <w:jc w:val="right"/>
        <w:keepNext/>
        <w:bidi w:val="1"/>
      </w:pPr>
      <w:r>
        <w:rPr>
          <w:rFonts w:ascii="Arial" w:hAnsi="Arial" w:cs="Arial"/>
          <w:rtl/>
        </w:rPr>
        <w:t>30 سجل تغيير الحسابات البنكية</w:t>
      </w:r>
    </w:p>
    <w:p>
      <w:pPr>
        <w:jc w:val="right"/>
        <w:keepLines w:val="0"/>
        <w:bidi w:val="1"/>
      </w:pPr>
      <w:r>
        <w:rPr>
          <w:rFonts w:ascii="Arial" w:hAnsi="Arial" w:eastAsia="DejaVu Sans" w:cs="Arial"/>
          <w:rtl/>
        </w:rPr>
        <w:t>يحتفظ النظام بسجل دائم وغير قابل للحذف لكل حساب، ويشمل:</w:t>
      </w:r>
    </w:p>
    <w:p>
      <w:pPr>
        <w:pStyle w:val="ArabicBullet"/>
        <w:ind w:right="331" w:hanging="259"/>
        <w:jc w:val="right"/>
        <w:bidi w:val="1"/>
      </w:pPr>
      <w:r>
        <w:rPr>
          <w:rFonts w:ascii="Arial" w:hAnsi="Arial" w:eastAsia="DejaVu Sans" w:cs="Arial"/>
          <w:sz w:val="21"/>
          <w:rtl/>
        </w:rPr>
        <w:t>• الاسم المسجل على الحساب والبنك.</w:t>
      </w:r>
    </w:p>
    <w:p>
      <w:pPr>
        <w:pStyle w:val="ArabicBullet"/>
        <w:ind w:right="331" w:hanging="259"/>
        <w:jc w:val="right"/>
        <w:bidi w:val="1"/>
      </w:pPr>
      <w:r>
        <w:rPr>
          <w:rFonts w:ascii="Arial" w:hAnsi="Arial" w:eastAsia="DejaVu Sans" w:cs="Arial"/>
          <w:sz w:val="21"/>
          <w:rtl/>
        </w:rPr>
        <w:t>• الآيبان مشفرًا وآخر أربعة رموز ظاهرة.</w:t>
      </w:r>
    </w:p>
    <w:p>
      <w:pPr>
        <w:pStyle w:val="ArabicBullet"/>
        <w:ind w:right="331" w:hanging="259"/>
        <w:jc w:val="right"/>
        <w:bidi w:val="1"/>
      </w:pPr>
      <w:r>
        <w:rPr>
          <w:rFonts w:ascii="Arial" w:hAnsi="Arial" w:eastAsia="DejaVu Sans" w:cs="Arial"/>
          <w:sz w:val="21"/>
          <w:rtl/>
        </w:rPr>
        <w:t>• صاحب الحساب الحقيقي متى توفرت بياناته من البنك أو المزود.</w:t>
      </w:r>
    </w:p>
    <w:p>
      <w:pPr>
        <w:pStyle w:val="ArabicBullet"/>
        <w:ind w:right="331" w:hanging="259"/>
        <w:jc w:val="right"/>
        <w:bidi w:val="1"/>
      </w:pPr>
      <w:r>
        <w:rPr>
          <w:rFonts w:ascii="Arial" w:hAnsi="Arial" w:eastAsia="DejaVu Sans" w:cs="Arial"/>
          <w:sz w:val="21"/>
          <w:rtl/>
        </w:rPr>
        <w:t>• علاقته بمقدم الخدمة وسبب استخدام الحساب، إذا طلبهما النظام أو المزود.</w:t>
      </w:r>
    </w:p>
    <w:p>
      <w:pPr>
        <w:pStyle w:val="ArabicBullet"/>
        <w:ind w:right="331" w:hanging="259"/>
        <w:jc w:val="right"/>
        <w:bidi w:val="1"/>
      </w:pPr>
      <w:r>
        <w:rPr>
          <w:rFonts w:ascii="Arial" w:hAnsi="Arial" w:eastAsia="DejaVu Sans" w:cs="Arial"/>
          <w:sz w:val="21"/>
          <w:rtl/>
        </w:rPr>
        <w:t>• تاريخ الإضافة والتفعيل والإيقاف وسبب التغيير.</w:t>
      </w:r>
    </w:p>
    <w:p>
      <w:pPr>
        <w:pStyle w:val="ArabicBullet"/>
        <w:ind w:right="331" w:hanging="259"/>
        <w:jc w:val="right"/>
        <w:bidi w:val="1"/>
      </w:pPr>
      <w:r>
        <w:rPr>
          <w:rFonts w:ascii="Arial" w:hAnsi="Arial" w:eastAsia="DejaVu Sans" w:cs="Arial"/>
          <w:sz w:val="21"/>
          <w:rtl/>
        </w:rPr>
        <w:t>• الشخص الذي طلب التغيير والموظفين الذين راجعوه.</w:t>
      </w:r>
    </w:p>
    <w:p>
      <w:pPr>
        <w:pStyle w:val="ArabicBullet"/>
        <w:ind w:right="331" w:hanging="259"/>
        <w:jc w:val="right"/>
        <w:bidi w:val="1"/>
      </w:pPr>
      <w:r>
        <w:rPr>
          <w:rFonts w:ascii="Arial" w:hAnsi="Arial" w:eastAsia="DejaVu Sans" w:cs="Arial"/>
          <w:sz w:val="21"/>
          <w:rtl/>
        </w:rPr>
        <w:t>• الجهاز وعنوان الشبكة والمستندات والإقرارات والموافقات المرتبطة.</w:t>
      </w:r>
    </w:p>
    <w:p>
      <w:pPr>
        <w:pStyle w:val="ArabicBullet"/>
        <w:ind w:right="331" w:hanging="259"/>
        <w:jc w:val="right"/>
        <w:bidi w:val="1"/>
      </w:pPr>
      <w:r>
        <w:rPr>
          <w:rFonts w:ascii="Arial" w:hAnsi="Arial" w:eastAsia="DejaVu Sans" w:cs="Arial"/>
          <w:sz w:val="21"/>
          <w:rtl/>
        </w:rPr>
        <w:t>• جميع عمليات السحب التي نفذت إلى الحساب.</w:t>
      </w:r>
    </w:p>
    <w:p>
      <w:pPr>
        <w:pStyle w:val="ArabicBullet"/>
        <w:ind w:right="331" w:hanging="259"/>
        <w:jc w:val="right"/>
        <w:bidi w:val="1"/>
      </w:pPr>
      <w:r>
        <w:rPr>
          <w:rFonts w:ascii="Arial" w:hAnsi="Arial" w:eastAsia="DejaVu Sans" w:cs="Arial"/>
          <w:sz w:val="21"/>
          <w:rtl/>
        </w:rPr>
        <w:t>• لا يستطيع الموظف أو مدير النظام حذف التاريخ المالي، ويجرى التصحيح بقيد أو سجل جديد موثق.</w:t>
      </w:r>
    </w:p>
    <w:p>
      <w:pPr>
        <w:pStyle w:val="Heading1"/>
        <w:spacing w:before="200" w:after="100"/>
        <w:jc w:val="right"/>
        <w:keepNext/>
        <w:bidi w:val="1"/>
      </w:pPr>
      <w:r>
        <w:rPr>
          <w:rFonts w:ascii="Arial" w:hAnsi="Arial" w:cs="Arial"/>
          <w:rtl/>
        </w:rPr>
        <w:t>31 السحب المحلي والدولي لمقدم الخدمة</w:t>
      </w:r>
    </w:p>
    <w:p>
      <w:pPr>
        <w:pStyle w:val="ArabicBullet"/>
        <w:ind w:right="331" w:hanging="259"/>
        <w:jc w:val="right"/>
        <w:bidi w:val="1"/>
      </w:pPr>
      <w:r>
        <w:rPr>
          <w:rFonts w:ascii="Arial" w:hAnsi="Arial" w:eastAsia="DejaVu Sans" w:cs="Arial"/>
          <w:sz w:val="21"/>
          <w:rtl/>
        </w:rPr>
        <w:t>• السحب المحلي هو الوضع الافتراضي، والسحب الدولي متوقف افتراضيًا.</w:t>
      </w:r>
    </w:p>
    <w:p>
      <w:pPr>
        <w:pStyle w:val="ArabicBullet"/>
        <w:ind w:right="331" w:hanging="259"/>
        <w:jc w:val="right"/>
        <w:bidi w:val="1"/>
      </w:pPr>
      <w:r>
        <w:rPr>
          <w:rFonts w:ascii="Arial" w:hAnsi="Arial" w:eastAsia="DejaVu Sans" w:cs="Arial"/>
          <w:sz w:val="21"/>
          <w:rtl/>
        </w:rPr>
        <w:t>• لا يؤدي تفعيل استقبال الدفع الدولي إلى تفعيل السحب الدولي.</w:t>
      </w:r>
    </w:p>
    <w:p>
      <w:pPr>
        <w:pStyle w:val="ArabicBullet"/>
        <w:ind w:right="331" w:hanging="259"/>
        <w:jc w:val="right"/>
        <w:bidi w:val="1"/>
      </w:pPr>
      <w:r>
        <w:rPr>
          <w:rFonts w:ascii="Arial" w:hAnsi="Arial" w:eastAsia="DejaVu Sans" w:cs="Arial"/>
          <w:sz w:val="21"/>
          <w:rtl/>
        </w:rPr>
        <w:t>• تملك الإدارة مفتاحًا مستقلًا لكل خدمة ودولة مرسلة ودولة مستلمة وعملة ومسار تحويل.</w:t>
      </w:r>
    </w:p>
    <w:p>
      <w:pPr>
        <w:pStyle w:val="ArabicBullet"/>
        <w:ind w:right="331" w:hanging="259"/>
        <w:jc w:val="right"/>
        <w:bidi w:val="1"/>
      </w:pPr>
      <w:r>
        <w:rPr>
          <w:rFonts w:ascii="Arial" w:hAnsi="Arial" w:eastAsia="DejaVu Sans" w:cs="Arial"/>
          <w:sz w:val="21"/>
          <w:rtl/>
        </w:rPr>
        <w:t>• يمكن تفعيله لخدمات محددة مثل الفنادق والطيران والمتاجر والحج والعمرة، ولا يمتد تلقائيًا لبقية الخدمات أو الفروع.</w:t>
      </w:r>
    </w:p>
    <w:p>
      <w:pPr>
        <w:pStyle w:val="ArabicBullet"/>
        <w:ind w:right="331" w:hanging="259"/>
        <w:jc w:val="right"/>
        <w:bidi w:val="1"/>
      </w:pPr>
      <w:r>
        <w:rPr>
          <w:rFonts w:ascii="Arial" w:hAnsi="Arial" w:eastAsia="DejaVu Sans" w:cs="Arial"/>
          <w:sz w:val="21"/>
          <w:rtl/>
        </w:rPr>
        <w:t>• يقدم مقدم الخدمة طلبًا يحدد الخدمة والفرع ودولة التنفيذ ودولة الحساب والعملة والسبب والحساب المستفيد، ويوافق على الإقرار.</w:t>
      </w:r>
    </w:p>
    <w:p>
      <w:pPr>
        <w:pStyle w:val="ArabicBullet"/>
        <w:ind w:right="331" w:hanging="259"/>
        <w:jc w:val="right"/>
        <w:bidi w:val="1"/>
      </w:pPr>
      <w:r>
        <w:rPr>
          <w:rFonts w:ascii="Arial" w:hAnsi="Arial" w:eastAsia="DejaVu Sans" w:cs="Arial"/>
          <w:sz w:val="21"/>
          <w:rtl/>
        </w:rPr>
        <w:t>• تراجع الهوية أو المنشأة والحساب والمستندات ومتطلبات الامتثال والعقوبات ومكافحة غسل الأموال حسب المسار.</w:t>
      </w:r>
    </w:p>
    <w:p>
      <w:pPr>
        <w:pStyle w:val="ArabicBullet"/>
        <w:ind w:right="331" w:hanging="259"/>
        <w:jc w:val="right"/>
        <w:bidi w:val="1"/>
      </w:pPr>
      <w:r>
        <w:rPr>
          <w:rFonts w:ascii="Arial" w:hAnsi="Arial" w:eastAsia="DejaVu Sans" w:cs="Arial"/>
          <w:sz w:val="21"/>
          <w:rtl/>
        </w:rPr>
        <w:t>• ينفذ فقط عبر بنك أو مزود تحويل مرخص يدعم الدولتين والعملة، ولا يمر عبر دولة أخرى للتحايل.</w:t>
      </w:r>
    </w:p>
    <w:p>
      <w:pPr>
        <w:pStyle w:val="ArabicBullet"/>
        <w:ind w:right="331" w:hanging="259"/>
        <w:jc w:val="right"/>
        <w:bidi w:val="1"/>
      </w:pPr>
      <w:r>
        <w:rPr>
          <w:rFonts w:ascii="Arial" w:hAnsi="Arial" w:eastAsia="DejaVu Sans" w:cs="Arial"/>
          <w:sz w:val="21"/>
          <w:rtl/>
        </w:rPr>
        <w:t>• تعرض العملة وسعر الصرف والرسوم والمبلغ المتوقع وصوله قبل التأكيد، ولا تخصم رسوم مخفية ولا تتحملها DORR تلقائيًا.</w:t>
      </w:r>
    </w:p>
    <w:p>
      <w:pPr>
        <w:pStyle w:val="ArabicBullet"/>
        <w:ind w:right="331" w:hanging="259"/>
        <w:jc w:val="right"/>
        <w:bidi w:val="1"/>
      </w:pPr>
      <w:r>
        <w:rPr>
          <w:rFonts w:ascii="Arial" w:hAnsi="Arial" w:eastAsia="DejaVu Sans" w:cs="Arial"/>
          <w:sz w:val="21"/>
          <w:rtl/>
        </w:rPr>
        <w:t>• لا تحول المستحقات قبل اكتمال الخدمة وانتهاء التعليق والنزاع وخصم العمولة والضرائب والخصومات.</w:t>
      </w:r>
    </w:p>
    <w:p>
      <w:pPr>
        <w:pStyle w:val="ArabicBullet"/>
        <w:ind w:right="331" w:hanging="259"/>
        <w:jc w:val="right"/>
        <w:bidi w:val="1"/>
      </w:pPr>
      <w:r>
        <w:rPr>
          <w:rFonts w:ascii="Arial" w:hAnsi="Arial" w:eastAsia="DejaVu Sans" w:cs="Arial"/>
          <w:sz w:val="21"/>
          <w:rtl/>
        </w:rPr>
        <w:t>• يحفظ النظام الدولة المرسلة والمستلمة والمزود وسعر الصرف والرسوم والمرجع والطلب والإقرار والموافقات.</w:t>
      </w:r>
    </w:p>
    <w:p>
      <w:pPr>
        <w:pStyle w:val="ArabicBullet"/>
        <w:ind w:right="331" w:hanging="259"/>
        <w:jc w:val="right"/>
        <w:bidi w:val="1"/>
      </w:pPr>
      <w:r>
        <w:rPr>
          <w:rFonts w:ascii="Arial" w:hAnsi="Arial" w:eastAsia="DejaVu Sans" w:cs="Arial"/>
          <w:sz w:val="21"/>
          <w:rtl/>
        </w:rPr>
        <w:t>• يمكن إيقاف المسار عند تغير نظامي أو اشتباه مع حفظ حقوق العمليات الصحيحة السابقة.</w:t>
      </w:r>
    </w:p>
    <w:p>
      <w:pPr>
        <w:spacing w:before="80" w:after="60"/>
        <w:jc w:val="right"/>
        <w:keepNext/>
        <w:bidi w:val="1"/>
      </w:pPr>
      <w:r>
        <w:rPr>
          <w:rFonts w:ascii="Arial" w:hAnsi="Arial" w:eastAsia="DejaVu Sans" w:cs="Arial"/>
          <w:b/>
          <w:sz w:val="22"/>
          <w:rtl/>
        </w:rPr>
        <w:t>إقرار السحب الدولي</w:t>
      </w:r>
    </w:p>
    <w:p>
      <w:pPr>
        <w:jc w:val="right"/>
        <w:keepLines w:val="0"/>
        <w:bidi w:val="1"/>
      </w:pPr>
      <w:r>
        <w:rPr>
          <w:rFonts w:ascii="Arial" w:hAnsi="Arial" w:eastAsia="DejaVu Sans" w:cs="Arial"/>
          <w:rtl/>
        </w:rPr>
        <w:t>أطلب تفعيل السحب الدولي لمستحقاتي إلى الحساب المحدد، وأقر بصحة بيانات الدولة والعملة والحساب، وبأنني راجعت الرسوم وسعر الصرف وشروط التحويل والاسترداد والنزاعات، وأتحمل مسؤولية صحة المعلومات التي قدمتها.</w:t>
      </w:r>
    </w:p>
    <w:p>
      <w:pPr>
        <w:pStyle w:val="Heading1"/>
        <w:spacing w:before="200" w:after="100"/>
        <w:jc w:val="right"/>
        <w:keepNext/>
        <w:bidi w:val="1"/>
      </w:pPr>
      <w:r>
        <w:rPr>
          <w:rFonts w:ascii="Arial" w:hAnsi="Arial" w:cs="Arial"/>
          <w:rtl/>
        </w:rPr>
        <w:t>32 المبالغ النقدية المحصلة بواسطة السائق</w:t>
      </w:r>
    </w:p>
    <w:p>
      <w:pPr>
        <w:pStyle w:val="ArabicBullet"/>
        <w:ind w:right="331" w:hanging="259"/>
        <w:jc w:val="right"/>
        <w:bidi w:val="1"/>
      </w:pPr>
      <w:r>
        <w:rPr>
          <w:rFonts w:ascii="Arial" w:hAnsi="Arial" w:eastAsia="DejaVu Sans" w:cs="Arial"/>
          <w:sz w:val="21"/>
          <w:rtl/>
        </w:rPr>
        <w:t>• في الخدمات التي تسمح بالنقد، لا يعتبر كامل المبلغ الذي استلمه السائق دخلًا له.</w:t>
      </w:r>
    </w:p>
    <w:p>
      <w:pPr>
        <w:pStyle w:val="ArabicBullet"/>
        <w:ind w:right="331" w:hanging="259"/>
        <w:jc w:val="right"/>
        <w:bidi w:val="1"/>
      </w:pPr>
      <w:r>
        <w:rPr>
          <w:rFonts w:ascii="Arial" w:hAnsi="Arial" w:eastAsia="DejaVu Sans" w:cs="Arial"/>
          <w:sz w:val="21"/>
          <w:rtl/>
        </w:rPr>
        <w:t>• يسجل المبلغ النقدي المستلم من العميل، وتسجل عمولة DORR أو المبلغ المستحق لها في حساب مستقل.</w:t>
      </w:r>
    </w:p>
    <w:p>
      <w:pPr>
        <w:pStyle w:val="ArabicBullet"/>
        <w:ind w:right="331" w:hanging="259"/>
        <w:jc w:val="right"/>
        <w:bidi w:val="1"/>
      </w:pPr>
      <w:r>
        <w:rPr>
          <w:rFonts w:ascii="Arial" w:hAnsi="Arial" w:eastAsia="DejaVu Sans" w:cs="Arial"/>
          <w:sz w:val="21"/>
          <w:rtl/>
        </w:rPr>
        <w:t>• تتم المقاصة بين أرباح السائق والمبالغ المستحقة عليه.</w:t>
      </w:r>
    </w:p>
    <w:p>
      <w:pPr>
        <w:pStyle w:val="ArabicBullet"/>
        <w:ind w:right="331" w:hanging="259"/>
        <w:jc w:val="right"/>
        <w:bidi w:val="1"/>
      </w:pPr>
      <w:r>
        <w:rPr>
          <w:rFonts w:ascii="Arial" w:hAnsi="Arial" w:eastAsia="DejaVu Sans" w:cs="Arial"/>
          <w:sz w:val="21"/>
          <w:rtl/>
        </w:rPr>
        <w:t>• لا يصبح رصيد الأرباح المتاح سالبًا، بل يبقى صفرًا، بينما يمكن أن يظهر صافي الحساب بالسالب بسبب المديونية.</w:t>
      </w:r>
    </w:p>
    <w:p>
      <w:pPr>
        <w:pStyle w:val="ArabicBullet"/>
        <w:ind w:right="331" w:hanging="259"/>
        <w:jc w:val="right"/>
        <w:bidi w:val="1"/>
      </w:pPr>
      <w:r>
        <w:rPr>
          <w:rFonts w:ascii="Arial" w:hAnsi="Arial" w:eastAsia="DejaVu Sans" w:cs="Arial"/>
          <w:sz w:val="21"/>
          <w:rtl/>
        </w:rPr>
        <w:t>• توضح الواجهة سبب المديونية والطلبات المرتبطة والمبلغ الأصلي والمسدد والمتبقي.</w:t>
      </w:r>
    </w:p>
    <w:p>
      <w:pPr>
        <w:pStyle w:val="Heading1"/>
        <w:spacing w:before="200" w:after="100"/>
        <w:jc w:val="right"/>
        <w:keepNext/>
        <w:bidi w:val="1"/>
      </w:pPr>
      <w:r>
        <w:rPr>
          <w:rFonts w:ascii="Arial" w:hAnsi="Arial" w:cs="Arial"/>
          <w:rtl/>
        </w:rPr>
        <w:t>33 التعامل مع الرصيد السالب للسائق</w:t>
      </w:r>
    </w:p>
    <w:p>
      <w:pPr>
        <w:pStyle w:val="ArabicBullet"/>
        <w:ind w:right="331" w:hanging="259"/>
        <w:jc w:val="right"/>
        <w:bidi w:val="1"/>
      </w:pPr>
      <w:r>
        <w:rPr>
          <w:rFonts w:ascii="Arial" w:hAnsi="Arial" w:eastAsia="DejaVu Sans" w:cs="Arial"/>
          <w:sz w:val="21"/>
          <w:rtl/>
        </w:rPr>
        <w:t>• يمنع السائق فورًا من استقبال أي طلب جديد يسمح بالدفع النقدي داخل الدولة والعملة نفسيهما.</w:t>
      </w:r>
    </w:p>
    <w:p>
      <w:pPr>
        <w:pStyle w:val="ArabicBullet"/>
        <w:ind w:right="331" w:hanging="259"/>
        <w:jc w:val="right"/>
        <w:bidi w:val="1"/>
      </w:pPr>
      <w:r>
        <w:rPr>
          <w:rFonts w:ascii="Arial" w:hAnsi="Arial" w:eastAsia="DejaVu Sans" w:cs="Arial"/>
          <w:sz w:val="21"/>
          <w:rtl/>
        </w:rPr>
        <w:t>• يستمر في الطلبات المدفوعة بالمحفظة أو البطاقة.</w:t>
      </w:r>
    </w:p>
    <w:p>
      <w:pPr>
        <w:pStyle w:val="ArabicBullet"/>
        <w:ind w:right="331" w:hanging="259"/>
        <w:jc w:val="right"/>
        <w:bidi w:val="1"/>
      </w:pPr>
      <w:r>
        <w:rPr>
          <w:rFonts w:ascii="Arial" w:hAnsi="Arial" w:eastAsia="DejaVu Sans" w:cs="Arial"/>
          <w:sz w:val="21"/>
          <w:rtl/>
        </w:rPr>
        <w:t>• تخصم أرباح الطلبات الإلكترونية التالية تلقائيًا من المبلغ المستحق بقيد مقاصة واضح.</w:t>
      </w:r>
    </w:p>
    <w:p>
      <w:pPr>
        <w:pStyle w:val="ArabicBullet"/>
        <w:ind w:right="331" w:hanging="259"/>
        <w:jc w:val="right"/>
        <w:bidi w:val="1"/>
      </w:pPr>
      <w:r>
        <w:rPr>
          <w:rFonts w:ascii="Arial" w:hAnsi="Arial" w:eastAsia="DejaVu Sans" w:cs="Arial"/>
          <w:sz w:val="21"/>
          <w:rtl/>
        </w:rPr>
        <w:t>• لا يستطيع سحب الأرباح حتى تصبح المديونية صفرًا.</w:t>
      </w:r>
    </w:p>
    <w:p>
      <w:pPr>
        <w:pStyle w:val="ArabicBullet"/>
        <w:ind w:right="331" w:hanging="259"/>
        <w:jc w:val="right"/>
        <w:bidi w:val="1"/>
      </w:pPr>
      <w:r>
        <w:rPr>
          <w:rFonts w:ascii="Arial" w:hAnsi="Arial" w:eastAsia="DejaVu Sans" w:cs="Arial"/>
          <w:sz w:val="21"/>
          <w:rtl/>
        </w:rPr>
        <w:t>• بعد السداد تعاد الطلبات النقدية تلقائيًا أو بعد مراجعة وفق السياسة.</w:t>
      </w:r>
    </w:p>
    <w:p>
      <w:pPr>
        <w:pStyle w:val="ArabicBullet"/>
        <w:ind w:right="331" w:hanging="259"/>
        <w:jc w:val="right"/>
        <w:bidi w:val="1"/>
      </w:pPr>
      <w:r>
        <w:rPr>
          <w:rFonts w:ascii="Arial" w:hAnsi="Arial" w:eastAsia="DejaVu Sans" w:cs="Arial"/>
          <w:sz w:val="21"/>
          <w:rtl/>
        </w:rPr>
        <w:t>• لا يستطيع الموظف العادي تجاوز المنع دون صلاحية موثقة ومراجعة وسجل تدقيق.</w:t>
      </w:r>
    </w:p>
    <w:p>
      <w:pPr>
        <w:pStyle w:val="Heading1"/>
        <w:spacing w:before="200" w:after="100"/>
        <w:jc w:val="right"/>
        <w:keepNext/>
        <w:bidi w:val="1"/>
      </w:pPr>
      <w:r>
        <w:rPr>
          <w:rFonts w:ascii="Arial" w:hAnsi="Arial" w:cs="Arial"/>
          <w:rtl/>
        </w:rPr>
        <w:t>34 مرونة الخدمات المستقبلية</w:t>
      </w:r>
    </w:p>
    <w:p>
      <w:pPr>
        <w:jc w:val="right"/>
        <w:keepLines w:val="0"/>
        <w:bidi w:val="1"/>
      </w:pPr>
      <w:r>
        <w:rPr>
          <w:rFonts w:ascii="Arial" w:hAnsi="Arial" w:eastAsia="DejaVu Sans" w:cs="Arial"/>
          <w:rtl/>
        </w:rPr>
        <w:t>يبنى نظام المحفظة كمحرك سياسات عام لا يرتبط برمجيًا بأسماء الخدمات الحالية. وتحدد الإدارة لكل خدمة ودولة ومدينة وعملة:</w:t>
      </w:r>
    </w:p>
    <w:p>
      <w:pPr>
        <w:pStyle w:val="ArabicBullet"/>
        <w:ind w:right="331" w:hanging="259"/>
        <w:jc w:val="right"/>
        <w:bidi w:val="1"/>
      </w:pPr>
      <w:r>
        <w:rPr>
          <w:rFonts w:ascii="Arial" w:hAnsi="Arial" w:eastAsia="DejaVu Sans" w:cs="Arial"/>
          <w:sz w:val="21"/>
          <w:rtl/>
        </w:rPr>
        <w:t>• هل تقبل الخدمة الدفع النقدي.</w:t>
      </w:r>
    </w:p>
    <w:p>
      <w:pPr>
        <w:pStyle w:val="ArabicBullet"/>
        <w:ind w:right="331" w:hanging="259"/>
        <w:jc w:val="right"/>
        <w:bidi w:val="1"/>
      </w:pPr>
      <w:r>
        <w:rPr>
          <w:rFonts w:ascii="Arial" w:hAnsi="Arial" w:eastAsia="DejaVu Sans" w:cs="Arial"/>
          <w:sz w:val="21"/>
          <w:rtl/>
        </w:rPr>
        <w:t>• هل يمكن أن تنشأ عنها مديونية على مقدم الخدمة وحدها.</w:t>
      </w:r>
    </w:p>
    <w:p>
      <w:pPr>
        <w:pStyle w:val="ArabicBullet"/>
        <w:ind w:right="331" w:hanging="259"/>
        <w:jc w:val="right"/>
        <w:bidi w:val="1"/>
      </w:pPr>
      <w:r>
        <w:rPr>
          <w:rFonts w:ascii="Arial" w:hAnsi="Arial" w:eastAsia="DejaVu Sans" w:cs="Arial"/>
          <w:sz w:val="21"/>
          <w:rtl/>
        </w:rPr>
        <w:t>• حدود المديونية وطريقة المقاصة.</w:t>
      </w:r>
    </w:p>
    <w:p>
      <w:pPr>
        <w:pStyle w:val="ArabicBullet"/>
        <w:ind w:right="331" w:hanging="259"/>
        <w:jc w:val="right"/>
        <w:bidi w:val="1"/>
      </w:pPr>
      <w:r>
        <w:rPr>
          <w:rFonts w:ascii="Arial" w:hAnsi="Arial" w:eastAsia="DejaVu Sans" w:cs="Arial"/>
          <w:sz w:val="21"/>
          <w:rtl/>
        </w:rPr>
        <w:t>• هل توقف الطلبات النقدية عند المديونية.</w:t>
      </w:r>
    </w:p>
    <w:p>
      <w:pPr>
        <w:pStyle w:val="ArabicBullet"/>
        <w:ind w:right="331" w:hanging="259"/>
        <w:jc w:val="right"/>
        <w:bidi w:val="1"/>
      </w:pPr>
      <w:r>
        <w:rPr>
          <w:rFonts w:ascii="Arial" w:hAnsi="Arial" w:eastAsia="DejaVu Sans" w:cs="Arial"/>
          <w:sz w:val="21"/>
          <w:rtl/>
        </w:rPr>
        <w:t>• هل تسمح بالدفع الدولي أو السحب الدولي.</w:t>
      </w:r>
    </w:p>
    <w:p>
      <w:pPr>
        <w:pStyle w:val="ArabicBullet"/>
        <w:ind w:right="331" w:hanging="259"/>
        <w:jc w:val="right"/>
        <w:bidi w:val="1"/>
      </w:pPr>
      <w:r>
        <w:rPr>
          <w:rFonts w:ascii="Arial" w:hAnsi="Arial" w:eastAsia="DejaVu Sans" w:cs="Arial"/>
          <w:sz w:val="21"/>
          <w:rtl/>
        </w:rPr>
        <w:t>• طرق الدفع المقبولة.</w:t>
      </w:r>
    </w:p>
    <w:p>
      <w:pPr>
        <w:pStyle w:val="ArabicBullet"/>
        <w:ind w:right="331" w:hanging="259"/>
        <w:jc w:val="right"/>
        <w:bidi w:val="1"/>
      </w:pPr>
      <w:r>
        <w:rPr>
          <w:rFonts w:ascii="Arial" w:hAnsi="Arial" w:eastAsia="DejaVu Sans" w:cs="Arial"/>
          <w:sz w:val="21"/>
          <w:rtl/>
        </w:rPr>
        <w:t>• مدة تعليق المستحقات وشرط تحريرها.</w:t>
      </w:r>
    </w:p>
    <w:p>
      <w:pPr>
        <w:pStyle w:val="ArabicBullet"/>
        <w:ind w:right="331" w:hanging="259"/>
        <w:jc w:val="right"/>
        <w:bidi w:val="1"/>
      </w:pPr>
      <w:r>
        <w:rPr>
          <w:rFonts w:ascii="Arial" w:hAnsi="Arial" w:eastAsia="DejaVu Sans" w:cs="Arial"/>
          <w:sz w:val="21"/>
          <w:rtl/>
        </w:rPr>
        <w:t>• نسب العمولة والرسوم والضرائب.</w:t>
      </w:r>
    </w:p>
    <w:p>
      <w:pPr>
        <w:pStyle w:val="ArabicBullet"/>
        <w:ind w:right="331" w:hanging="259"/>
        <w:jc w:val="right"/>
        <w:bidi w:val="1"/>
      </w:pPr>
      <w:r>
        <w:rPr>
          <w:rFonts w:ascii="Arial" w:hAnsi="Arial" w:eastAsia="DejaVu Sans" w:cs="Arial"/>
          <w:sz w:val="21"/>
          <w:rtl/>
        </w:rPr>
        <w:t>• سياسة الإلغاء والاسترداد والنزاعات وعدم الحضور.</w:t>
      </w:r>
    </w:p>
    <w:p>
      <w:pPr>
        <w:pStyle w:val="ArabicBullet"/>
        <w:ind w:right="331" w:hanging="259"/>
        <w:jc w:val="right"/>
        <w:bidi w:val="1"/>
      </w:pPr>
      <w:r>
        <w:rPr>
          <w:rFonts w:ascii="Arial" w:hAnsi="Arial" w:eastAsia="DejaVu Sans" w:cs="Arial"/>
          <w:sz w:val="21"/>
          <w:rtl/>
        </w:rPr>
        <w:t>• مزود الدفع والسحب والاسترداد المستخدم.</w:t>
      </w:r>
    </w:p>
    <w:p>
      <w:pPr>
        <w:spacing w:before="80" w:after="60"/>
        <w:jc w:val="right"/>
        <w:keepNext/>
        <w:bidi w:val="1"/>
      </w:pPr>
      <w:r>
        <w:rPr>
          <w:rFonts w:ascii="Arial" w:hAnsi="Arial" w:eastAsia="DejaVu Sans" w:cs="Arial"/>
          <w:b/>
          <w:sz w:val="22"/>
          <w:rtl/>
        </w:rPr>
        <w:t>الإعدادات الافتراضية للخدمات الجديدة</w:t>
      </w:r>
    </w:p>
    <w:p>
      <w:pPr>
        <w:pStyle w:val="ArabicBullet"/>
        <w:ind w:right="331" w:hanging="259"/>
        <w:jc w:val="right"/>
        <w:bidi w:val="1"/>
      </w:pPr>
      <w:r>
        <w:rPr>
          <w:rFonts w:ascii="Arial" w:hAnsi="Arial" w:eastAsia="DejaVu Sans" w:cs="Arial"/>
          <w:sz w:val="21"/>
          <w:rtl/>
        </w:rPr>
        <w:t>• الدفع النقدي غير مفعل.</w:t>
      </w:r>
    </w:p>
    <w:p>
      <w:pPr>
        <w:pStyle w:val="ArabicBullet"/>
        <w:ind w:right="331" w:hanging="259"/>
        <w:jc w:val="right"/>
        <w:bidi w:val="1"/>
      </w:pPr>
      <w:r>
        <w:rPr>
          <w:rFonts w:ascii="Arial" w:hAnsi="Arial" w:eastAsia="DejaVu Sans" w:cs="Arial"/>
          <w:sz w:val="21"/>
          <w:rtl/>
        </w:rPr>
        <w:t>• المديونية غير مفعلة.</w:t>
      </w:r>
    </w:p>
    <w:p>
      <w:pPr>
        <w:pStyle w:val="ArabicBullet"/>
        <w:ind w:right="331" w:hanging="259"/>
        <w:jc w:val="right"/>
        <w:bidi w:val="1"/>
      </w:pPr>
      <w:r>
        <w:rPr>
          <w:rFonts w:ascii="Arial" w:hAnsi="Arial" w:eastAsia="DejaVu Sans" w:cs="Arial"/>
          <w:sz w:val="21"/>
          <w:rtl/>
        </w:rPr>
        <w:t>• الدفع الدولي والسحب الدولي والتحويل بين المستخدمين غير مفعلة.</w:t>
      </w:r>
    </w:p>
    <w:p>
      <w:pPr>
        <w:pStyle w:val="ArabicBullet"/>
        <w:ind w:right="331" w:hanging="259"/>
        <w:jc w:val="right"/>
        <w:bidi w:val="1"/>
      </w:pPr>
      <w:r>
        <w:rPr>
          <w:rFonts w:ascii="Arial" w:hAnsi="Arial" w:eastAsia="DejaVu Sans" w:cs="Arial"/>
          <w:sz w:val="21"/>
          <w:rtl/>
        </w:rPr>
        <w:t>• لا تفعل أي منها إلا بقرار واضح وبعد المراجعة القانونية والمالية واعتماد المزود.</w:t>
      </w:r>
    </w:p>
    <w:p>
      <w:pPr>
        <w:pStyle w:val="Heading1"/>
        <w:spacing w:before="200" w:after="100"/>
        <w:jc w:val="right"/>
        <w:keepNext/>
        <w:bidi w:val="1"/>
      </w:pPr>
      <w:r>
        <w:rPr>
          <w:rFonts w:ascii="Arial" w:hAnsi="Arial" w:cs="Arial"/>
          <w:rtl/>
        </w:rPr>
        <w:t>35 إدارة الاحتيال والمخاطر والتحليل السلوكي</w:t>
      </w:r>
    </w:p>
    <w:p>
      <w:pPr>
        <w:jc w:val="right"/>
        <w:bidi w:val="1"/>
      </w:pPr>
      <w:r>
        <w:rPr>
          <w:rFonts w:ascii="Arial" w:hAnsi="Arial" w:cs="Arial"/>
          <w:rtl/>
        </w:rPr>
        <w:t>يطبق النظام محرك مخاطر لحظيًا على المستخدم والجهاز والجلسة والعمليات ومقدمي الخدمات والسائقين والموظفين، ويجمع بين القواعد القابلة للضبط والتحليل السلوكي والنماذج المعتمدة.</w:t>
      </w:r>
    </w:p>
    <w:p>
      <w:pPr>
        <w:jc w:val="right"/>
        <w:bidi w:val="1"/>
      </w:pPr>
      <w:r>
        <w:rPr>
          <w:rFonts w:ascii="Arial" w:hAnsi="Arial" w:cs="Arial"/>
          <w:b/>
          <w:rtl/>
        </w:rPr>
        <w:t>ملف المخاطر والتحليل المتقاطع</w:t>
      </w:r>
    </w:p>
    <w:p>
      <w:pPr>
        <w:pStyle w:val="ArabicBullet"/>
        <w:jc w:val="right"/>
        <w:bidi w:val="1"/>
      </w:pPr>
      <w:r>
        <w:rPr>
          <w:rFonts w:ascii="Arial" w:hAnsi="Arial" w:cs="Arial"/>
          <w:rtl/>
        </w:rPr>
        <w:t>• يرتبط ملف المخاطر بمعرف المستخدم الداخلي ويجمع الإشارات من أدواره كطالب خدمة أو مقدم خدمة أو سائق، مع بقاء تقييم كل دور وأرصدته مستقلة.</w:t>
      </w:r>
    </w:p>
    <w:p>
      <w:pPr>
        <w:pStyle w:val="ArabicBullet"/>
        <w:jc w:val="right"/>
        <w:bidi w:val="1"/>
      </w:pPr>
      <w:r>
        <w:rPr>
          <w:rFonts w:ascii="Arial" w:hAnsi="Arial" w:cs="Arial"/>
          <w:rtl/>
        </w:rPr>
        <w:t>• ينشئ النظام شبكة علاقات تربط الأجهزة والجوالات والبطاقات المرمزة والحسابات البنكية وعناوين الشبكة والمواقع والمركبات والمستفيدين والطلبات والاستردادات.</w:t>
      </w:r>
    </w:p>
    <w:p>
      <w:pPr>
        <w:pStyle w:val="ArabicBullet"/>
        <w:jc w:val="right"/>
        <w:bidi w:val="1"/>
      </w:pPr>
      <w:r>
        <w:rPr>
          <w:rFonts w:ascii="Arial" w:hAnsi="Arial" w:cs="Arial"/>
          <w:rtl/>
        </w:rPr>
        <w:t>• يبحث عن التواطؤ والدوران المالي والطلبات الوهمية وتعدد الحسابات والشحن والإنفاق السريع وتكرار الأطراف والعناوين بصورة غير معتادة.</w:t>
      </w:r>
    </w:p>
    <w:p>
      <w:pPr>
        <w:pStyle w:val="ArabicBullet"/>
        <w:jc w:val="right"/>
        <w:bidi w:val="1"/>
      </w:pPr>
      <w:r>
        <w:rPr>
          <w:rFonts w:ascii="Arial" w:hAnsi="Arial" w:cs="Arial"/>
          <w:rtl/>
        </w:rPr>
        <w:t>• تشمل مؤشرات مقدم الخدمة: الارتفاع المفاجئ في المبيعات، غياب المخزون أو القدرة التشغيلية، تضخم الأسعار، كثرة الاستردادات، السحب السريع وتغيير البنك قبل سحب كبير.</w:t>
      </w:r>
    </w:p>
    <w:p>
      <w:pPr>
        <w:pStyle w:val="ArabicBullet"/>
        <w:jc w:val="right"/>
        <w:bidi w:val="1"/>
      </w:pPr>
      <w:r>
        <w:rPr>
          <w:rFonts w:ascii="Arial" w:hAnsi="Arial" w:cs="Arial"/>
          <w:rtl/>
        </w:rPr>
        <w:t>• تشمل مؤشرات السائق: التلاعب بالموقع والمسار وإثبات التسليم والطلبات النقدية وتكرار التوصيل لأطراف مترابطة.</w:t>
      </w:r>
    </w:p>
    <w:p>
      <w:pPr>
        <w:pStyle w:val="ArabicBullet"/>
        <w:jc w:val="right"/>
        <w:bidi w:val="1"/>
      </w:pPr>
      <w:r>
        <w:rPr>
          <w:rFonts w:ascii="Arial" w:hAnsi="Arial" w:cs="Arial"/>
          <w:rtl/>
        </w:rPr>
        <w:t>• تكون العتبات قابلة للضبط حسب الدولة والخدمة وعمر الحساب والموسم وطريقة الدفع، ولا تثبت الأرقام داخل الكود.</w:t>
      </w:r>
    </w:p>
    <w:p>
      <w:pPr>
        <w:pStyle w:val="ArabicBullet"/>
        <w:jc w:val="right"/>
        <w:bidi w:val="1"/>
      </w:pPr>
      <w:r>
        <w:rPr>
          <w:rFonts w:ascii="Arial" w:hAnsi="Arial" w:cs="Arial"/>
          <w:rtl/>
        </w:rPr>
        <w:t>• يفصل النظام بين درجة جودة الخدمة ودرجة الثقة والسلوك ودرجة المخاطر المالية، ولا يُحظر الحساب ماليًا بسبب النجوم أو الجودة وحدهما.</w:t>
      </w:r>
    </w:p>
    <w:p>
      <w:pPr>
        <w:pStyle w:val="ArabicBullet"/>
        <w:jc w:val="right"/>
        <w:bidi w:val="1"/>
      </w:pPr>
      <w:r>
        <w:rPr>
          <w:rFonts w:ascii="Arial" w:hAnsi="Arial" w:cs="Arial"/>
          <w:rtl/>
        </w:rPr>
        <w:t>• لا يكفي رابط واحد أو شكوى واحدة أو مشاركة جهاز لاتخاذ عقوبة نهائية؛ تُقيّم الأدلة والسياق مجتمعة.</w:t>
      </w:r>
    </w:p>
    <w:p>
      <w:pPr>
        <w:jc w:val="right"/>
        <w:bidi w:val="1"/>
      </w:pPr>
      <w:r>
        <w:rPr>
          <w:rFonts w:ascii="Arial" w:hAnsi="Arial" w:cs="Arial"/>
          <w:b/>
          <w:rtl/>
        </w:rPr>
        <w:t>قرارات محرك المخاطر</w:t>
      </w:r>
    </w:p>
    <w:p>
      <w:pPr>
        <w:pStyle w:val="ArabicBullet"/>
        <w:jc w:val="right"/>
        <w:bidi w:val="1"/>
      </w:pPr>
      <w:r>
        <w:rPr>
          <w:rFonts w:ascii="Arial" w:hAnsi="Arial" w:cs="Arial"/>
          <w:rtl/>
        </w:rPr>
        <w:t>• السماح، أو طلب PIN وOTP أو تحقق إضافي، أو خفض الحدود، أو تعليق العملية، أو تجميد المستفيد أو الوسيلة، أو المراجعة البشرية، أو التجميد المالي المؤقت.</w:t>
      </w:r>
    </w:p>
    <w:p>
      <w:pPr>
        <w:pStyle w:val="ArabicBullet"/>
        <w:jc w:val="right"/>
        <w:bidi w:val="1"/>
      </w:pPr>
      <w:r>
        <w:rPr>
          <w:rFonts w:ascii="Arial" w:hAnsi="Arial" w:cs="Arial"/>
          <w:rtl/>
        </w:rPr>
        <w:t>• يقتصر الحظر النهائي على الاحتيال المثبت أو ما تستوجبه الأنظمة والسياسة، وتُحال مؤشرات غسل الأموال إلى مسؤول الامتثال لاتخاذ إجراء الإبلاغ النظامي.</w:t>
      </w:r>
    </w:p>
    <w:p>
      <w:pPr>
        <w:pStyle w:val="ArabicBullet"/>
        <w:jc w:val="right"/>
        <w:bidi w:val="1"/>
      </w:pPr>
      <w:r>
        <w:rPr>
          <w:rFonts w:ascii="Arial" w:hAnsi="Arial" w:cs="Arial"/>
          <w:rtl/>
        </w:rPr>
        <w:t>• ينشئ النظام قضية مخاطر تتضمن الأطراف والأسباب والأدلة والعمليات والقرارات والمراجعين والمبالغ والاعتراضات والنتيجة.</w:t>
      </w:r>
    </w:p>
    <w:p>
      <w:pPr>
        <w:pStyle w:val="ArabicBullet"/>
        <w:jc w:val="right"/>
        <w:bidi w:val="1"/>
      </w:pPr>
      <w:r>
        <w:rPr>
          <w:rFonts w:ascii="Arial" w:hAnsi="Arial" w:cs="Arial"/>
          <w:rtl/>
        </w:rPr>
        <w:t>• لا تعدل درجة المخاطر يدويًا دون سبب وقضية وصلاحية وموافقة وتسجيل القيمة قبل التعديل وبعده في سجل الرقابة المستقل.</w:t>
      </w:r>
    </w:p>
    <w:p>
      <w:pPr>
        <w:pStyle w:val="ArabicBullet"/>
        <w:jc w:val="right"/>
        <w:bidi w:val="1"/>
      </w:pPr>
      <w:r>
        <w:rPr>
          <w:rFonts w:ascii="Arial" w:hAnsi="Arial" w:cs="Arial"/>
          <w:rtl/>
        </w:rPr>
        <w:t>• تقاس كفاءة المحرك بعدد القضايا والخسائر الممنوعة والتنبيهات الخاطئة ومدة المراجعة والاعتراضات وأداء كل قاعدة أو نموذج.</w:t>
      </w:r>
    </w:p>
    <w:p>
      <w:pPr>
        <w:pStyle w:val="ArabicBullet"/>
        <w:jc w:val="right"/>
        <w:bidi w:val="1"/>
      </w:pPr>
      <w:r>
        <w:rPr>
          <w:rFonts w:ascii="Arial" w:hAnsi="Arial" w:cs="Arial"/>
          <w:rtl/>
        </w:rPr>
        <w:t>• لا تستخدم عبارة الحماية الكاملة من الاحتيال؛ فالهدف تقليل المخاطر واكتشاف الأنماط ودعم القرار القابل للمراجعة.</w:t>
      </w:r>
    </w:p>
    <w:p>
      <w:pPr>
        <w:jc w:val="right"/>
        <w:bidi w:val="1"/>
      </w:pPr>
      <w:r>
        <w:t>فحص العقوبات والشخصيات السياسية</w:t>
      </w:r>
    </w:p>
    <w:p>
      <w:pPr>
        <w:pStyle w:val="ArabicBullet"/>
        <w:jc w:val="right"/>
        <w:bidi w:val="1"/>
      </w:pPr>
      <w:r>
        <w:t>• يفحص النظام قوائم العقوبات والشخصيات السياسية البارزة PEP والأطراف المرتبطة حسب الدولة والمنتج ومزود الدفع عند التحقق وأثناء المسارات عالية المخاطر وقبل السحب الدولي، مع إعادة فحص دورية تضبط وفق السياسة.</w:t>
      </w:r>
    </w:p>
    <w:p>
      <w:pPr>
        <w:pStyle w:val="ArabicBullet"/>
        <w:jc w:val="right"/>
        <w:bidi w:val="1"/>
      </w:pPr>
      <w:r>
        <w:t>• تشابه الاسم وحده يفتح تطابقًا محتملًا للمراجعة ولا يثبت مخالفة. يطبق مسؤول الامتثال الإجراء الواجب عند التطابق المؤكد؛ ولا ترفض صفة PEP تلقائيًا، بل تخضع لتقييم وفحص معزز.</w:t>
      </w:r>
    </w:p>
    <w:p>
      <w:pPr>
        <w:pStyle w:val="ArabicBullet"/>
        <w:jc w:val="right"/>
        <w:bidi w:val="1"/>
      </w:pPr>
      <w:r>
        <w:t>• تحفظ قائمة المصدر وإصدارها ووقت الفحص ونتيجة المطابقة ومن راجعها وقرارها، ولا يتجاوز الموظف العادي قرارًا نظاميًا.</w:t>
      </w:r>
    </w:p>
    <w:p>
      <w:pPr>
        <w:pStyle w:val="Heading1"/>
        <w:spacing w:before="200" w:after="100"/>
        <w:jc w:val="right"/>
        <w:keepNext/>
        <w:bidi w:val="1"/>
      </w:pPr>
      <w:r>
        <w:rPr>
          <w:rFonts w:ascii="Arial" w:hAnsi="Arial" w:cs="Arial"/>
          <w:rtl/>
        </w:rPr>
        <w:t>36 الإبلاغ عن العمليات غير المصرح بها والشكاوى المالية</w:t>
      </w:r>
    </w:p>
    <w:p>
      <w:pPr>
        <w:jc w:val="right"/>
        <w:bidi w:val="1"/>
      </w:pPr>
      <w:r>
        <w:rPr>
          <w:rFonts w:ascii="Arial" w:hAnsi="Arial" w:cs="Arial"/>
          <w:rtl/>
        </w:rPr>
        <w:t>توفر DORR مسارًا مستقلًا عن شكاوى جودة الخدمة للإبلاغ عن الشحن أو الدفع أو التحويل أو الاسترداد أو السحب أو تغيير الحساب البنكي الذي يقول المستخدم إنه لم ينفذه.</w:t>
      </w:r>
    </w:p>
    <w:p>
      <w:pPr>
        <w:pStyle w:val="ArabicBullet"/>
        <w:jc w:val="right"/>
        <w:bidi w:val="1"/>
      </w:pPr>
      <w:r>
        <w:rPr>
          <w:rFonts w:ascii="Arial" w:hAnsi="Arial" w:cs="Arial"/>
          <w:rtl/>
        </w:rPr>
        <w:t>• يتوفر زر لم أنفذ هذه العملية بجانب الحركات المؤهلة، وزر طوارئ لتجميد المحفظة عند فقدان الجوال، وقناة رسمية عند تعذر الدخول.</w:t>
      </w:r>
    </w:p>
    <w:p>
      <w:pPr>
        <w:pStyle w:val="ArabicBullet"/>
        <w:jc w:val="right"/>
        <w:bidi w:val="1"/>
      </w:pPr>
      <w:r>
        <w:rPr>
          <w:rFonts w:ascii="Arial" w:hAnsi="Arial" w:cs="Arial"/>
          <w:rtl/>
        </w:rPr>
        <w:t>• عند البلاغ تُجمّد العمليات الحساسة بحسب الخطر، وتُلغى الجلسات المشبوهة، وتُعلق الأموال غير المسواة، وينشأ ملف تحقيق برقم مستقل.</w:t>
      </w:r>
    </w:p>
    <w:p>
      <w:pPr>
        <w:pStyle w:val="ArabicBullet"/>
        <w:jc w:val="right"/>
        <w:bidi w:val="1"/>
      </w:pPr>
      <w:r>
        <w:rPr>
          <w:rFonts w:ascii="Arial" w:hAnsi="Arial" w:cs="Arial"/>
          <w:rtl/>
        </w:rPr>
        <w:t>• لا يعكس الدعم عملية مكتملة مباشرة، بل يصعّدها إلى الفريق المالي أو المخاطر ويتواصل النظام مع المزود عند الحاجة.</w:t>
      </w:r>
    </w:p>
    <w:p>
      <w:pPr>
        <w:pStyle w:val="ArabicBullet"/>
        <w:jc w:val="right"/>
        <w:bidi w:val="1"/>
      </w:pPr>
      <w:r>
        <w:rPr>
          <w:rFonts w:ascii="Arial" w:hAnsi="Arial" w:cs="Arial"/>
          <w:rtl/>
        </w:rPr>
        <w:t>• يجمع التحقيق الجهاز والجلسة وعنوان الشبكة والموقع وطريقة المصادقة ونتيجة PIN وOTP وتغييرات الأمان والمستفيد والطلب ورد المزود دون حفظ PIN نفسه.</w:t>
      </w:r>
    </w:p>
    <w:p>
      <w:pPr>
        <w:pStyle w:val="ArabicBullet"/>
        <w:jc w:val="right"/>
        <w:bidi w:val="1"/>
      </w:pPr>
      <w:r>
        <w:rPr>
          <w:rFonts w:ascii="Arial" w:hAnsi="Arial" w:cs="Arial"/>
          <w:rtl/>
        </w:rPr>
        <w:t>• وجود PIN صحيح لا يعد وحده دليلًا نهائيًا على تفويض صاحب الحساب، كما أن ادعاء المستخدم وحده لا يكفي للحكم بالاسترداد.</w:t>
      </w:r>
    </w:p>
    <w:p>
      <w:pPr>
        <w:pStyle w:val="ArabicBullet"/>
        <w:jc w:val="right"/>
        <w:bidi w:val="1"/>
      </w:pPr>
      <w:r>
        <w:rPr>
          <w:rFonts w:ascii="Arial" w:hAnsi="Arial" w:cs="Arial"/>
          <w:rtl/>
        </w:rPr>
        <w:t>• يستقبل الدعم البلاغ فقط، وتخضع المعالجة المالية للمراجعة المزدوجة واعتماد المدير المالي، وتحال الشبهات الجسيمة للامتثال.</w:t>
      </w:r>
    </w:p>
    <w:p>
      <w:pPr>
        <w:pStyle w:val="ArabicBullet"/>
        <w:jc w:val="right"/>
        <w:bidi w:val="1"/>
      </w:pPr>
      <w:r>
        <w:rPr>
          <w:rFonts w:ascii="Arial" w:hAnsi="Arial" w:cs="Arial"/>
          <w:rtl/>
        </w:rPr>
        <w:t>• تحدد النتيجة المسؤولية: عملية مصرح بها، احتيال خارجي، إساءة استخدام، خطأ مقدم خدمة، خطأ DORR، خطأ مزود أو أدلة غير كافية.</w:t>
      </w:r>
    </w:p>
    <w:p>
      <w:pPr>
        <w:pStyle w:val="ArabicBullet"/>
        <w:jc w:val="right"/>
        <w:bidi w:val="1"/>
      </w:pPr>
      <w:r>
        <w:rPr>
          <w:rFonts w:ascii="Arial" w:hAnsi="Arial" w:cs="Arial"/>
          <w:rtl/>
        </w:rPr>
        <w:t>• لا يعاد المبلغ تلقائيًا؛ يحدد القرار بحسب الأدلة وحالة التسوية والسياسة والأنظمة ومسؤولية الأطراف.</w:t>
      </w:r>
    </w:p>
    <w:p>
      <w:pPr>
        <w:pStyle w:val="ArabicBullet"/>
        <w:jc w:val="right"/>
        <w:bidi w:val="1"/>
      </w:pPr>
      <w:r>
        <w:rPr>
          <w:rFonts w:ascii="Arial" w:hAnsi="Arial" w:cs="Arial"/>
          <w:rtl/>
        </w:rPr>
        <w:t>• لا يرفض البلاغ لمجرد تأخر اكتشاف سرقة الجهاز، ما دام مقدمًا ضمن المدة النظامية للعملية، وتظهر حالته وتحديثاته وحق الاعتراض.</w:t>
      </w:r>
    </w:p>
    <w:p>
      <w:pPr>
        <w:pStyle w:val="ArabicBullet"/>
        <w:jc w:val="right"/>
        <w:bidi w:val="1"/>
      </w:pPr>
      <w:r>
        <w:rPr>
          <w:rFonts w:ascii="Arial" w:hAnsi="Arial" w:cs="Arial"/>
          <w:rtl/>
        </w:rPr>
        <w:t>• لا ترسل بيانات البطاقات أو PIN أو صور الهوية عبر وسائل التواصل الاجتماعي.</w:t>
      </w:r>
    </w:p>
    <w:p>
      <w:pPr>
        <w:pStyle w:val="Heading1"/>
        <w:spacing w:before="200" w:after="100"/>
        <w:jc w:val="right"/>
        <w:keepNext/>
        <w:bidi w:val="1"/>
      </w:pPr>
      <w:r>
        <w:rPr>
          <w:rFonts w:ascii="Arial" w:hAnsi="Arial" w:cs="Arial"/>
          <w:rtl/>
        </w:rPr>
        <w:t>37 صلاحيات الإدارة والرقابة على القرارات المالية</w:t>
      </w:r>
    </w:p>
    <w:p>
      <w:pPr>
        <w:jc w:val="right"/>
        <w:bidi w:val="1"/>
      </w:pPr>
      <w:r>
        <w:rPr>
          <w:rFonts w:ascii="Arial" w:hAnsi="Arial" w:cs="Arial"/>
          <w:rtl/>
        </w:rPr>
        <w:t>يستقبل الدعم الفني طلبات المحفظة ويسجلها ويصعّد المعاملة إلى الفريق المالي. ولا يصدر أي قرار مالي نهائي أو استرداد أو تعديل أو فك حجز دون اعتماد المدير المالي.</w:t>
      </w:r>
    </w:p>
    <w:p>
      <w:pPr>
        <w:jc w:val="right"/>
        <w:bidi w:val="1"/>
      </w:pPr>
      <w:r>
        <w:rPr>
          <w:rFonts w:ascii="Arial" w:hAnsi="Arial" w:cs="Arial"/>
          <w:b/>
          <w:rtl/>
        </w:rPr>
        <w:t>حسابات الموظفين والفصل بين الصلاحيات</w:t>
      </w:r>
    </w:p>
    <w:p>
      <w:pPr>
        <w:pStyle w:val="ArabicBullet"/>
        <w:jc w:val="right"/>
        <w:bidi w:val="1"/>
      </w:pPr>
      <w:r>
        <w:rPr>
          <w:rFonts w:ascii="Arial" w:hAnsi="Arial" w:cs="Arial"/>
          <w:rtl/>
        </w:rPr>
        <w:t>• لكل موظف حساب مستقل مرتبط باسمه وهويته ووظيفته ورقمه الوظيفي، ويحظر استخدام الحسابات المشتركة أو الدخول بحساب موظف آخر.</w:t>
      </w:r>
    </w:p>
    <w:p>
      <w:pPr>
        <w:pStyle w:val="ArabicBullet"/>
        <w:jc w:val="right"/>
        <w:bidi w:val="1"/>
      </w:pPr>
      <w:r>
        <w:rPr>
          <w:rFonts w:ascii="Arial" w:hAnsi="Arial" w:cs="Arial"/>
          <w:rtl/>
        </w:rPr>
        <w:t>• يسجل النظام كل مشاهدة وبحث وتعديل وموافقة ورفض وتنفيذ وتصدير مع الموظف والجهاز والوقت وعنوان الشبكة والسبب والطلب المرتبط.</w:t>
      </w:r>
    </w:p>
    <w:p>
      <w:pPr>
        <w:pStyle w:val="ArabicBullet"/>
        <w:jc w:val="right"/>
        <w:bidi w:val="1"/>
      </w:pPr>
      <w:r>
        <w:rPr>
          <w:rFonts w:ascii="Arial" w:hAnsi="Arial" w:cs="Arial"/>
          <w:rtl/>
        </w:rPr>
        <w:t>• يفصل النظام بين استقبال الطلب ودراسته والموافقة عليه وتنفيذه، ولا يجمع موظف واحد المراحل الحساسة.</w:t>
      </w:r>
    </w:p>
    <w:p>
      <w:pPr>
        <w:pStyle w:val="ArabicBullet"/>
        <w:jc w:val="right"/>
        <w:bidi w:val="1"/>
      </w:pPr>
      <w:r>
        <w:rPr>
          <w:rFonts w:ascii="Arial" w:hAnsi="Arial" w:cs="Arial"/>
          <w:rtl/>
        </w:rPr>
        <w:t>• لا يستطيع الموظف تعديل الرصيد أو القيود أو حالة عملية ناجحة لدى المزود أو الحدود التنظيمية أو سجل التدقيق مباشرة.</w:t>
      </w:r>
    </w:p>
    <w:p>
      <w:pPr>
        <w:pStyle w:val="ArabicBullet"/>
        <w:jc w:val="right"/>
        <w:bidi w:val="1"/>
      </w:pPr>
      <w:r>
        <w:rPr>
          <w:rFonts w:ascii="Arial" w:hAnsi="Arial" w:cs="Arial"/>
          <w:rtl/>
        </w:rPr>
        <w:t>• تنفذ التصحيحات بقيد جديد موثق، وتتطلب العمليات مرتفعة الخطورة مراجعة مزدوجة وصلاحية محددة المدة عند الحاجة.</w:t>
      </w:r>
    </w:p>
    <w:p>
      <w:pPr>
        <w:jc w:val="right"/>
        <w:bidi w:val="1"/>
      </w:pPr>
      <w:r>
        <w:rPr>
          <w:rFonts w:ascii="Arial" w:hAnsi="Arial" w:cs="Arial"/>
          <w:b/>
          <w:rtl/>
        </w:rPr>
        <w:t>سجل الرقابة الإداري المستقل</w:t>
      </w:r>
    </w:p>
    <w:p>
      <w:pPr>
        <w:pStyle w:val="ArabicBullet"/>
        <w:jc w:val="right"/>
        <w:bidi w:val="1"/>
      </w:pPr>
      <w:r>
        <w:rPr>
          <w:rFonts w:ascii="Arial" w:hAnsi="Arial" w:cs="Arial"/>
          <w:rtl/>
        </w:rPr>
        <w:t>• تثبت كل موافقة للمدير المالي بإقرار إلكتروني صريح يحدد القرار والمبلغ والسبب والمستندات وإصدار البيانات التي وافق عليها.</w:t>
      </w:r>
    </w:p>
    <w:p>
      <w:pPr>
        <w:pStyle w:val="ArabicBullet"/>
        <w:jc w:val="right"/>
        <w:bidi w:val="1"/>
      </w:pPr>
      <w:r>
        <w:rPr>
          <w:rFonts w:ascii="Arial" w:hAnsi="Arial" w:cs="Arial"/>
          <w:rtl/>
        </w:rPr>
        <w:t>• تحفظ نسخة غير قابلة للتعديل من القرار والبيانات قبل الموافقة وبعدها وهوية جميع المشاركين وتسلسل الإجراءات.</w:t>
      </w:r>
    </w:p>
    <w:p>
      <w:pPr>
        <w:pStyle w:val="ArabicBullet"/>
        <w:jc w:val="right"/>
        <w:bidi w:val="1"/>
      </w:pPr>
      <w:r>
        <w:rPr>
          <w:rFonts w:ascii="Arial" w:hAnsi="Arial" w:cs="Arial"/>
          <w:rtl/>
        </w:rPr>
        <w:t>• يرسل كل قرار مالي مؤثر إلى سجل رقابة مستقل مقاوم للعبث لا يستطيع منشئ القرار أو المدير المالي أو مدير المشروع أو المدير العام تعديله أو حذفه أو تعطيله.</w:t>
      </w:r>
    </w:p>
    <w:p>
      <w:pPr>
        <w:pStyle w:val="ArabicBullet"/>
        <w:jc w:val="right"/>
        <w:bidi w:val="1"/>
      </w:pPr>
      <w:r>
        <w:rPr>
          <w:rFonts w:ascii="Arial" w:hAnsi="Arial" w:cs="Arial"/>
          <w:rtl/>
        </w:rPr>
        <w:t>• تكون صلاحية الاطلاع على السجل لجهة رقابية مستقلة أو الإدارة العليا المخولة وفق مبدأ الحاجة إلى المعرفة، مع تسجيل كل اطلاع.</w:t>
      </w:r>
    </w:p>
    <w:p>
      <w:pPr>
        <w:pStyle w:val="ArabicBullet"/>
        <w:jc w:val="right"/>
        <w:bidi w:val="1"/>
      </w:pPr>
      <w:r>
        <w:rPr>
          <w:rFonts w:ascii="Arial" w:hAnsi="Arial" w:cs="Arial"/>
          <w:rtl/>
        </w:rPr>
        <w:t>• تستخرج تقارير شهرية حسب الموظف والمدير ونوع القرار والمبالغ والاستثناءات والتكرار والقرارات عالية المخاطر، وتسلم لمراجع مستقل.</w:t>
      </w:r>
    </w:p>
    <w:p>
      <w:pPr>
        <w:pStyle w:val="ArabicBullet"/>
        <w:jc w:val="right"/>
        <w:bidi w:val="1"/>
      </w:pPr>
      <w:r>
        <w:rPr>
          <w:rFonts w:ascii="Arial" w:hAnsi="Arial" w:cs="Arial"/>
          <w:rtl/>
        </w:rPr>
        <w:t>• تولد تنبيهات فورية عند تكرار الموافقات غير المعتادة أو تجاوز الصلاحيات أو محاولة حذف السجل أو وجود علاقة متكررة بين موظف ومستخدم أو مستفيد.</w:t>
      </w:r>
    </w:p>
    <w:p>
      <w:pPr>
        <w:pStyle w:val="ArabicBullet"/>
        <w:jc w:val="right"/>
        <w:bidi w:val="1"/>
      </w:pPr>
      <w:r>
        <w:rPr>
          <w:rFonts w:ascii="Arial" w:hAnsi="Arial" w:cs="Arial"/>
          <w:rtl/>
        </w:rPr>
        <w:t>• لا تظهر تفاصيل قواعد الرقابة السرية للموظفين الخاضعين لها، مع المحافظة على حقوق التحقيق والاعتراض والخصوصية والأنظمة.</w:t>
      </w:r>
    </w:p>
    <w:p>
      <w:pPr>
        <w:pStyle w:val="ArabicBullet"/>
        <w:jc w:val="right"/>
        <w:bidi w:val="1"/>
      </w:pPr>
      <w:r>
        <w:rPr>
          <w:rFonts w:ascii="Arial" w:hAnsi="Arial" w:cs="Arial"/>
          <w:rtl/>
        </w:rPr>
        <w:t>• تبقى موافقة المدير المالي قابلة للمساءلة والمراجعة ولا تعفي المشاركين من مسؤولياتهم.</w:t>
      </w:r>
    </w:p>
    <w:p>
      <w:pPr>
        <w:jc w:val="right"/>
        <w:bidi w:val="1"/>
      </w:pPr>
      <w:r>
        <w:t>تعزيز أمن دخول الموظفين</w:t>
      </w:r>
    </w:p>
    <w:p>
      <w:pPr>
        <w:pStyle w:val="ArabicBullet"/>
        <w:jc w:val="right"/>
        <w:bidi w:val="1"/>
      </w:pPr>
      <w:r>
        <w:t>• رقم الموظف معرف للدخول وليس سرًا كافيًا؛ تطبق المصادقة متعددة العوامل، ووسيلة مقاومة للتصيد للمناصب الحساسة، مع الأجهزة المدارة والسياسات الشبكية الآمنة ومهلة خمول قصيرة وإلغاء الصلاحية فور مغادرة الموظف أو تغير دوره.</w:t>
      </w:r>
    </w:p>
    <w:p>
      <w:pPr>
        <w:pStyle w:val="ArabicBullet"/>
        <w:jc w:val="right"/>
        <w:bidi w:val="1"/>
      </w:pPr>
      <w:r>
        <w:t>• يسجل كل تغيير للصلاحيات ومن طلبه ووافق عليه في سجل مستقل، ويسجل الاطلاع والتصدير ومحاولات الوصول المرفوضة. يكون حساب الطوارئ مقيدًا منفصلًا ويولد تنبيهًا ومراجعة عند استخدامه.</w:t>
      </w:r>
    </w:p>
    <w:p>
      <w:pPr>
        <w:pStyle w:val="ArabicBullet"/>
        <w:jc w:val="right"/>
        <w:bidi w:val="1"/>
      </w:pPr>
      <w:r>
        <w:t>• تعيّن جهة رقابية مستقلة بقرار من ملاك الشركة للاطلاع على سجل القرارات المحمي، مع توثيق اطلاعها، ومراجعة شهرية للموافقات والاستثناءات والأنماط المتكررة.</w:t>
      </w:r>
    </w:p>
    <w:p>
      <w:pPr>
        <w:jc w:val="right"/>
        <w:bidi w:val="1"/>
      </w:pPr>
      <w:r>
        <w:t>شاشات وحدة المحفظة داخل لوحة التشغيل</w:t>
      </w:r>
    </w:p>
    <w:p>
      <w:pPr>
        <w:pStyle w:val="ArabicBullet"/>
        <w:jc w:val="right"/>
        <w:bidi w:val="1"/>
      </w:pPr>
      <w:r>
        <w:t>• تُقدّم وحدة المحفظة داخل المالية والموافقات المالية وسجل التدقيق في لوحة إدارة التشغيل، ولا تبنى لوحة مستقلة مكررة. تشمل البحث عن المستخدم والعملية وقراءة الأرصدة دون تعديلها، والعمليات المعلقة وفروق المطابقة والسحب والاسترداد والنزاعات والحجوزات والباقات والرسوم والمزودين.</w:t>
      </w:r>
    </w:p>
    <w:p>
      <w:pPr>
        <w:pStyle w:val="ArabicBullet"/>
        <w:jc w:val="right"/>
        <w:bidi w:val="1"/>
      </w:pPr>
      <w:r>
        <w:t>• الدعم يسجل التذكرة ويصعّد دون تعديل مالي؛ الفريق المالي يحقق ويهيئ القرار؛ المدير المالي يعتمد القرار الداخلي المالي؛ المخاطر والامتثال يراجعان الاشتباه ضمن اختصاصهما؛ والرقابة المستقلة تقرأ سجل القرارات دون تعديل القيود. تحفظ كل مشاهدة وتصدير وقرار مع هوية الموظف ورقمه الوظيفي وسبب الوصول.</w:t>
      </w:r>
    </w:p>
    <w:p>
      <w:pPr>
        <w:pStyle w:val="Heading1"/>
        <w:spacing w:before="200" w:after="100"/>
        <w:jc w:val="right"/>
        <w:keepNext/>
        <w:bidi w:val="1"/>
      </w:pPr>
      <w:r>
        <w:rPr>
          <w:rFonts w:ascii="Arial" w:hAnsi="Arial" w:cs="Arial"/>
          <w:rtl/>
        </w:rPr>
        <w:t>38 تغيير رقم الجوال</w:t>
      </w:r>
    </w:p>
    <w:p>
      <w:pPr>
        <w:pStyle w:val="ArabicBullet"/>
        <w:ind w:right="331" w:hanging="259"/>
        <w:jc w:val="right"/>
        <w:bidi w:val="1"/>
      </w:pPr>
      <w:r>
        <w:rPr>
          <w:rFonts w:ascii="Arial" w:hAnsi="Arial" w:eastAsia="DejaVu Sans" w:cs="Arial"/>
          <w:sz w:val="21"/>
          <w:rtl/>
        </w:rPr>
        <w:t>• رقم الجوال وسيلة دخول وتواصل وتحويل وليس المعرّف الأساسي؛ ترتبط المحفظة بـUser ID.</w:t>
      </w:r>
    </w:p>
    <w:p>
      <w:pPr>
        <w:pStyle w:val="ArabicBullet"/>
        <w:ind w:right="331" w:hanging="259"/>
        <w:jc w:val="right"/>
        <w:bidi w:val="1"/>
      </w:pPr>
      <w:r>
        <w:rPr>
          <w:rFonts w:ascii="Arial" w:hAnsi="Arial" w:eastAsia="DejaVu Sans" w:cs="Arial"/>
          <w:sz w:val="21"/>
          <w:rtl/>
        </w:rPr>
        <w:t>• عند تغيير الرقم تبقى المحفظة والرصيد والحركات والمستفيدون والطلبات والإقرارات والحسابات البنكية محفوظة.</w:t>
      </w:r>
    </w:p>
    <w:p>
      <w:pPr>
        <w:pStyle w:val="ArabicBullet"/>
        <w:ind w:right="331" w:hanging="259"/>
        <w:jc w:val="right"/>
        <w:bidi w:val="1"/>
      </w:pPr>
      <w:r>
        <w:rPr>
          <w:rFonts w:ascii="Arial" w:hAnsi="Arial" w:eastAsia="DejaVu Sans" w:cs="Arial"/>
          <w:sz w:val="21"/>
          <w:rtl/>
        </w:rPr>
        <w:t>• تظهر العمليات القديمة بالرقم المستخدم وقتها مع تسجيله رقمًا سابقًا، ولا تعدل السجلات التاريخية لإظهار الرقم الجديد.</w:t>
      </w:r>
    </w:p>
    <w:p>
      <w:pPr>
        <w:pStyle w:val="ArabicBullet"/>
        <w:ind w:right="331" w:hanging="259"/>
        <w:jc w:val="right"/>
        <w:bidi w:val="1"/>
      </w:pPr>
      <w:r>
        <w:rPr>
          <w:rFonts w:ascii="Arial" w:hAnsi="Arial" w:eastAsia="DejaVu Sans" w:cs="Arial"/>
          <w:sz w:val="21"/>
          <w:rtl/>
        </w:rPr>
        <w:t>• تحفظ جميع الأرقام السابقة في سجل تدقيق آمن، ويستخدم الرقم الجديد للمستقبل بعد توثيقه.</w:t>
      </w:r>
    </w:p>
    <w:p>
      <w:pPr>
        <w:spacing w:before="80" w:after="60"/>
        <w:jc w:val="right"/>
        <w:keepNext/>
        <w:bidi w:val="1"/>
      </w:pPr>
      <w:r>
        <w:rPr>
          <w:rFonts w:ascii="Arial" w:hAnsi="Arial" w:eastAsia="DejaVu Sans" w:cs="Arial"/>
          <w:b/>
          <w:sz w:val="22"/>
          <w:rtl/>
        </w:rPr>
        <w:t>إذا كان الرقم القديم متاحًا</w:t>
      </w:r>
    </w:p>
    <w:p>
      <w:pPr>
        <w:pStyle w:val="ArabicBullet"/>
        <w:ind w:right="346" w:hanging="317"/>
        <w:jc w:val="right"/>
        <w:bidi w:val="1"/>
      </w:pPr>
      <w:r>
        <w:rPr>
          <w:rFonts w:ascii="Arial" w:hAnsi="Arial" w:eastAsia="DejaVu Sans" w:cs="Arial"/>
          <w:sz w:val="21"/>
          <w:rtl/>
        </w:rPr>
        <w:t>1. إدخال PIN.</w:t>
      </w:r>
    </w:p>
    <w:p>
      <w:pPr>
        <w:pStyle w:val="ArabicBullet"/>
        <w:ind w:right="346" w:hanging="317"/>
        <w:jc w:val="right"/>
        <w:bidi w:val="1"/>
      </w:pPr>
      <w:r>
        <w:rPr>
          <w:rFonts w:ascii="Arial" w:hAnsi="Arial" w:eastAsia="DejaVu Sans" w:cs="Arial"/>
          <w:sz w:val="21"/>
          <w:rtl/>
        </w:rPr>
        <w:t>2. إرسال OTP إلى الرقم القديم.</w:t>
      </w:r>
    </w:p>
    <w:p>
      <w:pPr>
        <w:pStyle w:val="ArabicBullet"/>
        <w:ind w:right="346" w:hanging="317"/>
        <w:jc w:val="right"/>
        <w:bidi w:val="1"/>
      </w:pPr>
      <w:r>
        <w:rPr>
          <w:rFonts w:ascii="Arial" w:hAnsi="Arial" w:eastAsia="DejaVu Sans" w:cs="Arial"/>
          <w:sz w:val="21"/>
          <w:rtl/>
        </w:rPr>
        <w:t>3. إرسال OTP إلى الرقم الجديد.</w:t>
      </w:r>
    </w:p>
    <w:p>
      <w:pPr>
        <w:pStyle w:val="ArabicBullet"/>
        <w:ind w:right="346" w:hanging="317"/>
        <w:jc w:val="right"/>
        <w:bidi w:val="1"/>
      </w:pPr>
      <w:r>
        <w:rPr>
          <w:rFonts w:ascii="Arial" w:hAnsi="Arial" w:eastAsia="DejaVu Sans" w:cs="Arial"/>
          <w:sz w:val="21"/>
          <w:rtl/>
        </w:rPr>
        <w:t>4. إشعار الرقمين بإتمام التغيير.</w:t>
      </w:r>
    </w:p>
    <w:p>
      <w:pPr>
        <w:pStyle w:val="ArabicBullet"/>
        <w:ind w:right="346" w:hanging="317"/>
        <w:jc w:val="right"/>
        <w:bidi w:val="1"/>
      </w:pPr>
      <w:r>
        <w:rPr>
          <w:rFonts w:ascii="Arial" w:hAnsi="Arial" w:eastAsia="DejaVu Sans" w:cs="Arial"/>
          <w:sz w:val="21"/>
          <w:rtl/>
        </w:rPr>
        <w:t>5. تفعيل الرقم الجديد بعد اكتمال التحقق.</w:t>
      </w:r>
    </w:p>
    <w:p>
      <w:pPr>
        <w:spacing w:before="80" w:after="60"/>
        <w:jc w:val="right"/>
        <w:keepNext/>
        <w:bidi w:val="1"/>
      </w:pPr>
      <w:r>
        <w:rPr>
          <w:rFonts w:ascii="Arial" w:hAnsi="Arial" w:eastAsia="DejaVu Sans" w:cs="Arial"/>
          <w:b/>
          <w:sz w:val="22"/>
          <w:rtl/>
        </w:rPr>
        <w:t>إذا كان الرقم القديم مفقودًا أو مسروقًا</w:t>
      </w:r>
    </w:p>
    <w:p>
      <w:pPr>
        <w:pStyle w:val="ArabicBullet"/>
        <w:ind w:right="346" w:hanging="317"/>
        <w:jc w:val="right"/>
        <w:bidi w:val="1"/>
      </w:pPr>
      <w:r>
        <w:rPr>
          <w:rFonts w:ascii="Arial" w:hAnsi="Arial" w:eastAsia="DejaVu Sans" w:cs="Arial"/>
          <w:sz w:val="21"/>
          <w:rtl/>
        </w:rPr>
        <w:t>1. تجميد العمليات المالية الحساسة مؤقتًا.</w:t>
      </w:r>
    </w:p>
    <w:p>
      <w:pPr>
        <w:pStyle w:val="ArabicBullet"/>
        <w:ind w:right="346" w:hanging="317"/>
        <w:jc w:val="right"/>
        <w:bidi w:val="1"/>
      </w:pPr>
      <w:r>
        <w:rPr>
          <w:rFonts w:ascii="Arial" w:hAnsi="Arial" w:eastAsia="DejaVu Sans" w:cs="Arial"/>
          <w:sz w:val="21"/>
          <w:rtl/>
        </w:rPr>
        <w:t>2. التحقق من PIN أو مرجع الاستعادة.</w:t>
      </w:r>
    </w:p>
    <w:p>
      <w:pPr>
        <w:pStyle w:val="ArabicBullet"/>
        <w:ind w:right="346" w:hanging="317"/>
        <w:jc w:val="right"/>
        <w:bidi w:val="1"/>
      </w:pPr>
      <w:r>
        <w:rPr>
          <w:rFonts w:ascii="Arial" w:hAnsi="Arial" w:eastAsia="DejaVu Sans" w:cs="Arial"/>
          <w:sz w:val="21"/>
          <w:rtl/>
        </w:rPr>
        <w:t>3. تنفيذ تحقق حيوية مباشر بالكاميرا.</w:t>
      </w:r>
    </w:p>
    <w:p>
      <w:pPr>
        <w:pStyle w:val="ArabicBullet"/>
        <w:ind w:right="346" w:hanging="317"/>
        <w:jc w:val="right"/>
        <w:bidi w:val="1"/>
      </w:pPr>
      <w:r>
        <w:rPr>
          <w:rFonts w:ascii="Arial" w:hAnsi="Arial" w:eastAsia="DejaVu Sans" w:cs="Arial"/>
          <w:sz w:val="21"/>
          <w:rtl/>
        </w:rPr>
        <w:t>4. التحقق من الوثيقة ومطابقة الوجه.</w:t>
      </w:r>
    </w:p>
    <w:p>
      <w:pPr>
        <w:pStyle w:val="ArabicBullet"/>
        <w:ind w:right="346" w:hanging="317"/>
        <w:jc w:val="right"/>
        <w:bidi w:val="1"/>
      </w:pPr>
      <w:r>
        <w:rPr>
          <w:rFonts w:ascii="Arial" w:hAnsi="Arial" w:eastAsia="DejaVu Sans" w:cs="Arial"/>
          <w:sz w:val="21"/>
          <w:rtl/>
        </w:rPr>
        <w:t>5. مراجعة أمنية عند وجود مؤشرات خطورة.</w:t>
      </w:r>
    </w:p>
    <w:p>
      <w:pPr>
        <w:pStyle w:val="ArabicBullet"/>
        <w:ind w:right="346" w:hanging="317"/>
        <w:jc w:val="right"/>
        <w:bidi w:val="1"/>
      </w:pPr>
      <w:r>
        <w:rPr>
          <w:rFonts w:ascii="Arial" w:hAnsi="Arial" w:eastAsia="DejaVu Sans" w:cs="Arial"/>
          <w:sz w:val="21"/>
          <w:rtl/>
        </w:rPr>
        <w:t>6. إشعار البريد الموثق والرقم القديم إن أمكن.</w:t>
      </w:r>
    </w:p>
    <w:p>
      <w:pPr>
        <w:pStyle w:val="ArabicBullet"/>
        <w:ind w:right="346" w:hanging="317"/>
        <w:jc w:val="right"/>
        <w:bidi w:val="1"/>
      </w:pPr>
      <w:r>
        <w:rPr>
          <w:rFonts w:ascii="Arial" w:hAnsi="Arial" w:eastAsia="DejaVu Sans" w:cs="Arial"/>
          <w:sz w:val="21"/>
          <w:rtl/>
        </w:rPr>
        <w:t>7. تفعيل الرقم الجديد بعد فترة أمان تحددها الإدارة.</w:t>
      </w:r>
    </w:p>
    <w:p>
      <w:pPr>
        <w:pStyle w:val="ArabicBullet"/>
        <w:ind w:right="346" w:hanging="317"/>
        <w:jc w:val="right"/>
        <w:bidi w:val="1"/>
      </w:pPr>
      <w:r>
        <w:rPr>
          <w:rFonts w:ascii="Arial" w:hAnsi="Arial" w:eastAsia="DejaVu Sans" w:cs="Arial"/>
          <w:sz w:val="21"/>
          <w:rtl/>
        </w:rPr>
        <w:t>8. مطالبة المستخدم بتأكيد المستفيدين والأجهزة المسجلة.</w:t>
      </w:r>
    </w:p>
    <w:p>
      <w:pPr>
        <w:spacing w:before="80" w:after="60"/>
        <w:jc w:val="right"/>
        <w:keepNext/>
        <w:bidi w:val="1"/>
      </w:pPr>
      <w:r>
        <w:rPr>
          <w:rFonts w:ascii="Arial" w:hAnsi="Arial" w:eastAsia="DejaVu Sans" w:cs="Arial"/>
          <w:b/>
          <w:sz w:val="22"/>
          <w:rtl/>
        </w:rPr>
        <w:t>ضوابط إضافية</w:t>
      </w:r>
    </w:p>
    <w:p>
      <w:pPr>
        <w:pStyle w:val="ArabicBullet"/>
        <w:ind w:right="331" w:hanging="259"/>
        <w:jc w:val="right"/>
        <w:bidi w:val="1"/>
      </w:pPr>
      <w:r>
        <w:rPr>
          <w:rFonts w:ascii="Arial" w:hAnsi="Arial" w:eastAsia="DejaVu Sans" w:cs="Arial"/>
          <w:sz w:val="21"/>
          <w:rtl/>
        </w:rPr>
        <w:t>• لا ينتقل الرقم القديم مباشرة إلى حساب آخر، ويوضع في فترة عزل قبل إعادة استخدامه.</w:t>
      </w:r>
    </w:p>
    <w:p>
      <w:pPr>
        <w:pStyle w:val="ArabicBullet"/>
        <w:ind w:right="331" w:hanging="259"/>
        <w:jc w:val="right"/>
        <w:bidi w:val="1"/>
      </w:pPr>
      <w:r>
        <w:rPr>
          <w:rFonts w:ascii="Arial" w:hAnsi="Arial" w:eastAsia="DejaVu Sans" w:cs="Arial"/>
          <w:sz w:val="21"/>
          <w:rtl/>
        </w:rPr>
        <w:t>• توقف التحويلات إليه أثناء التغيير، وعند التحويل إلى رقم تغير مؤخرًا يظهر الاسم بصورة مخفية ويطلب تأكيد إضافي.</w:t>
      </w:r>
    </w:p>
    <w:p>
      <w:pPr>
        <w:pStyle w:val="ArabicBullet"/>
        <w:ind w:right="331" w:hanging="259"/>
        <w:jc w:val="right"/>
        <w:bidi w:val="1"/>
      </w:pPr>
      <w:r>
        <w:rPr>
          <w:rFonts w:ascii="Arial" w:hAnsi="Arial" w:eastAsia="DejaVu Sans" w:cs="Arial"/>
          <w:sz w:val="21"/>
          <w:rtl/>
        </w:rPr>
        <w:t>• تلغى الجلسات النشطة على الأجهزة الأخرى عند التغيير بسبب الفقد أو السرقة.</w:t>
      </w:r>
    </w:p>
    <w:p>
      <w:pPr>
        <w:pStyle w:val="ArabicBullet"/>
        <w:ind w:right="331" w:hanging="259"/>
        <w:jc w:val="right"/>
        <w:bidi w:val="1"/>
      </w:pPr>
      <w:r>
        <w:rPr>
          <w:rFonts w:ascii="Arial" w:hAnsi="Arial" w:eastAsia="DejaVu Sans" w:cs="Arial"/>
          <w:sz w:val="21"/>
          <w:rtl/>
        </w:rPr>
        <w:t>• ترسل إشعارات فورية، ولا يستطيع موظف الدعم تغيير الرقم منفردًا دون مسار تحقق وموافقة موثقين.</w:t>
      </w:r>
    </w:p>
    <w:p>
      <w:pPr>
        <w:pStyle w:val="Heading1"/>
        <w:spacing w:before="200" w:after="100"/>
        <w:jc w:val="right"/>
        <w:keepNext/>
        <w:bidi w:val="1"/>
      </w:pPr>
      <w:r>
        <w:rPr>
          <w:rFonts w:ascii="Arial" w:hAnsi="Arial" w:cs="Arial"/>
          <w:rtl/>
        </w:rPr>
        <w:t>39 الحسابات الخاملة والمتوفى صاحبها والأموال غير المطالب بها</w:t>
      </w:r>
    </w:p>
    <w:p>
      <w:pPr>
        <w:jc w:val="right"/>
        <w:bidi w:val="1"/>
      </w:pPr>
      <w:r>
        <w:rPr>
          <w:rFonts w:ascii="Arial" w:hAnsi="Arial" w:cs="Arial"/>
          <w:rtl/>
        </w:rPr>
        <w:t>لا تصبح الأموال المتبقية ملكًا لـDORR بسبب عدم استخدام الحساب أو عدم مطالبة صاحبه بها، ولا تحذف المحفظة أو القيود نتيجة الخمول.</w:t>
      </w:r>
    </w:p>
    <w:p>
      <w:pPr>
        <w:pStyle w:val="ArabicBullet"/>
        <w:jc w:val="right"/>
        <w:bidi w:val="1"/>
      </w:pPr>
      <w:r>
        <w:rPr>
          <w:rFonts w:ascii="Arial" w:hAnsi="Arial" w:cs="Arial"/>
          <w:rtl/>
        </w:rPr>
        <w:t>• يحدد النظام الخمول لكل دولة وفق مدة قابلة للضبط، ويرسل تنبيهات قبل تقييد العمليات أو تغيير الحالة.</w:t>
      </w:r>
    </w:p>
    <w:p>
      <w:pPr>
        <w:pStyle w:val="ArabicBullet"/>
        <w:jc w:val="right"/>
        <w:bidi w:val="1"/>
      </w:pPr>
      <w:r>
        <w:rPr>
          <w:rFonts w:ascii="Arial" w:hAnsi="Arial" w:cs="Arial"/>
          <w:rtl/>
        </w:rPr>
        <w:t>• يستمر تطبيق قاعدة رد الجزء المؤهل غير المستخدم من كل عملية شحن بعد ستة أشهر إلى مصدرها الأصلي، وفق قدرة المزود والأنظمة.</w:t>
      </w:r>
    </w:p>
    <w:p>
      <w:pPr>
        <w:pStyle w:val="ArabicBullet"/>
        <w:jc w:val="right"/>
        <w:bidi w:val="1"/>
      </w:pPr>
      <w:r>
        <w:rPr>
          <w:rFonts w:ascii="Arial" w:hAnsi="Arial" w:cs="Arial"/>
          <w:rtl/>
        </w:rPr>
        <w:t>• تبقى الأرصدة غير القابلة للرد تلقائيًا، ومنها الرصيد المحول أو المصدر المتعذر، محفوظة باسم صاحبها ومفصولة عن إيرادات DORR.</w:t>
      </w:r>
    </w:p>
    <w:p>
      <w:pPr>
        <w:pStyle w:val="ArabicBullet"/>
        <w:jc w:val="right"/>
        <w:bidi w:val="1"/>
      </w:pPr>
      <w:r>
        <w:rPr>
          <w:rFonts w:ascii="Arial" w:hAnsi="Arial" w:cs="Arial"/>
          <w:rtl/>
        </w:rPr>
        <w:t>• إذا لم يطالب أحد بالحساب سنة أو سنتين أو أكثر، تتبع DORR مدد وإجراءات الأموال غير المطالب بها في الدولة ومزود الدفع دون مصادرتها أو نقلها يدويًا.</w:t>
      </w:r>
    </w:p>
    <w:p>
      <w:pPr>
        <w:pStyle w:val="ArabicBullet"/>
        <w:jc w:val="right"/>
        <w:bidi w:val="1"/>
      </w:pPr>
      <w:r>
        <w:rPr>
          <w:rFonts w:ascii="Arial" w:hAnsi="Arial" w:cs="Arial"/>
          <w:rtl/>
        </w:rPr>
        <w:t>• يمكن تقييد العمليات الحساسة وإلزام إعادة التحقق عند عودة المستخدم بعد خمول طويل، مع بقاء المشاهدة والحقوق وفق السياسة.</w:t>
      </w:r>
    </w:p>
    <w:p>
      <w:pPr>
        <w:pStyle w:val="ArabicBullet"/>
        <w:jc w:val="right"/>
        <w:bidi w:val="1"/>
      </w:pPr>
      <w:r>
        <w:rPr>
          <w:rFonts w:ascii="Arial" w:hAnsi="Arial" w:cs="Arial"/>
          <w:rtl/>
        </w:rPr>
        <w:t>• عند وفاة المستخدم، لا يُسلّم الرصيد أو الحساب لمجرد معرفة بياناته؛ يطلب إثبات الوفاة وصفة الوريث أو الممثل النظامي والمستندات الرسمية.</w:t>
      </w:r>
    </w:p>
    <w:p>
      <w:pPr>
        <w:pStyle w:val="ArabicBullet"/>
        <w:jc w:val="right"/>
        <w:bidi w:val="1"/>
      </w:pPr>
      <w:r>
        <w:rPr>
          <w:rFonts w:ascii="Arial" w:hAnsi="Arial" w:cs="Arial"/>
          <w:rtl/>
        </w:rPr>
        <w:t>• تسوى الطلبات والنزاعات والديون والمبالغ المعلقة قبل تسليم الحقوق للورثة أو الجهة المخولة.</w:t>
      </w:r>
    </w:p>
    <w:p>
      <w:pPr>
        <w:pStyle w:val="ArabicBullet"/>
        <w:jc w:val="right"/>
        <w:bidi w:val="1"/>
      </w:pPr>
      <w:r>
        <w:rPr>
          <w:rFonts w:ascii="Arial" w:hAnsi="Arial" w:cs="Arial"/>
          <w:rtl/>
        </w:rPr>
        <w:t>• تحتفظ DORR بسجل كامل للإشعارات والمطالبات والتحقق والقرارات والتحويلات المتعلقة بالحساب الخامل أو المتوفى.</w:t>
      </w:r>
    </w:p>
    <w:p>
      <w:pPr>
        <w:pStyle w:val="Heading1"/>
        <w:spacing w:before="200" w:after="100"/>
        <w:jc w:val="right"/>
        <w:keepNext/>
        <w:bidi w:val="1"/>
      </w:pPr>
      <w:r>
        <w:rPr>
          <w:rFonts w:ascii="Arial" w:hAnsi="Arial" w:cs="Arial"/>
          <w:rtl/>
        </w:rPr>
        <w:t>40 إغلاق حساب DORR والمحافظ المحلية</w:t>
      </w:r>
    </w:p>
    <w:p>
      <w:pPr>
        <w:jc w:val="right"/>
        <w:bidi w:val="1"/>
      </w:pPr>
      <w:r>
        <w:rPr>
          <w:rFonts w:ascii="Arial" w:hAnsi="Arial" w:cs="Arial"/>
          <w:rtl/>
        </w:rPr>
        <w:t>يفرق النظام بين إغلاق محفظة دولة أو دور معين أو حساب DORR كامل، وبين التعليق المؤقت أو التصفية المالية. ويقدم المستخدم الطلب من مسار آمن باستخدام PIN وOTP والتحقق الإضافي بحسب المخاطر.</w:t>
      </w:r>
    </w:p>
    <w:p>
      <w:pPr>
        <w:pStyle w:val="ArabicBullet"/>
        <w:jc w:val="right"/>
        <w:bidi w:val="1"/>
      </w:pPr>
      <w:r>
        <w:rPr>
          <w:rFonts w:ascii="Arial" w:hAnsi="Arial" w:cs="Arial"/>
          <w:rtl/>
        </w:rPr>
        <w:t>• يفحص النظام قبل الإغلاق الرصيد المشحون والمكافآت والتحويلات والأرباح والمبالغ المعلقة والمحجوزة والطلبات والنزاعات والاستردادات والسحوبات والمديونيات والاشتراكات.</w:t>
      </w:r>
    </w:p>
    <w:p>
      <w:pPr>
        <w:pStyle w:val="ArabicBullet"/>
        <w:jc w:val="right"/>
        <w:bidi w:val="1"/>
      </w:pPr>
      <w:r>
        <w:rPr>
          <w:rFonts w:ascii="Arial" w:hAnsi="Arial" w:cs="Arial"/>
          <w:rtl/>
        </w:rPr>
        <w:t>• لا يكتمل الإغلاق قبل معالجة الحقوق أو وضعها في حالة تصفية موثقة.</w:t>
      </w:r>
    </w:p>
    <w:p>
      <w:pPr>
        <w:pStyle w:val="ArabicBullet"/>
        <w:jc w:val="right"/>
        <w:bidi w:val="1"/>
      </w:pPr>
      <w:r>
        <w:rPr>
          <w:rFonts w:ascii="Arial" w:hAnsi="Arial" w:cs="Arial"/>
          <w:rtl/>
        </w:rPr>
        <w:t>• يعاد رصيد طالب الخدمة المؤهل إلى مصادر الشحن الأصلية فقط، ولا تصبح الأرصدة المتبقية إيرادًا لـDORR.</w:t>
      </w:r>
    </w:p>
    <w:p>
      <w:pPr>
        <w:pStyle w:val="ArabicBullet"/>
        <w:jc w:val="right"/>
        <w:bidi w:val="1"/>
      </w:pPr>
      <w:r>
        <w:rPr>
          <w:rFonts w:ascii="Arial" w:hAnsi="Arial" w:cs="Arial"/>
          <w:rtl/>
        </w:rPr>
        <w:t>• تصرف أرباح مقدم الخدمة المتاحة إلى الحساب الموثق بعد انتهاء التعليق والاعتراض وخصم المستحقات، وقد يبقى الحساب في حالة تصفية حتى انتهاء آخر نزاع.</w:t>
      </w:r>
    </w:p>
    <w:p>
      <w:pPr>
        <w:pStyle w:val="ArabicBullet"/>
        <w:jc w:val="right"/>
        <w:bidi w:val="1"/>
      </w:pPr>
      <w:r>
        <w:rPr>
          <w:rFonts w:ascii="Arial" w:hAnsi="Arial" w:cs="Arial"/>
          <w:rtl/>
        </w:rPr>
        <w:t>• لا يؤدي طلب الإغلاق إلى إسقاط حقوق أو ديون أو شكاوى أو تحقيقات أو إلغاء طلبات قائمة تلقائيًا.</w:t>
      </w:r>
    </w:p>
    <w:p>
      <w:pPr>
        <w:pStyle w:val="ArabicBullet"/>
        <w:jc w:val="right"/>
        <w:bidi w:val="1"/>
      </w:pPr>
      <w:r>
        <w:rPr>
          <w:rFonts w:ascii="Arial" w:hAnsi="Arial" w:cs="Arial"/>
          <w:rtl/>
        </w:rPr>
        <w:t>• يمكن فرض فترة أمان عند تغييرات حديثة في الجوال أو PIN أو الجهاز أو الحساب البنكي أو عند ارتفاع المخاطر.</w:t>
      </w:r>
    </w:p>
    <w:p>
      <w:pPr>
        <w:pStyle w:val="ArabicBullet"/>
        <w:jc w:val="right"/>
        <w:bidi w:val="1"/>
      </w:pPr>
      <w:r>
        <w:rPr>
          <w:rFonts w:ascii="Arial" w:hAnsi="Arial" w:cs="Arial"/>
          <w:rtl/>
        </w:rPr>
        <w:t>• الإغلاق بقرار DORR أو جهة مختصة لا يؤدي إلى مصادرة الرصيد؛ تعالج الأموال وفق مصدرها وحقوق الأطراف والأنظمة.</w:t>
      </w:r>
    </w:p>
    <w:p>
      <w:pPr>
        <w:pStyle w:val="ArabicBullet"/>
        <w:jc w:val="right"/>
        <w:bidi w:val="1"/>
      </w:pPr>
      <w:r>
        <w:rPr>
          <w:rFonts w:ascii="Arial" w:hAnsi="Arial" w:cs="Arial"/>
          <w:rtl/>
        </w:rPr>
        <w:t>• لا تحذف المحفظة أو القيود أو العمليات أو الإقرارات أو تاريخ الجوالات والحسابات البنكية، بل تتحول الحالة إلى مغلقة للعمليات الجديدة.</w:t>
      </w:r>
    </w:p>
    <w:p>
      <w:pPr>
        <w:pStyle w:val="ArabicBullet"/>
        <w:jc w:val="right"/>
        <w:bidi w:val="1"/>
      </w:pPr>
      <w:r>
        <w:rPr>
          <w:rFonts w:ascii="Arial" w:hAnsi="Arial" w:cs="Arial"/>
          <w:rtl/>
        </w:rPr>
        <w:t>• عند العودة لا ينشأ سجل مالي جديد لتجاوز التاريخ السابق، بل يعاد التحقق ويراجع سبب الإغلاق والالتزامات.</w:t>
      </w:r>
    </w:p>
    <w:p>
      <w:pPr>
        <w:pStyle w:val="ArabicBullet"/>
        <w:jc w:val="right"/>
        <w:bidi w:val="1"/>
      </w:pPr>
      <w:r>
        <w:rPr>
          <w:rFonts w:ascii="Arial" w:hAnsi="Arial" w:cs="Arial"/>
          <w:rtl/>
        </w:rPr>
        <w:t>• يحصل المستخدم على مرجع إغلاق ونتيجة التصفية وقناة متابعة القضايا السابقة.</w:t>
      </w:r>
    </w:p>
    <w:p>
      <w:pPr>
        <w:pStyle w:val="ArabicBullet"/>
        <w:jc w:val="right"/>
        <w:bidi w:val="1"/>
      </w:pPr>
      <w:r>
        <w:rPr>
          <w:rFonts w:ascii="Arial" w:hAnsi="Arial" w:cs="Arial"/>
          <w:rtl/>
        </w:rPr>
        <w:t>• تخضع التصفية لمراجعة الفريق المالي واعتماد المدير المالي، ولا يجمع موظف واحد الطلب والاعتماد والتنفيذ.</w:t>
      </w:r>
    </w:p>
    <w:p>
      <w:pPr>
        <w:pStyle w:val="Heading1"/>
        <w:spacing w:before="200" w:after="100"/>
        <w:jc w:val="right"/>
        <w:keepNext/>
        <w:bidi w:val="1"/>
      </w:pPr>
      <w:r>
        <w:rPr>
          <w:rFonts w:ascii="Arial" w:hAnsi="Arial" w:cs="Arial"/>
          <w:rtl/>
        </w:rPr>
        <w:t>41 استمرارية الأعمال والنسخ الاحتياطي والتعافي من الكوارث</w:t>
      </w:r>
    </w:p>
    <w:p>
      <w:pPr>
        <w:jc w:val="right"/>
        <w:bidi w:val="1"/>
      </w:pPr>
      <w:r>
        <w:rPr>
          <w:rFonts w:ascii="Arial" w:hAnsi="Arial" w:cs="Arial"/>
          <w:rtl/>
        </w:rPr>
        <w:t>تطبق DORR خطة لاستمرارية الأعمال والتعافي من الكوارث تمنع ضياع الرصيد أو القيود أو تكرار العمليات عند توقف الخوادم أو قواعد البيانات أو مزودي الدفع أو مراكز البيانات.</w:t>
      </w:r>
    </w:p>
    <w:p>
      <w:pPr>
        <w:pStyle w:val="ArabicBullet"/>
        <w:jc w:val="right"/>
        <w:bidi w:val="1"/>
      </w:pPr>
      <w:r>
        <w:rPr>
          <w:rFonts w:ascii="Arial" w:hAnsi="Arial" w:cs="Arial"/>
          <w:rtl/>
        </w:rPr>
        <w:t>• تنفذ نسخ احتياطية مشفرة لدفتر القيود والمحافظ والعمليات والموافقات والإعدادات وسجلات التدقيق، وتحفظ في موقع منفصل.</w:t>
      </w:r>
    </w:p>
    <w:p>
      <w:pPr>
        <w:pStyle w:val="ArabicBullet"/>
        <w:jc w:val="right"/>
        <w:bidi w:val="1"/>
      </w:pPr>
      <w:r>
        <w:rPr>
          <w:rFonts w:ascii="Arial" w:hAnsi="Arial" w:cs="Arial"/>
          <w:rtl/>
        </w:rPr>
        <w:t>• يمنع شخص واحد من حذف النظام الأصلي ونسخه الاحتياطية معًا، وتكون صلاحيات الوصول محدودة ومسجلة وتوجد نسخ مقاومة للتعديل أو الحذف.</w:t>
      </w:r>
    </w:p>
    <w:p>
      <w:pPr>
        <w:pStyle w:val="ArabicBullet"/>
        <w:jc w:val="right"/>
        <w:bidi w:val="1"/>
      </w:pPr>
      <w:r>
        <w:rPr>
          <w:rFonts w:ascii="Arial" w:hAnsi="Arial" w:cs="Arial"/>
          <w:rtl/>
        </w:rPr>
        <w:t>• تختبر الاستعادة فعليًا وبصورة منتظمة للتأكد من اكتمال الجداول وتوازن القيود وتطابق الأرصدة وإمكان تشغيل النظام المستعاد.</w:t>
      </w:r>
    </w:p>
    <w:p>
      <w:pPr>
        <w:pStyle w:val="ArabicBullet"/>
        <w:jc w:val="right"/>
        <w:bidi w:val="1"/>
      </w:pPr>
      <w:r>
        <w:rPr>
          <w:rFonts w:ascii="Arial" w:hAnsi="Arial" w:cs="Arial"/>
          <w:rtl/>
        </w:rPr>
        <w:t>• تحدد أهداف RPO وRTO وأولوية الاستعادة لكل نظام، مع إعطاء دفتر القيود والمصادقة والمطابقة أولوية على الخدمات غير المالية.</w:t>
      </w:r>
    </w:p>
    <w:p>
      <w:pPr>
        <w:pStyle w:val="ArabicBullet"/>
        <w:jc w:val="right"/>
        <w:bidi w:val="1"/>
      </w:pPr>
      <w:r>
        <w:rPr>
          <w:rFonts w:ascii="Arial" w:hAnsi="Arial" w:cs="Arial"/>
          <w:rtl/>
        </w:rPr>
        <w:t>• عند عطل يؤثر في دقة الأرصدة، ينتقل النظام إلى وضع مالي آمن ويوقف العمليات الجديدة ويعرض آخر رصيد مؤكد مع تنبيه.</w:t>
      </w:r>
    </w:p>
    <w:p>
      <w:pPr>
        <w:pStyle w:val="ArabicBullet"/>
        <w:jc w:val="right"/>
        <w:bidi w:val="1"/>
      </w:pPr>
      <w:r>
        <w:rPr>
          <w:rFonts w:ascii="Arial" w:hAnsi="Arial" w:cs="Arial"/>
          <w:rtl/>
        </w:rPr>
        <w:t>• بعد الاستعادة تعاد معالجة الأحداث غير المكتملة بمنع التكرار، وتجرى مطابقة مع المزود والبنك وفحص توازن القيود قبل إعادة الفتح.</w:t>
      </w:r>
    </w:p>
    <w:p>
      <w:pPr>
        <w:pStyle w:val="ArabicBullet"/>
        <w:jc w:val="right"/>
        <w:bidi w:val="1"/>
      </w:pPr>
      <w:r>
        <w:rPr>
          <w:rFonts w:ascii="Arial" w:hAnsi="Arial" w:cs="Arial"/>
          <w:rtl/>
        </w:rPr>
        <w:t>• لا يصحح أي فرق بتعديل الرصيد مباشرة؛ يستخدم قيد عكسي أو تصحيحي بعد المراجعة واعتماد المدير المالي.</w:t>
      </w:r>
    </w:p>
    <w:p>
      <w:pPr>
        <w:pStyle w:val="ArabicBullet"/>
        <w:jc w:val="right"/>
        <w:bidi w:val="1"/>
      </w:pPr>
      <w:r>
        <w:rPr>
          <w:rFonts w:ascii="Arial" w:hAnsi="Arial" w:cs="Arial"/>
          <w:rtl/>
        </w:rPr>
        <w:t>• تجهز بيئة بديلة وتمنع ازدواج التشغيل المالي المتعارض، وتختبر خطط التحويل والرجوع.</w:t>
      </w:r>
    </w:p>
    <w:p>
      <w:pPr>
        <w:pStyle w:val="ArabicBullet"/>
        <w:jc w:val="right"/>
        <w:bidi w:val="1"/>
      </w:pPr>
      <w:r>
        <w:rPr>
          <w:rFonts w:ascii="Arial" w:hAnsi="Arial" w:cs="Arial"/>
          <w:rtl/>
        </w:rPr>
        <w:t>• ينشأ تقرير لكل حادث يبين السبب والتأثير والعمليات والموظفين ونتائج المطابقة والإجراءات الوقائية.</w:t>
      </w:r>
    </w:p>
    <w:p>
      <w:pPr>
        <w:pStyle w:val="ArabicBullet"/>
        <w:jc w:val="right"/>
        <w:bidi w:val="1"/>
      </w:pPr>
      <w:r>
        <w:rPr>
          <w:rFonts w:ascii="Arial" w:hAnsi="Arial" w:cs="Arial"/>
          <w:rtl/>
        </w:rPr>
        <w:t>• تختبر دوريًا سيناريوهات توقف قاعدة البيانات والمزود ومركز البيانات وتكرار الرسائل وتلف النسخ والهجمات وارتفاع الحمل.</w:t>
      </w:r>
    </w:p>
    <w:p>
      <w:pPr>
        <w:jc w:val="right"/>
        <w:bidi w:val="1"/>
      </w:pPr>
      <w:r>
        <w:t>الصيانة المالية المجدولة</w:t>
      </w:r>
    </w:p>
    <w:p>
      <w:pPr>
        <w:pStyle w:val="ArabicBullet"/>
        <w:jc w:val="right"/>
        <w:bidi w:val="1"/>
      </w:pPr>
      <w:r>
        <w:t>• تخطط الصيانة في أوقات منخفضة الاستخدام ويعلن أثرها ومدتها قبل 48 ساعة متى أمكن؛ لا تنطبق المهلة على الأعطال أو التحديثات الأمنية الطارئة. تبقى المشاهدة متاحة حيث أمكن وتمنع فقط العمليات غير الآمنة.</w:t>
      </w:r>
    </w:p>
    <w:p>
      <w:pPr>
        <w:pStyle w:val="ArabicBullet"/>
        <w:jc w:val="right"/>
        <w:bidi w:val="1"/>
      </w:pPr>
      <w:r>
        <w:t>• العمليات الجارية إما تنتهي بصورة ذرية أو تبقى معلقة حتى المطابقة؛ وبعد العودة تستعلم المنصة من المزود وتتحقق من توازن القيود وتمنع التكرار وتبلغ الأطراف بنتائجها.</w:t>
      </w:r>
    </w:p>
    <w:p>
      <w:pPr>
        <w:pStyle w:val="ArabicBullet"/>
        <w:jc w:val="right"/>
        <w:bidi w:val="1"/>
      </w:pPr>
      <w:r>
        <w:t>• تفصل صلاحيات النسخ والاستعادة عن تشغيل المحفظة، ولا تنفذ استعادة إنتاجية دون موافقة مزدوجة وخطة وسجل، وتراقب Webhooks وOutbox وQueue وWorkers والتسوية وعدم توازن دفتر القيود.</w:t>
      </w:r>
    </w:p>
    <w:p>
      <w:pPr>
        <w:pStyle w:val="Heading1"/>
        <w:spacing w:before="200" w:after="100"/>
        <w:jc w:val="right"/>
        <w:keepNext/>
        <w:bidi w:val="1"/>
      </w:pPr>
      <w:r>
        <w:rPr>
          <w:rFonts w:ascii="Arial" w:hAnsi="Arial" w:cs="Arial"/>
          <w:rtl/>
        </w:rPr>
        <w:t>42 الضوابط التقنية والمحاسبية العامة</w:t>
      </w:r>
    </w:p>
    <w:p>
      <w:pPr>
        <w:pStyle w:val="ArabicBullet"/>
        <w:ind w:right="331" w:hanging="259"/>
        <w:jc w:val="right"/>
        <w:bidi w:val="1"/>
      </w:pPr>
      <w:r>
        <w:rPr>
          <w:rFonts w:ascii="Arial" w:hAnsi="Arial" w:eastAsia="DejaVu Sans" w:cs="Arial"/>
          <w:sz w:val="21"/>
          <w:rtl/>
        </w:rPr>
        <w:t>• يعتمد النظام على دفتر قيود مزدوج Double-Entry Ledger، ولا يعدل الرصيد مباشرة من قاعدة البيانات.</w:t>
      </w:r>
    </w:p>
    <w:p>
      <w:pPr>
        <w:pStyle w:val="ArabicBullet"/>
        <w:ind w:right="331" w:hanging="259"/>
        <w:jc w:val="right"/>
        <w:bidi w:val="1"/>
      </w:pPr>
      <w:r>
        <w:rPr>
          <w:rFonts w:ascii="Arial" w:hAnsi="Arial" w:eastAsia="DejaVu Sans" w:cs="Arial"/>
          <w:sz w:val="21"/>
          <w:rtl/>
        </w:rPr>
        <w:t>• تنتج كل عملية قيدًا مدينًا ودائنًا متوازنين، ولا تحذف القيود بعد إنشائها.</w:t>
      </w:r>
    </w:p>
    <w:p>
      <w:pPr>
        <w:pStyle w:val="ArabicBullet"/>
        <w:ind w:right="331" w:hanging="259"/>
        <w:jc w:val="right"/>
        <w:bidi w:val="1"/>
      </w:pPr>
      <w:r>
        <w:rPr>
          <w:rFonts w:ascii="Arial" w:hAnsi="Arial" w:eastAsia="DejaVu Sans" w:cs="Arial"/>
          <w:sz w:val="21"/>
          <w:rtl/>
        </w:rPr>
        <w:t>• يتم التصحيح بعملية عكس أو قيد تصحيحي جديد.</w:t>
      </w:r>
    </w:p>
    <w:p>
      <w:pPr>
        <w:pStyle w:val="ArabicBullet"/>
        <w:ind w:right="331" w:hanging="259"/>
        <w:jc w:val="right"/>
        <w:bidi w:val="1"/>
      </w:pPr>
      <w:r>
        <w:rPr>
          <w:rFonts w:ascii="Arial" w:hAnsi="Arial" w:eastAsia="DejaVu Sans" w:cs="Arial"/>
          <w:sz w:val="21"/>
          <w:rtl/>
        </w:rPr>
        <w:t>• لكل عملية مرجع فريد ومفتاح Idempotency يمنع تكرار الخصم أو الشحن أو الاسترداد.</w:t>
      </w:r>
    </w:p>
    <w:p>
      <w:pPr>
        <w:pStyle w:val="ArabicBullet"/>
        <w:ind w:right="331" w:hanging="259"/>
        <w:jc w:val="right"/>
        <w:bidi w:val="1"/>
      </w:pPr>
      <w:r>
        <w:rPr>
          <w:rFonts w:ascii="Arial" w:hAnsi="Arial" w:eastAsia="DejaVu Sans" w:cs="Arial"/>
          <w:sz w:val="21"/>
          <w:rtl/>
        </w:rPr>
        <w:t>• تنفذ العمليات الحساسة داخل معاملات قاعدة بيانات آمنة مع حماية من التزامن والخصم المزدوج والاسترداد الزائد.</w:t>
      </w:r>
    </w:p>
    <w:p>
      <w:pPr>
        <w:pStyle w:val="ArabicBullet"/>
        <w:ind w:right="331" w:hanging="259"/>
        <w:jc w:val="right"/>
        <w:bidi w:val="1"/>
      </w:pPr>
      <w:r>
        <w:rPr>
          <w:rFonts w:ascii="Arial" w:hAnsi="Arial" w:eastAsia="DejaVu Sans" w:cs="Arial"/>
          <w:sz w:val="21"/>
          <w:rtl/>
        </w:rPr>
        <w:t>• تجرى مطابقة دورية بين سجلات DORR ومزودي الدفع والبنوك، وتعالج الحالات المعلقة آليًا وموثقًا.</w:t>
      </w:r>
    </w:p>
    <w:p>
      <w:pPr>
        <w:pStyle w:val="ArabicBullet"/>
        <w:ind w:right="331" w:hanging="259"/>
        <w:jc w:val="right"/>
        <w:bidi w:val="1"/>
      </w:pPr>
      <w:r>
        <w:rPr>
          <w:rFonts w:ascii="Arial" w:hAnsi="Arial" w:eastAsia="DejaVu Sans" w:cs="Arial"/>
          <w:sz w:val="21"/>
          <w:rtl/>
        </w:rPr>
        <w:t>• ترسل إشعارات فورية عند الشحن والتحويل والاسترداد والسحب وتغيير PIN أو الجوال أو الحساب البنكي.</w:t>
      </w:r>
    </w:p>
    <w:p>
      <w:pPr>
        <w:pStyle w:val="ArabicBullet"/>
        <w:ind w:right="331" w:hanging="259"/>
        <w:jc w:val="right"/>
        <w:bidi w:val="1"/>
      </w:pPr>
      <w:r>
        <w:rPr>
          <w:rFonts w:ascii="Arial" w:hAnsi="Arial" w:eastAsia="DejaVu Sans" w:cs="Arial"/>
          <w:sz w:val="21"/>
          <w:rtl/>
        </w:rPr>
        <w:t>• تحفظ سجلات التدقيق مع المستخدم والموظف والجهاز والوقت وعنوان الشبكة والعملية والسبب، ولا تحذف.</w:t>
      </w:r>
    </w:p>
    <w:p>
      <w:pPr>
        <w:pStyle w:val="ArabicBullet"/>
        <w:ind w:right="331" w:hanging="259"/>
        <w:jc w:val="right"/>
        <w:bidi w:val="1"/>
      </w:pPr>
      <w:r>
        <w:rPr>
          <w:rFonts w:ascii="Arial" w:hAnsi="Arial" w:eastAsia="DejaVu Sans" w:cs="Arial"/>
          <w:sz w:val="21"/>
          <w:rtl/>
        </w:rPr>
        <w:t>• تطبق الصلاحيات حسب الدور، ولا تجمع صلاحيات الطلب والموافقة والتنفيذ لشخص واحد في العمليات الحساسة.</w:t>
      </w:r>
    </w:p>
    <w:p>
      <w:pPr>
        <w:pStyle w:val="ArabicBullet"/>
        <w:ind w:right="331" w:hanging="259"/>
        <w:jc w:val="right"/>
        <w:bidi w:val="1"/>
      </w:pPr>
      <w:r>
        <w:rPr>
          <w:rFonts w:ascii="Arial" w:hAnsi="Arial" w:eastAsia="DejaVu Sans" w:cs="Arial"/>
          <w:sz w:val="21"/>
          <w:rtl/>
        </w:rPr>
        <w:t>• تضاف حدود يومية وشهرية وعدد عمليات قابلة للضبط لكل دولة ونوع مستخدم ومستوى تحقق.</w:t>
      </w:r>
    </w:p>
    <w:p>
      <w:pPr>
        <w:pStyle w:val="ArabicBullet"/>
        <w:ind w:right="331" w:hanging="259"/>
        <w:jc w:val="right"/>
        <w:bidi w:val="1"/>
      </w:pPr>
      <w:r>
        <w:rPr>
          <w:rFonts w:ascii="Arial" w:hAnsi="Arial" w:eastAsia="DejaVu Sans" w:cs="Arial"/>
          <w:sz w:val="21"/>
          <w:rtl/>
        </w:rPr>
        <w:t>• تراقب العمليات غير الطبيعية وتعلق أو تجمد للمراجعة عند الاشتباه.</w:t>
      </w:r>
    </w:p>
    <w:p>
      <w:pPr>
        <w:pStyle w:val="ArabicBullet"/>
        <w:ind w:right="331" w:hanging="259"/>
        <w:jc w:val="right"/>
        <w:bidi w:val="1"/>
      </w:pPr>
      <w:r>
        <w:rPr>
          <w:rFonts w:ascii="Arial" w:hAnsi="Arial" w:eastAsia="DejaVu Sans" w:cs="Arial"/>
          <w:sz w:val="21"/>
          <w:rtl/>
        </w:rPr>
        <w:t>• تخزن الأسرار ومفاتيح المزود وPepper خارج قاعدة البيانات ضمن إدارة أسرار آمنة.</w:t>
      </w:r>
    </w:p>
    <w:p>
      <w:pPr>
        <w:pStyle w:val="ArabicBullet"/>
        <w:ind w:right="331" w:hanging="259"/>
        <w:jc w:val="right"/>
        <w:bidi w:val="1"/>
      </w:pPr>
      <w:r>
        <w:rPr>
          <w:rFonts w:ascii="Arial" w:hAnsi="Arial" w:eastAsia="DejaVu Sans" w:cs="Arial"/>
          <w:sz w:val="21"/>
          <w:rtl/>
        </w:rPr>
        <w:t>• لا تثبت العملات أو الدول أو الضرائب أو الرسوم أو الخدمات أو المزودون داخل الكود.</w:t>
      </w:r>
    </w:p>
    <w:p>
      <w:pPr>
        <w:pStyle w:val="ArabicBullet"/>
        <w:ind w:right="331" w:hanging="259"/>
        <w:jc w:val="right"/>
        <w:bidi w:val="1"/>
      </w:pPr>
      <w:r>
        <w:rPr>
          <w:rFonts w:ascii="Arial" w:hAnsi="Arial" w:eastAsia="DejaVu Sans" w:cs="Arial"/>
          <w:sz w:val="21"/>
          <w:rtl/>
        </w:rPr>
        <w:t>• تختبر حالات انقطاع الاتصال وإعادة الطلب والتزامن والاسترداد والمقاصة والنزاعات وتغيير العملة والدولة وفشل المزود قبل الإطلاق.</w:t>
      </w:r>
    </w:p>
    <w:p>
      <w:pPr>
        <w:pStyle w:val="ArabicBullet"/>
        <w:ind w:right="331" w:hanging="259"/>
        <w:jc w:val="right"/>
        <w:bidi w:val="1"/>
      </w:pPr>
      <w:r>
        <w:rPr>
          <w:rFonts w:ascii="Arial" w:hAnsi="Arial" w:eastAsia="DejaVu Sans" w:cs="Arial"/>
          <w:sz w:val="21"/>
          <w:rtl/>
        </w:rPr>
        <w:t>• تطبق نسخ احتياطية واستعادة واختبارات سلامة للدفتر المالي وخطة استمرارية أعمال.</w:t>
      </w:r>
    </w:p>
    <w:p>
      <w:pPr>
        <w:jc w:val="right"/>
        <w:bidi w:val="1"/>
      </w:pPr>
      <w:r>
        <w:t>ترتيب حدود العمليات وإصدارات السياسات</w:t>
      </w:r>
    </w:p>
    <w:p>
      <w:pPr>
        <w:pStyle w:val="ArabicBullet"/>
        <w:jc w:val="right"/>
        <w:bidi w:val="1"/>
      </w:pPr>
      <w:r>
        <w:t>• تحفظ حدود العملية واليوم والشهر وعدد العمليات والرصيد الأقصى منفصلة، ويطبق النظام الحد الأكثر تقييدًا من الحدود التنظيمية وحدود المزود والدولة والخدمة ونوع المستخدم والتحقق والمخاطر والحد الذي يضعه المستخدم لنفسه. لا يستطيع الموظف تجاوز السقف الأعلى المعتمد.</w:t>
      </w:r>
    </w:p>
    <w:p>
      <w:pPr>
        <w:pStyle w:val="ArabicBullet"/>
        <w:jc w:val="right"/>
        <w:bidi w:val="1"/>
      </w:pPr>
      <w:r>
        <w:t>• تحمل السياسات المالية وإعدادات الرسوم والحدود والاسترداد والنزاعات والمكافآت والدفع والسحب الدولي رقم إصدار وتاريخ نفاذ وصاحب اعتماد، وتبقى النسخة التي وافق عليها الأطراف مرتبطة بالعملية دون تعديل بأثر رجعي.</w:t>
      </w:r>
    </w:p>
    <w:p>
      <w:pPr>
        <w:jc w:val="right"/>
        <w:bidi w:val="1"/>
      </w:pPr>
      <w:r>
        <w:t>دقة العملات والتقريب</w:t>
      </w:r>
    </w:p>
    <w:p>
      <w:pPr>
        <w:pStyle w:val="ArabicBullet"/>
        <w:jc w:val="right"/>
        <w:bidi w:val="1"/>
      </w:pPr>
      <w:r>
        <w:t>• يحدد جدول العملات رمز كل عملة ووحدتها الصغرى وعدد المنازل المقبولة في دفتر القيود والفاتورة والتكامل مع المزود، مع مراعاة اختلاف متطلبات بعض المزودين عن المعيار العام. لا تستخدم عمليات مالية نوع float؛ تحفظ القيود بوحدات صغيرة صحيحة، وتحسب النسب والضرائب بحساب عشري دقيق.</w:t>
      </w:r>
    </w:p>
    <w:p>
      <w:pPr>
        <w:pStyle w:val="ArabicBullet"/>
        <w:jc w:val="right"/>
        <w:bidi w:val="1"/>
      </w:pPr>
      <w:r>
        <w:t>• تُحسب المكونات دون تقريب متكرر وسيط؛ ثم يُقرب عند نقطة الفاتورة أو الخصم أو التسوية وفق سياسة الدولة والجهة الضريبية والمزود. يتطابق الإجمالي المعروض والمفوتر والمدفوع مع مجموع حصص الخدمة والعمولة والرسوم والضرائب.</w:t>
      </w:r>
    </w:p>
    <w:p>
      <w:pPr>
        <w:pStyle w:val="ArabicBullet"/>
        <w:jc w:val="right"/>
        <w:bidi w:val="1"/>
      </w:pPr>
      <w:r>
        <w:t>• يوزع فرق أصغر وحدة عند تقسيم مبلغ على عدة بنود بقاعدة حتمية موثقة تحقق توازن المجموع، ولا يضاف رسم خفي إلى أي طرف. تُحفظ فروق المطابقة الفعلية في حساب التقريب للمراجعة، وتربط كل عملية بإصدار قاعدة التقريب وقت إنشائها.</w:t>
      </w:r>
    </w:p>
    <w:p>
      <w:pPr>
        <w:jc w:val="right"/>
        <w:bidi w:val="1"/>
      </w:pPr>
      <w:r>
        <w:t>الإقفال اليومي والشهري</w:t>
      </w:r>
    </w:p>
    <w:p>
      <w:pPr>
        <w:pStyle w:val="ArabicBullet"/>
        <w:jc w:val="right"/>
        <w:bidi w:val="1"/>
      </w:pPr>
      <w:r>
        <w:t>• يجرى إقفال يومي تشغيلي وفق توقيت الدولة بتثبيت صورة أرصدة وحالات العمليات واستثناءات المطابقة. لا تتحول العملية المعلقة إلى ناجحة عند انتهاء اليوم، وتُتابع نتيجة المزود بعد الإقفال دون تغيير قيد أو حالة تاريخية زائفين.</w:t>
      </w:r>
    </w:p>
    <w:p>
      <w:pPr>
        <w:pStyle w:val="ArabicBullet"/>
        <w:jc w:val="right"/>
        <w:bidi w:val="1"/>
      </w:pPr>
      <w:r>
        <w:t>• بعد مراجعة تقارير المزود والبنك والفواتير والضرائب والسحوبات والاستردادات والفروق، يعتمد المدير المالي إقفال الشهر. تُحفظ الفترة المعتمدة ونسخة تقاريرها غير قابلة للتغيير أو الحذف، ويمنع تعديل قيودها السابقة.</w:t>
      </w:r>
    </w:p>
    <w:p>
      <w:pPr>
        <w:pStyle w:val="ArabicBullet"/>
        <w:jc w:val="right"/>
        <w:bidi w:val="1"/>
      </w:pPr>
      <w:r>
        <w:t>• تُسجل التسوية المتأخرة أو الخطأ المكتشف لاحقًا بقيود وحالات جديدة في فترة مفتوحة مع إحالة إلى العملية والفترة الأصلية وسبب التصحيح وصلاحية واعتماد، دون إعادة فتح الشهر القديم لمحو تاريخه. لا يمنع وجود عملية معلقة مشروحة إقفال الفترة بعد مراجعتها.</w:t>
      </w:r>
    </w:p>
    <w:p>
      <w:pPr>
        <w:jc w:val="right"/>
        <w:bidi w:val="1"/>
      </w:pPr>
      <w:r>
        <w:t>بوابة اختبارات القبول المالية</w:t>
      </w:r>
    </w:p>
    <w:p>
      <w:pPr>
        <w:pStyle w:val="ArabicBullet"/>
        <w:jc w:val="right"/>
        <w:bidi w:val="1"/>
      </w:pPr>
      <w:r>
        <w:t>• قبل تفعيل أي مسار مالي للمستخدمين في دولة أو خدمة، يجتاز اختبارات موثقة للطلب المكرر وانقطاع الشبكة والدفع المتزامن والخصم الزائد والاسترداد الجزئي متعدد المصادر وفشل سحب داخل دفعة والاعتراض بعد سحب الأرباح والمطابقة والتعافي من نسخة احتياطية واختلاف عملة البطاقة والخدمة.</w:t>
      </w:r>
    </w:p>
    <w:p>
      <w:pPr>
        <w:pStyle w:val="ArabicBullet"/>
        <w:jc w:val="right"/>
        <w:bidi w:val="1"/>
      </w:pPr>
      <w:r>
        <w:t>• تختبر مديونية السائق النقدية صراحة: يبقى رصيد أرباحه المتاح للسحب صفرًا أو أكثر، وتسجل مديونيته مستقلة وقد يظهر صافي حسابه سالبًا؛ تمنع الرحلات النقدية وتبقى الرحلات المدفوعة إلكترونيًا للمقاصة، ثم يرفع المنع وفق السياسة بعد السداد. لا يسمح برصيد طالب خدمة سالب بسبب طلبين متزامنين.</w:t>
      </w:r>
    </w:p>
    <w:p>
      <w:pPr>
        <w:pStyle w:val="ArabicBullet"/>
        <w:jc w:val="right"/>
        <w:bidi w:val="1"/>
      </w:pPr>
      <w:r>
        <w:t>• معيار القبول توازن كل قيد وتطابق الحالة مع تأكيد المزود ومنع الدفع والخصم المكررين وإمكان تتبع المرجع واستعادة بيانات الدفتر. تحفظ نتائج الاختبارات وأدلتها ومن اعتمدها؛ لا يتجاوز فشل مالي حرج بقرار موظف منفرد.</w:t>
      </w:r>
    </w:p>
    <w:p>
      <w:pPr>
        <w:pStyle w:val="Heading1"/>
        <w:jc w:val="right"/>
      </w:pPr>
      <w:r>
        <w:t>43 الفوترة الإلكترونية والوثائق الضريبية</w:t>
      </w:r>
    </w:p>
    <w:p>
      <w:pPr>
        <w:jc w:val="right"/>
        <w:bidi w:val="1"/>
      </w:pPr>
      <w:r>
        <w:t>تحدد دُرر الطرف المورد النظامي لكل خدمة، والجهة التي تصدر فاتورة قيمة الخدمة، والجهة التي تصدر فاتورة عمولة DORR؛ ولا يعني مرور المبلغ عبر المنصة أنها المورد لجميع الخدمات. وتصدر الفاتورة نيابة عن مقدم الخدمة فقط إذا كان ذلك مفوضًا ومسموحًا وموثقًا.</w:t>
      </w:r>
    </w:p>
    <w:p>
      <w:pPr>
        <w:pStyle w:val="ArabicBullet"/>
        <w:jc w:val="right"/>
        <w:bidi w:val="1"/>
      </w:pPr>
      <w:r>
        <w:t>• في السعودية، وعند سريان مرحلة الربط والتكامل على المنشأة، ترسل الفاتورة الضريبية العادية التي يلزم تخليصها إلى منصة فاتورة قبل مشاركتها مع المشتري. وتبلغ الفاتورة الضريبية المبسطة التي ينطبق عليها الإبلاغ خلال 24 ساعة من إصدارها، وفق إرشادات الهيئة السارية.</w:t>
      </w:r>
    </w:p>
    <w:p>
      <w:pPr>
        <w:pStyle w:val="ArabicBullet"/>
        <w:jc w:val="right"/>
        <w:bidi w:val="1"/>
      </w:pPr>
      <w:r>
        <w:t>• تنفذ متطلبات الصيغة الإلكترونية وUUID ورمز الاستجابة والختم التشفيري بحسب نوع الفاتورة ومرحلة الإلزام، ولا تفترض متطلبات واحدة لكل الفواتير والدول.</w:t>
      </w:r>
    </w:p>
    <w:p>
      <w:pPr>
        <w:pStyle w:val="ArabicBullet"/>
        <w:jc w:val="right"/>
        <w:bidi w:val="1"/>
      </w:pPr>
      <w:r>
        <w:t>• يصدر عند الإلغاء أو الاسترداد الكامل أو الجزئي إشعار دائن أو مدين مرتبط بالفاتورة الأصلية متى لزم، ويعاد احتساب أثر الضريبة والعمولة والرسوم وفق الدولة والعقد وسبب الإلغاء دون افتراض عدم استردادها جميعًا.</w:t>
      </w:r>
    </w:p>
    <w:p>
      <w:pPr>
        <w:pStyle w:val="ArabicBullet"/>
        <w:jc w:val="right"/>
        <w:bidi w:val="1"/>
      </w:pPr>
      <w:r>
        <w:t>• تحفظ أرقام الفواتير والتسلسل والإرسال والتخليص والأخطاء وإعادة المحاولة والوثائق لمدة الاحتفاظ الواجبة، مع طبقة تكامل مستقلة لكل دولة وخدمة.</w:t>
      </w:r>
    </w:p>
    <w:p>
      <w:pPr>
        <w:pStyle w:val="Heading1"/>
        <w:jc w:val="right"/>
      </w:pPr>
      <w:r>
        <w:t>44 دفع رحلات الركاب متعددة الوسائل والمبالغ غير المسددة</w:t>
      </w:r>
    </w:p>
    <w:p>
      <w:pPr>
        <w:jc w:val="right"/>
        <w:bidi w:val="1"/>
      </w:pPr>
      <w:r>
        <w:t>تُفصل قيمة الرحلة الحالية والجزء الذي لم يُدفع منها والمبلغ غير المسدد من رحلة سابقة عن مديونية السائق النقدية لعمولة DORR، وعن رصيد محفظة طالب الخدمة. لا تصبح محفظة الراكب سالبة ولا يتحول بلاغ السائق عن عدم الدفع منفردًا إلى دين نهائي معتمد.</w:t>
      </w:r>
    </w:p>
    <w:p>
      <w:pPr>
        <w:pStyle w:val="ArabicBullet"/>
        <w:jc w:val="right"/>
        <w:bidi w:val="1"/>
      </w:pPr>
      <w:r>
        <w:t>• تُعرض تكلفة الرحلة الحالية المتوقعة وطريقة دفعها عند الطلب، دون إضافة الدين القديم إلى سعرها المعروض أو تذكير الراكب به في شاشة طلب الرحلة. عند نشوء مبلغ غير مدفوع يُشعر الراكب به ويظهر في كشفه مع رقم الرحلة وتفاصيله وطريقة الاعتراض والسداد، ولا يختفي من حسابه.</w:t>
      </w:r>
    </w:p>
    <w:p>
      <w:pPr>
        <w:pStyle w:val="ArabicBullet"/>
        <w:jc w:val="right"/>
        <w:bidi w:val="1"/>
      </w:pPr>
      <w:r>
        <w:t>• عند نهاية الرحلة تظهر فاتورتها وقيمتها الفعلية وما دفع وما بقي، ويظهر مبلغ رحلة سابقة في قسم مستقل مع رقمها وتاريخها وفاتورتها، إن وجد. يجوز للراكب اختيار دفع الحالية وحدها أو تسوية السابقة أيضًا؛ ويصدر ملخص تحصيل يربطهما دون دمج الفاتورتين أو احتساب ضريبة الرحلة القديمة ثانية.</w:t>
      </w:r>
    </w:p>
    <w:p>
      <w:pPr>
        <w:pStyle w:val="ArabicBullet"/>
        <w:jc w:val="right"/>
        <w:bidi w:val="1"/>
      </w:pPr>
      <w:r>
        <w:t>• في توصيل الركاب فقط، يختار الراكب أو يغير طريقة دفع الجزء غير المحصل بين المحفظة والنقد ووسائل الدفع الإلكترونية المتاحة لدى المزود، ويجوز تقسيم الجزء المسموح به بين طرق مفعلة وفق سياسة الدولة. يتطلب خصم المحفظة PIN لكل عملية، ويُظهر الملخص رسوم كل وسيلة والضرائب الصحيحة والإجمالي قبل الموافقة.</w:t>
      </w:r>
    </w:p>
    <w:p>
      <w:pPr>
        <w:pStyle w:val="ArabicBullet"/>
        <w:jc w:val="right"/>
        <w:bidi w:val="1"/>
      </w:pPr>
      <w:r>
        <w:t>• عند الانتقال من المحفظة إلى وسيلة أخرى يتحرر الحجز غير المستحق بأمان. وعند الانتقال من نقد إلى محفظة يُتحقق من عدم تأكيد السائق استلام النقد. لا تغير عملية ناجحة سابقة إلى طريقة جديدة؛ تُنفذ معالجة عكس أو استرداد مستقل عند الحاجة. لا تسجل العملية الإلكترونية ناجحة إلا بتأكيد موثوق من المزود ومرجع مطابق، ولا يُعتمد إيصال مصوّر أو صفحة نجاح دليلًا كافيًا.</w:t>
      </w:r>
    </w:p>
    <w:p>
      <w:pPr>
        <w:pStyle w:val="ArabicBullet"/>
        <w:jc w:val="right"/>
        <w:bidi w:val="1"/>
      </w:pPr>
      <w:r>
        <w:t>• يُعرض الدفع عبر MyFatoorah بحسب طرق الدفع المتاحة فعلًا لحساب DORR وعقدها والدولة؛ لا يوصف بأنه تحويل بنكي إلا إذا دعمه المزود فعلًا لهذا المسار. لا يُطلب تحويل إلى حساب شخصي للسائق، ولا تُحمّل رسوم أو ضرائب إضافية غير معلنة أو ناتجة فقط عن تغيير الوسيلة.</w:t>
      </w:r>
    </w:p>
    <w:p>
      <w:pPr>
        <w:pStyle w:val="ArabicBullet"/>
        <w:jc w:val="right"/>
        <w:bidi w:val="1"/>
      </w:pPr>
      <w:r>
        <w:t>• تُحدّد الجهة صاحبة الحق في المبلغ غير المحصل من الرحلة، وحصة السائق وحصة DORR والضريبة والمورد النظامي في الفاتورة، ولا تعتمد الأرباح القابلة للسحب على مبلغ لم يتحصل فعليًا إلا إذا نص عقد معتمد على ضمان منفصل. يعالج الفريق المالي والضريبي توقيت ضريبة الخدمة ومعالجة المبالغ غير المحصلة وفق الدولة؛ عدم الدفع لا يلغي الضريبة آليًا، ولا يحمّل DORR ضريبة المورد الآخر آليًا.</w:t>
      </w:r>
    </w:p>
    <w:p>
      <w:pPr>
        <w:pStyle w:val="ArabicBullet"/>
        <w:jc w:val="right"/>
        <w:bidi w:val="1"/>
      </w:pPr>
      <w:r>
        <w:t>• إذا لم يوافق الراكب على تأجيل مبلغ محدد، أو غادر دون سداد، تفتح حالة مبلغ غير مدفوع قابلة للمراجعة والاعتراض بدل دين مقر به. يظل خيار تأجيل دفع قيمة الرحلة وإنشاء دين معتمد متوقفًا افتراضيًا حتى مراجعة المسار المالي والامتثال ومزود الدفع والعقود في الدولة. يمنع تراكم ديون جديدة بلا حد.</w:t>
      </w:r>
    </w:p>
    <w:p>
      <w:pPr>
        <w:pStyle w:val="ArabicBullet"/>
        <w:jc w:val="right"/>
        <w:bidi w:val="1"/>
      </w:pPr>
      <w:r>
        <w:t>• يمكن تهيئة رحلة سماح تالية واحدة بحد مخاطر منخفض لا يذكر الدين في شاشة طلبها؛ وتبقى هذه الخاصية متوقفة افتراضيًا حتى اعتماد مسارها. بعد استنفاد السماح وبقاء دين مؤكد ومستحق دون سداد، تمنع الرحلات التي تنشئ دينًا جديدًا وتظهر شاشة تسوية مستقلة قبل الطلبات اللاحقة، مع التفاصيل ووسائل السداد والاعتراض. لا يُخصم الدين السابق سرًا من رحلة جديدة، ولا يُلزم الراكب بسداد السابق مع الحالية بعد الوصول.</w:t>
      </w:r>
    </w:p>
    <w:p>
      <w:pPr>
        <w:pStyle w:val="ArabicBullet"/>
        <w:jc w:val="right"/>
        <w:bidi w:val="1"/>
      </w:pPr>
      <w:r>
        <w:t>• لا يخول السائق العادي تحصيل دين رحلة سابقة نقدًا لحسابه أو تغييره منفردًا؛ يسدد المبلغ السابق داخل التطبيق عبر مسار معتمد مع موافقة الراكب، ولا تستخدم الخصومات أو القيود القديمة مباشرة. لا تمتد خاصية تقسيم دفع الرحلة أو دين الراكب تلقائيًا إلى بقية الخدمات، التي تظل وسائلها بحسب سياسة الخدمة.</w:t>
      </w:r>
    </w:p>
    <w:p>
      <w:pPr>
        <w:pStyle w:val="ArabicBullet"/>
        <w:jc w:val="right"/>
        <w:bidi w:val="1"/>
      </w:pPr>
      <w:r>
        <w:t>• تشمل اختبارات القبول التحول بين النقد والمحفظة والدفع الإلكتروني، وفشل المزود أو وصول تأكيده متأخرًا، وخصم المحفظة دون PIN، وتغيير طريقة عملية ناجحة، وتكرار تحصيل مبلغ سابق، وتباين ضريبة الفاتورتين، ومراجعة الدين ومنع رحلة جديدة بعد انتهاء السماح دون مساس بالرحلة المدفوعة.</w:t>
      </w:r>
    </w:p>
    <w:p>
      <w:pPr>
        <w:pStyle w:val="Heading1"/>
        <w:jc w:val="right"/>
      </w:pPr>
      <w:r>
        <w:t>45 حماية البيانات الشخصية والاحتفاظ والنقل عبر الحدود</w:t>
      </w:r>
    </w:p>
    <w:p>
      <w:pPr>
        <w:jc w:val="right"/>
        <w:bidi w:val="1"/>
      </w:pPr>
      <w:r>
        <w:t>تطبق DORR نظام حماية البيانات الشخصية السعودي ولائحتيه التنفيذية ونقل البيانات خارج المملكة على البيانات التي يشملها نطاقهما، وتطبق في المحافظ الأخرى متطلبات الخصوصية السارية في الدولة المعنية. استقلال محفظة كل دولة ماليًا لا يجيز تلقائيًا نقل بيانات مستخدميها أو إتاحتها لموظفين أو مزودين خارجها.</w:t>
      </w:r>
    </w:p>
    <w:p>
      <w:pPr>
        <w:pStyle w:val="ArabicBullet"/>
        <w:jc w:val="right"/>
        <w:bidi w:val="1"/>
      </w:pPr>
      <w:r>
        <w:t>• تُعد خريطة لفئات البيانات وأغراضها ومسوغها النظامي وأطراف التحكم والمعالجة: هوية المستخدم ووسائل الاتصال، صور التحقق والسمات الحيوية إن وجدت، الأجهزة والجلسات وعناوين الشبكة، القيود والفواتير، الشكاوى والموافقات، والنسخ الاحتياطية. يقتصر جمع كل فئة على الحد الأدنى اللازم، وتُعرض سياسة خصوصية مفهومة قبل الجمع تتضمن الأطراف المتلقية وأماكن المعالجة وكيفية ممارسة الحقوق.</w:t>
      </w:r>
    </w:p>
    <w:p>
      <w:pPr>
        <w:pStyle w:val="ArabicBullet"/>
        <w:jc w:val="right"/>
        <w:bidi w:val="1"/>
      </w:pPr>
      <w:r>
        <w:t>• تُعتمد مصفوفة احتفاظ منفصلة لكل فئة ودولة وغرض، تتضمن بدء المهلة ونهايتها وطريقة الإتلاف والنسخ الاحتياطية وأساس أي احتفاظ أطول، دون تطبيق مدة واحدة على جميع البيانات. تُتلف البيانات عند انتهاء الغرض دون تأخير إلا إذا أوجب نظام محدد الاحتفاظ بها أو ارتبطت بقضية قضائية قائمة، وتزال المعرفات الشخصية من السجلات الممكن إبقاؤها بلا تعريف عندما تسمح الأنظمة والغرض بذلك.</w:t>
      </w:r>
    </w:p>
    <w:p>
      <w:pPr>
        <w:pStyle w:val="ArabicBullet"/>
        <w:jc w:val="right"/>
        <w:bidi w:val="1"/>
      </w:pPr>
      <w:r>
        <w:t>• عدم حذف القيد المالي أو سجل القرار لا يعني الاحتفاظ الدائم بصورة هوية أو وجه أو بيانات جهاز. تبقى القيود اللازمة للمحاسبة والإثبات وفق مددها الواجبة مع فصل بيانات التعريف وإخفائها عن العرض العام؛ وتُنفذ طلبات إتلاف البيانات التي انتهت الحاجة إليها دون محو تاريخ مالي واجب الاحتفاظ به أو تعديل قيد قديم.</w:t>
      </w:r>
    </w:p>
    <w:p>
      <w:pPr>
        <w:pStyle w:val="ArabicBullet"/>
        <w:jc w:val="right"/>
        <w:bidi w:val="1"/>
      </w:pPr>
      <w:r>
        <w:t>• يوفر التطبيق مسارًا موثقًا لحقوق صاحب البيانات في العلم والوصول والحصول على نسخة وتصحيح البيانات وطلب إتلاف ما انتهت الحاجة إليه، وسحب الموافقة حين تكون أساس المعالجة، وفق الاستثناءات والآجال النظامية. تتولى جهة خصوصية مخولة دراسة الطلب وإبلاغ صاحبه بالنتيجة والمسار المتاح للاعتراض؛ ولا يُعد إغلاق الحساب موافقة تلقائية على حذف قيود أو مستندات واجبة.</w:t>
      </w:r>
    </w:p>
    <w:p>
      <w:pPr>
        <w:pStyle w:val="ArabicBullet"/>
        <w:jc w:val="right"/>
        <w:bidi w:val="1"/>
      </w:pPr>
      <w:r>
        <w:t>• تُعامل بيانات الوجه والسمات الحيوية المحددة للهوية بوسائل أمنية وصلاحيات أشد، وتُراجع الحاجة إلى تقييم أثر الخصوصية قبل تشغيل فحص الحيوية أو خدمة تحقق جديدة. لا يُتاح تسجيل صور الوثائق الرسمية إلا بمسوغ يجيزه النظام المنطبق، ولا تكفي الموافقة العامة أو إقرار المستخدم وحدهما لتجاوز قيد تصويرها. تُحدد في العقد صلاحيات مزود التحقق ومدة إعادته النتائج أو إتلافه البيانات.</w:t>
      </w:r>
    </w:p>
    <w:p>
      <w:pPr>
        <w:pStyle w:val="ArabicBullet"/>
        <w:jc w:val="right"/>
        <w:bidi w:val="1"/>
      </w:pPr>
      <w:r>
        <w:t>• لا تُنقل بيانات الأشخاص المشمولين بالنظام السعودي خارج المملكة ولا تُفصح لجهة خارجها لمجرد تفعيل محفظة دولة أخرى؛ يُعتمد لكل مسار نقل غرض مشروع، والحد الأدنى من البيانات، ومستوى الحماية والضمانات والمتطلبات وفق نظام حماية البيانات ولائحة النقل وأي قيد خاص بقطاع المدفوعات. يُوثق بلد التخزين والمعالجة والوصول البعيد والمستفيدون والعقود والموافقة عند اشتراطها، ويُوقف المسار إذا تعذرت شروطه.</w:t>
      </w:r>
    </w:p>
    <w:p>
      <w:pPr>
        <w:pStyle w:val="ArabicBullet"/>
        <w:jc w:val="right"/>
        <w:keepLines/>
        <w:bidi w:val="1"/>
      </w:pPr>
      <w:r>
        <w:t>• تُبرم اتفاقات معالجة مع مقدمي الدفع والتحقق والتخزين تحدد الأغراض والصلاحيات والحماية وحوادث التسرب وإعادة البيانات أو إتلافها؛ وتقيد قراءة البيانات الحساسة وتصديرها وتسجيل كل وصول. تُحدد آلية إخطار الجهة المختصة وأصحاب البيانات عند وقوع تسرب بحسب شروط النظام واللوائح، وتُختبر الاستجابة وعمليات إتلاف النسخ الاحتياطية عند حلول مددها.</w:t>
      </w:r>
    </w:p>
    <w:p>
      <w:pPr>
        <w:pStyle w:val="ArabicBullet"/>
        <w:jc w:val="right"/>
        <w:bidi w:val="1"/>
      </w:pPr>
      <w:r>
        <w:t>• تُحفظ سجلات أنشطة المعالجة وإصدارات سياسة الخصوصية ومصفوفة الاحتفاظ وقرارات النقل والمراجعات. لا يستطيع موظف الدعم تغيير مدد الاحتفاظ أو تعطيل مسار الحقوق أو منح جهة خارجية وصولًا عامًا؛ تُراجع هذه التغييرات من مسؤولي الخصوصية والأمن والامتثال مع سجل تدقيق واعتماد محدد.</w:t>
      </w:r>
    </w:p>
    <w:p>
      <w:pPr>
        <w:pStyle w:val="Heading1"/>
        <w:spacing w:before="200" w:after="100"/>
        <w:jc w:val="right"/>
        <w:keepNext/>
        <w:bidi w:val="1"/>
      </w:pPr>
      <w:r>
        <w:rPr>
          <w:rFonts w:ascii="Arial" w:hAnsi="Arial" w:eastAsia="DejaVu Sans" w:cs="Arial"/>
          <w:b/>
          <w:sz w:val="33"/>
          <w:rtl/>
        </w:rPr>
        <w:t>الخلاصة</w:t>
      </w:r>
    </w:p>
    <w:p>
      <w:pPr>
        <w:jc w:val="right"/>
        <w:keepLines w:val="0"/>
        <w:bidi w:val="1"/>
      </w:pPr>
      <w:r>
        <w:rPr>
          <w:rFonts w:ascii="Arial" w:hAnsi="Arial" w:cs="Arial"/>
          <w:rtl/>
        </w:rPr>
        <w:t>يبنى نظام محفظة DORR على حساب عالمي موحد ومحافظ محلية مستقلة لكل دولة وعملة، مع دفتر قيود مزدوج وفصل كامل بين أرصدة العملاء وأرباح مقدمي الخدمات وأموال التشغيل. وتغطي هذه الوثيقة التفعيل والاستعادة والشحن والاسترداد والتسوية والسحب والنزاعات والمخاطر والرقابة الإدارية وفشل مزودي الدفع واستمرارية الأعمال والحسابات الخاملة وإغلاق الحساب. ولا تُفعّل الخصائص المالية أو التحويلات أو المسارات الدولية إلا من خلال المسار المرخص والمعتمد في دولة التشغيل.</w:t>
      </w:r>
    </w:p>
    <w:p>
      <w:pPr>
        <w:pageBreakBefore/>
        <w:shd w:fill="0B1F4B" w:val="clear"/>
        <w:spacing w:after="100"/>
        <w:jc w:val="center"/>
      </w:pPr>
      <w:r>
        <w:t>الجزء الثاني سياسة الانتظار في خدمة توصيل الركاب</w:t>
      </w:r>
    </w:p>
    <w:p>
      <w:pPr>
        <w:spacing w:after="260"/>
        <w:jc w:val="center"/>
      </w:pPr>
      <w:r>
        <w:t>سياسة تشغيل وفوترة مرتبطة بمواصفات محفظة دُرر في الجزء الأول</w:t>
      </w:r>
    </w:p>
    <w:p>
      <w:pPr>
        <w:pStyle w:val="Heading1"/>
        <w:pBdr>
          <w:bottom w:val="single" w:color="F26B3A" w:sz="6"/>
        </w:pBdr>
        <w:bidi/>
        <w:spacing w:after="140" w:before="340"/>
        <w:jc w:val="right"/>
      </w:pPr>
      <w:r>
        <w:t>١ نطاق سياسة الانتظار</w:t>
      </w:r>
    </w:p>
    <w:p>
      <w:pPr>
        <w:spacing w:after="120"/>
        <w:jc w:val="right"/>
        <w:bidi w:val="1"/>
      </w:pPr>
      <w:r>
        <w:t>تنظم هذه السياسة حضور السائق عند نقطة الانطلاق، والانتظار قبل الركوب، والتوقفات بطلب الراكب، والرحلات المجدولة، والمطار، وحالات عدم الحضور. تستخدم جميع الرسوم دفتر القيود والفاتورة وطرق الدفع المعتمدة في الجزء الأول.</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٢ الخط الزمني الأساسي عند نقطة الالتقاء</w:t>
      </w:r>
    </w:p>
    <w:p>
      <w:pPr>
        <w:spacing w:after="120"/>
        <w:jc w:val="right"/>
        <w:bidi w:val="1"/>
      </w:pPr>
      <w:r>
        <w:t>لا يبدأ وصول السائق وعداد الراكب لمجرد الضغط على «وصلت». يتحقق النظام من وجود السائق عند نقطة الالتقاء المعتمدة، مع مراعاة دقة GPS ونطاق الوصول المناسب للموقع، وأنه قادر على استقبال الراكب. إذا وصل قبل الوقت المتوقع المعروض للراكب، تبدأ المهلة من الوقت المعروض، لا من الوصول المبكر. يظهر عداد المهلة المجانية والرسوم المتراكمة للراكب منذ بداية الوصول المؤكد، مع إشعار عند بدء الجزء المدفوع.</w:t>
      </w:r>
    </w:p>
    <w:p>
      <w:pPr>
        <w:spacing w:after="120"/>
        <w:jc w:val="right"/>
        <w:bidi w:val="1"/>
      </w:pPr>
      <w:r>
        <w:t>في الرحلة العادية تُمنح ثلاث دقائق مجانية، وبعدها يُحسب 0.50 من عملة المحفظة المحلية عن كل دقيقة انتظار مدفوعة في السعودية، ويُضبط السعر المحلي لكل دولة وعملة من الإدارة. تسجل الرسوم مبدئيًا ولا تُتاح للسائق أرباح انتظار الرحلة إلا بعد ركوب الراكب وتأكيد بدء الرحلة برمز بدء مستقل عن PIN المحفظة. تعرض حالة الوصول للسائق دون عداد أرباح انتظار مباشر، ثم يطلع على المبلغ المستحق في كشف الرحلة؛ وتظل قاعدة الاستحقاق منشورة له في سياسة الخدمة.</w:t>
      </w:r>
    </w:p>
    <w:p>
      <w:pPr>
        <w:spacing w:after="120"/>
        <w:jc w:val="right"/>
        <w:bidi w:val="1"/>
      </w:pPr>
      <w:r>
        <w:t>عند ابتعاد السائق عن نقطة الانطلاق أو تعذر استقباله الراكب، يوقف النظام احتساب الرسوم عن مدة غيابه ويصحح العداد المرئي للراكب. لا يستحق السائق انتظارًا وهميًا لمجرد تأكيد الوصول. إذا تعذر الوقوف بشكل آمن، تُقترح نقطة بديلة ويُبلّغ الراكب؛ ولا يبدأ عداد مدفوع في موقع لم يستطع السائق انتظار الراكب فيه.</w:t>
      </w:r>
    </w:p>
    <w:p>
      <w:pPr>
        <w:spacing w:after="120"/>
        <w:jc w:val="right"/>
        <w:bidi w:val="1"/>
      </w:pPr>
      <w:r>
        <w:t>بعد الوصول لا يستطيع السائق الإلغاء العادي بنفسه. إن لم يحضر الراكب، يظهر له خيار «إلغاء لعدم الحضور» أو «الاستمرار في الانتظار» بعد ثلاث دقائق مدفوعة فوق الثلاث المجانية للرحلة العادية، أي بعد ست دقائق من الوصول. في استلام المطار تضبط الإدارة مهلة مجانية بمقدار ثماني أو عشر دقائق للمطار، وبعد مدة مدفوعة إضافية مماثلة (ثمانٍ فوق ثمانٍ أو عشر فوق عشر) يظهر الخيار بعد ست عشرة أو عشرين دقيقة من الوصول. في حالة ذوي الإعاقة تبقى ست دقائق مجانية، ثم تسع دقائق انتظار إضافي وفق القرار المعتمد، ويظهر الخيار بعد خمس عشرة دقيقة. الإلغاء اختياري وليس تلقائيًا في جميع الحالات؛ استمرار السائق في موقع الانتظار يظل محسوبًا وفق التعرفة.</w:t>
      </w:r>
    </w:p>
    <w:p>
      <w:pPr>
        <w:spacing w:after="120"/>
        <w:jc w:val="right"/>
        <w:bidi w:val="1"/>
      </w:pPr>
      <w:r>
        <w:t>إن ألغى السائق لعدم الحضور، يفحص النظام سجل وجوده الفعلي وزمن الانتظار ويعالج تعويض عدم الحضور في مسار محاسبي مستقل عن أرباح رحلة مكتملة؛ وهذا استثناء موثق من قاعدة عدم إتاحة رسوم الانتظار قبل الركوب. لا تُحصّل رسوم إلغاء ثانية عن دقائق الانتظار نفسها، ولا تُحمّل للراكب مدة ابتعد فيها السائق. تخضع الرسوم والحالة لسياسة الإفصاح والاعتراض والموافقة المطبقة في الدولة، مع إشعار الطرفين ورقم مرجع.</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٣ التوقف أثناء الرحلة بطلب الراكب (بقالة / صيدلية / مطعم)</w:t>
      </w:r>
    </w:p>
    <w:p>
      <w:pPr>
        <w:spacing w:after="120"/>
        <w:jc w:val="right"/>
        <w:bidi w:val="1"/>
      </w:pPr>
      <w:r>
        <w:t>إذا طلب الراكب توقفًا شخصيًا خلال الرحلة، مثل بقالة أو صيدلية، يُعرض سبب التوقف وموقعه والتعرفة للطرفين. أول دقيقتين من التوقف الشخصي مجانًا، ثم يُحسب 0.50 من العملة المحلية لكل دقيقة إضافية في السعودية، مع أسعار مستقلة قابلة للإعداد في الدول الأخرى. يظهر العداد والتكلفة للراكب ويظهر التوقف للسائق، ويُدرج مبلغ التوقف المستحق كبند مستقل في فاتورة الرحلة المكتملة.</w:t>
      </w:r>
    </w:p>
    <w:p>
      <w:pPr>
        <w:spacing w:after="120"/>
        <w:jc w:val="right"/>
        <w:bidi w:val="1"/>
      </w:pPr>
      <w:r>
        <w:t>لا تُفرض رسوم توقف وزمن رحلة عن الدقيقة نفسها؛ يُحدد محرك الفوترة كيفية إيقاف مكون زمن الرحلة أثناء الجزء الذي يُفرض عليه رسم التوقف. إشارات المرور والزحمة وتحميل الأمتعة وفق سياسة المطار لا تعتبر توقفًا شخصيًا. يقتصر التوقف على مكان آمن ومصرح به، ويستطيع السائق رفض توقف ثالث بعد توقفين ضمن الرحلة إذا لم يكن جزءًا من الطلب المؤكد.</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٤ معالجة الزحمة المرورية (ثلاث حالات منفصلة)</w:t>
      </w:r>
    </w:p>
    <w:p>
      <w:pPr>
        <w:spacing w:after="120"/>
        <w:jc w:val="right"/>
        <w:bidi w:val="1"/>
      </w:pPr>
      <w:r>
        <w:t>تأخر السائق في طريقه إلى الراكب بسبب الزحام لا يمثل انتظارًا مستحقًا على الراكب. وبعد بدء الرحلة تدخل الزحمة في مكون الزمن المعتاد للسعر عند انطباقه، ولا تُعامل كتوقف شخصي. إذا وصل السائق قرب نقطة الالتقاء ولم يتمكن من الوقوف بأمان، يطلب نقطة التقاء بديلة ويُبلغ الراكب؛ لا يحسب نصف رسم أو رسمًا كاملًا قبل أن يصبح قادرًا على انتظار الراكب فعليًا.</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٥ زر «استراحة صلاة» للسائق + تنبيه استباقي للراكب</w:t>
      </w:r>
    </w:p>
    <w:p>
      <w:pPr>
        <w:spacing w:after="120"/>
        <w:jc w:val="right"/>
        <w:bidi w:val="1"/>
      </w:pPr>
      <w:r>
        <w:t>يستطيع السائق جعل نفسه غير متاح للاستقبال قبل قبول رحلة، ويصل إليه تنبيه اختياري قبل الصلاة. وإذا وقع له طارئ بعد قبول الرحلة وقبل الوصول إلى نقطة الانطلاق، يستطيع إلغاءها مع تسجيل السبب، ويعيد النظام إسنادها لسائق قريب مؤهل دون رسوم إلغاء على الراكب. أما بعد الوصول المؤكد فلا يلغيها السائق مباشرة، إلا وفق مسار عدم الحضور بعد المدة المحددة أو بلاغ طارئ تتولاه جهة التشغيل. لا تُحمّل استراحة السائق على الراكب كرسم انتظار.</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٦ التسعير الديناميكي في الأحوال الجوية</w:t>
      </w:r>
    </w:p>
    <w:p>
      <w:pPr>
        <w:bidi/>
        <w:spacing w:after="120"/>
        <w:jc w:val="right"/>
      </w:pPr>
      <w:r>
        <w:rPr>
          <w:rFonts w:ascii="Arial" w:cs="Arial" w:eastAsia="Arial" w:hAnsi="Arial"/>
          <w:b w:val="false"/>
          <w:bCs w:val="false"/>
          <w:i w:val="false"/>
          <w:iCs w:val="false"/>
          <w:color w:val="1A1A1A"/>
          <w:sz w:val="22"/>
          <w:szCs w:val="22"/>
          <w:rtl/>
        </w:rPr>
        <w:t xml:space="preserve">التطبيق مشروع ربحي، والقرار النهائي: دُرر لا تتحمل أي تكلفة إضافية بسبب الطقس، ولا يوجد أي بند «قوة قاهرة بدون رسوم». بدل ذلك، تُستخدم نفس آلية الذروة الديناميكية الموجودة أصلًا، مربوطة بمصدر رسمي (المركز الوطني للأرصاد).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000"/>
      </w:tblGrid>
      <w:tr>
        <w:tc>
          <w:tcPr>
            <w:tcW w:type="dxa" w:w="3400"/>
            <w:shd w:fill="0B1F4B" w:val="clear"/>
          </w:tcPr>
          <w:p>
            <w:pPr>
              <w:bidi/>
              <w:jc w:val="right"/>
            </w:pPr>
            <w:r>
              <w:rPr>
                <w:rFonts w:ascii="Arial" w:cs="Arial" w:eastAsia="Arial" w:hAnsi="Arial"/>
                <w:b/>
                <w:bCs/>
                <w:color w:val="FFFFFF"/>
                <w:sz w:val="20"/>
                <w:szCs w:val="20"/>
                <w:rtl/>
              </w:rPr>
              <w:t xml:space="preserve">حالة الطقس</w:t>
            </w:r>
          </w:p>
        </w:tc>
        <w:tc>
          <w:tcPr>
            <w:tcW w:type="dxa" w:w="2800"/>
            <w:shd w:fill="0B1F4B" w:val="clear"/>
          </w:tcPr>
          <w:p>
            <w:pPr>
              <w:bidi/>
              <w:jc w:val="right"/>
            </w:pPr>
            <w:r>
              <w:rPr>
                <w:rFonts w:ascii="Arial" w:cs="Arial" w:eastAsia="Arial" w:hAnsi="Arial"/>
                <w:b/>
                <w:bCs/>
                <w:color w:val="FFFFFF"/>
                <w:sz w:val="20"/>
                <w:szCs w:val="20"/>
                <w:rtl/>
              </w:rPr>
              <w:t xml:space="preserve">مضاعف السعر</w:t>
            </w:r>
          </w:p>
        </w:tc>
        <w:tc>
          <w:tcPr>
            <w:tcW w:type="dxa" w:w="3000"/>
            <w:shd w:fill="0B1F4B" w:val="clear"/>
          </w:tcPr>
          <w:p>
            <w:pPr>
              <w:bidi/>
              <w:jc w:val="right"/>
            </w:pPr>
            <w:r>
              <w:rPr>
                <w:rFonts w:ascii="Arial" w:cs="Arial" w:eastAsia="Arial" w:hAnsi="Arial"/>
                <w:b/>
                <w:bCs/>
                <w:color w:val="FFFFFF"/>
                <w:sz w:val="20"/>
                <w:szCs w:val="20"/>
                <w:rtl/>
              </w:rPr>
              <w:t xml:space="preserve">السبب</w:t>
            </w:r>
          </w:p>
        </w:tc>
      </w:tr>
      <w:tr>
        <w:tc>
          <w:tcPr>
            <w:tcW w:type="dxa" w:w="3400"/>
          </w:tcPr>
          <w:p>
            <w:pPr>
              <w:bidi/>
              <w:jc w:val="right"/>
            </w:pPr>
            <w:r>
              <w:rPr>
                <w:rFonts w:ascii="Arial" w:cs="Arial" w:eastAsia="Arial" w:hAnsi="Arial"/>
                <w:b w:val="false"/>
                <w:bCs w:val="false"/>
                <w:color w:val="1A1A1A"/>
                <w:sz w:val="20"/>
                <w:szCs w:val="20"/>
                <w:rtl/>
              </w:rPr>
              <w:t xml:space="preserve">عادي</w:t>
            </w:r>
          </w:p>
        </w:tc>
        <w:tc>
          <w:tcPr>
            <w:tcW w:type="dxa" w:w="2800"/>
          </w:tcPr>
          <w:p>
            <w:pPr>
              <w:bidi/>
              <w:jc w:val="right"/>
            </w:pPr>
            <w:r>
              <w:rPr>
                <w:rFonts w:ascii="Arial" w:cs="Arial" w:eastAsia="Arial" w:hAnsi="Arial"/>
                <w:b w:val="false"/>
                <w:bCs w:val="false"/>
                <w:color w:val="1A1A1A"/>
                <w:sz w:val="20"/>
                <w:szCs w:val="20"/>
                <w:rtl/>
              </w:rPr>
              <w:t xml:space="preserve">×1.0</w:t>
            </w:r>
          </w:p>
        </w:tc>
        <w:tc>
          <w:tcPr>
            <w:tcW w:type="dxa" w:w="3000"/>
          </w:tcPr>
          <w:p>
            <w:pPr>
              <w:bidi/>
              <w:jc w:val="right"/>
            </w:pPr>
            <w:r>
              <w:rPr>
                <w:rFonts w:ascii="Arial" w:cs="Arial" w:eastAsia="Arial" w:hAnsi="Arial"/>
                <w:b w:val="false"/>
                <w:bCs w:val="false"/>
                <w:color w:val="1A1A1A"/>
                <w:sz w:val="20"/>
                <w:szCs w:val="20"/>
                <w:rtl/>
              </w:rPr>
              <w:t xml:space="preserve">—</w:t>
            </w:r>
          </w:p>
        </w:tc>
      </w:tr>
      <w:tr>
        <w:tc>
          <w:tcPr>
            <w:tcW w:type="dxa" w:w="3400"/>
            <w:shd w:fill="F2F2F2" w:val="clear"/>
          </w:tcPr>
          <w:p>
            <w:pPr>
              <w:bidi/>
              <w:jc w:val="right"/>
            </w:pPr>
            <w:r>
              <w:rPr>
                <w:rFonts w:ascii="Arial" w:cs="Arial" w:eastAsia="Arial" w:hAnsi="Arial"/>
                <w:b w:val="false"/>
                <w:bCs w:val="false"/>
                <w:color w:val="1A1A1A"/>
                <w:sz w:val="20"/>
                <w:szCs w:val="20"/>
                <w:rtl/>
              </w:rPr>
              <w:t xml:space="preserve">تنبيه أصفر (مطر خفيف / غبار)</w:t>
            </w:r>
          </w:p>
        </w:tc>
        <w:tc>
          <w:tcPr>
            <w:tcW w:type="dxa" w:w="2800"/>
            <w:shd w:fill="F2F2F2" w:val="clear"/>
          </w:tcPr>
          <w:p>
            <w:pPr>
              <w:bidi/>
              <w:jc w:val="right"/>
            </w:pPr>
            <w:r>
              <w:rPr>
                <w:rFonts w:ascii="Arial" w:cs="Arial" w:eastAsia="Arial" w:hAnsi="Arial"/>
                <w:b w:val="false"/>
                <w:bCs w:val="false"/>
                <w:color w:val="1A1A1A"/>
                <w:sz w:val="20"/>
                <w:szCs w:val="20"/>
                <w:rtl/>
              </w:rPr>
              <w:t xml:space="preserve">×1.2 إلى ×1.4</w:t>
            </w:r>
          </w:p>
        </w:tc>
        <w:tc>
          <w:tcPr>
            <w:tcW w:type="dxa" w:w="3000"/>
            <w:shd w:fill="F2F2F2" w:val="clear"/>
          </w:tcPr>
          <w:p>
            <w:pPr>
              <w:bidi/>
              <w:jc w:val="right"/>
            </w:pPr>
            <w:r>
              <w:rPr>
                <w:rFonts w:ascii="Arial" w:cs="Arial" w:eastAsia="Arial" w:hAnsi="Arial"/>
                <w:b w:val="false"/>
                <w:bCs w:val="false"/>
                <w:color w:val="1A1A1A"/>
                <w:sz w:val="20"/>
                <w:szCs w:val="20"/>
                <w:rtl/>
              </w:rPr>
              <w:t xml:space="preserve">زحمة أعلى، طلب أكثر، سائقون متاحون أقل</w:t>
            </w:r>
          </w:p>
        </w:tc>
      </w:tr>
      <w:tr>
        <w:tc>
          <w:tcPr>
            <w:tcW w:type="dxa" w:w="3400"/>
          </w:tcPr>
          <w:p>
            <w:pPr>
              <w:bidi/>
              <w:jc w:val="right"/>
            </w:pPr>
            <w:r>
              <w:rPr>
                <w:rFonts w:ascii="Arial" w:cs="Arial" w:eastAsia="Arial" w:hAnsi="Arial"/>
                <w:b w:val="false"/>
                <w:bCs w:val="false"/>
                <w:color w:val="1A1A1A"/>
                <w:sz w:val="20"/>
                <w:szCs w:val="20"/>
                <w:rtl/>
              </w:rPr>
              <w:t xml:space="preserve">تنبيه برتقالي / أحمر (مطر غزير)</w:t>
            </w:r>
          </w:p>
        </w:tc>
        <w:tc>
          <w:tcPr>
            <w:tcW w:type="dxa" w:w="2800"/>
          </w:tcPr>
          <w:p>
            <w:pPr>
              <w:bidi/>
              <w:jc w:val="right"/>
            </w:pPr>
            <w:r>
              <w:rPr>
                <w:rFonts w:ascii="Arial" w:cs="Arial" w:eastAsia="Arial" w:hAnsi="Arial"/>
                <w:b w:val="false"/>
                <w:bCs w:val="false"/>
                <w:color w:val="1A1A1A"/>
                <w:sz w:val="20"/>
                <w:szCs w:val="20"/>
                <w:rtl/>
              </w:rPr>
              <w:t xml:space="preserve">×1.5 إلى ×2.0</w:t>
            </w:r>
          </w:p>
        </w:tc>
        <w:tc>
          <w:tcPr>
            <w:tcW w:type="dxa" w:w="3000"/>
          </w:tcPr>
          <w:p>
            <w:pPr>
              <w:bidi/>
              <w:jc w:val="right"/>
            </w:pPr>
            <w:r>
              <w:rPr>
                <w:rFonts w:ascii="Arial" w:cs="Arial" w:eastAsia="Arial" w:hAnsi="Arial"/>
                <w:b w:val="false"/>
                <w:bCs w:val="false"/>
                <w:color w:val="1A1A1A"/>
                <w:sz w:val="20"/>
                <w:szCs w:val="20"/>
                <w:rtl/>
              </w:rPr>
              <w:t xml:space="preserve">نفس منطق كل المنافسين وقت الأزمات الجوية</w:t>
            </w:r>
          </w:p>
        </w:tc>
      </w:tr>
    </w:tbl>
    <w:p>
      <w:pPr>
        <w:pStyle w:val="ListParagraph"/>
        <w:numPr>
          <w:ilvl w:val="0"/>
          <w:numId w:val="1"/>
        </w:numPr>
        <w:bidi/>
        <w:spacing w:after="80"/>
        <w:jc w:val="right"/>
      </w:pPr>
      <w:r>
        <w:rPr>
          <w:rFonts w:ascii="Arial" w:cs="Arial" w:eastAsia="Arial" w:hAnsi="Arial"/>
          <w:sz w:val="22"/>
          <w:szCs w:val="22"/>
          <w:rtl/>
        </w:rPr>
        <w:t xml:space="preserve">• إشعار شفافية إلزامي يظهر قبل تأكيد الطلب مباشرة: «⚠️ بسبب حالة الطقس الحالية، سعر هذه الرحلة أعلى من المعتاد بنسبة تقريبية [X%]. هل تريد المتابعة؟» — يحمي دُرر من شكاوى «ليش السعر غالي».</w:t>
      </w:r>
    </w:p>
    <w:p>
      <w:pPr>
        <w:pStyle w:val="ListParagraph"/>
        <w:numPr>
          <w:ilvl w:val="0"/>
          <w:numId w:val="1"/>
        </w:numPr>
        <w:bidi/>
        <w:spacing w:after="80"/>
        <w:jc w:val="right"/>
      </w:pPr>
      <w:r>
        <w:t>• تغيرات الطقس لا تغيّر تعرفة الدقيقة أثناء رحلة قائمة ولا تبدأ رسوم انتظار قبل وصول السائق. المهلة العادية ثلاث دقائق، مع استثناء ست دقائق لذوي الإعاقة، وثماني أو عشر دقائق عند استلام المطار بحسب إعداده، وخمس دقائق في حالة تمديد الحر الشديد إذا فعّلت الإدارة استثناءه الخاص كما تنص السياسة. يُعلن مضاعف سعر الرحلة قبل موافقة الراكب ولا يطبّق على انتظار قائم بأثر رجعي.</w:t>
      </w:r>
    </w:p>
    <w:p>
      <w:pPr>
        <w:pStyle w:val="ListParagraph"/>
        <w:numPr>
          <w:ilvl w:val="0"/>
          <w:numId w:val="1"/>
        </w:numPr>
        <w:bidi/>
        <w:spacing w:after="80"/>
        <w:jc w:val="right"/>
      </w:pPr>
      <w:r>
        <w:rPr>
          <w:rFonts w:ascii="Arial" w:cs="Arial" w:eastAsia="Arial" w:hAnsi="Arial"/>
          <w:sz w:val="22"/>
          <w:szCs w:val="22"/>
          <w:rtl/>
        </w:rPr>
        <w:t xml:space="preserve">• نقطة التقاء بديلة مغطاة (تحت مظلة أو مدخل مبنى) يقدر الراكب يطلبها وقت المطر، وهذا التحويل لا يُعتبر خطأ موقع على السائق ولا تأخيرًا على الراكب — بدون أي تكلفة إضافية على أي طرف.</w:t>
      </w:r>
    </w:p>
    <w:p>
      <w:pPr>
        <w:pStyle w:val="ListParagraph"/>
        <w:numPr>
          <w:ilvl w:val="0"/>
          <w:numId w:val="1"/>
        </w:numPr>
        <w:bidi/>
        <w:spacing w:after="80"/>
        <w:jc w:val="right"/>
      </w:pPr>
      <w:r>
        <w:rPr>
          <w:rFonts w:ascii="Arial" w:cs="Arial" w:eastAsia="Arial" w:hAnsi="Arial"/>
          <w:sz w:val="22"/>
          <w:szCs w:val="22"/>
          <w:rtl/>
        </w:rPr>
        <w:t xml:space="preserve">• أولوية مطابقة أقرب سائق جغرافيًا تلقائيًا خلال التنبيه البرتقالي أو الأحمر، لتقليل زمن الانتظار الكلي على مستوى المدينة، بدون أي تكلفة مالية.</w:t>
      </w:r>
    </w:p>
    <w:p>
      <w:pPr>
        <w:pBdr>
          <w:left w:val="single" w:color="F26B3A" w:sz="18"/>
        </w:pBdr>
        <w:shd w:fill="FCE8E8" w:val="clear"/>
        <w:bidi/>
        <w:spacing w:after="200" w:before="100"/>
        <w:ind w:right="200"/>
        <w:jc w:val="right"/>
      </w:pPr>
      <w:r>
        <w:t>عند صدور قرار تشغيلي بأن القيادة غير آمنة بسبب حالة جوية شديدة، يجوز وقف إسناد الرحلات أو إلغاء رحلة مجدولة من المنصة دون تحميل الراكب رسوم إلغاء بسبب قرار المنصة، مع معالجة المبالغ المدفوعة وفق سياسة الاسترداد. لا يعفي مجرد الغبار العادي تلقائيًا من قواعد الإلغاء المعلنة.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٧ رسوم المطار — حسب اتجاه الرحلة فقط</w:t>
      </w:r>
    </w:p>
    <w:p>
      <w:pPr>
        <w:spacing w:after="120"/>
        <w:jc w:val="right"/>
        <w:bidi w:val="1"/>
      </w:pPr>
      <w:r>
        <w:t>تختلف رحلة استلام الراكب من المطار عن توصيله إليه. في الاستلام فقط، تمنح الإدارة للمطار مهلة مجانية من ثماني أو عشر دقائق من وصول السائق المؤكد إلى نقطة الالتقاء؛ وبعدها يُحسب 0.50 من عملة المحفظة المحلية عن كل دقيقة انتظار مدفوعة في السعودية، على أن تكون أسعار بقية الدول قابلة للإعداد. بعد انتظار مدفوع يماثل المهلة المختارة، ثماني دقائق إضافية فوق ثمانٍ مجانية أو عشر دقائق إضافية فوق عشر مجانية، يختار السائق الإلغاء لعدم الحضور أو الاستمرار في الانتظار بعد ست عشرة أو عشرين دقيقة إجمالًا على الترتيب، وهو حاضر في النقطة. لا يُلغى الطلب آليًا عند انتهاء المدة.</w:t>
      </w:r>
    </w:p>
    <w:p>
      <w:pPr>
        <w:spacing w:after="120"/>
        <w:jc w:val="right"/>
        <w:bidi w:val="1"/>
      </w:pPr>
      <w:r>
        <w:t>يتحمل الراكب رسوم الموقف المدفوع المستحقة فعليًا على استلامه من المطار كبند مستقل عن الانتظار، وفق التسعيرة المحددة للمطار وإثبات الدخول والاستحقاق. القيمة التشغيلية الأولية التي حددتها دُرر لبعض مواقف السعودية 10 ريالات للساعة، وليست سعرًا ثابتًا لكل مطار أو دولة داخل الكود. تعرض رسوم الموقف والتعرفة المعروفة قبل تأكيد الطلب، ويظهر المبلغ الفعلي المستحق في الفاتورة؛ ولا تُفرض رسوم موقف لرحلة توصيل إلى المطار لم يدخل السائق فيها موقفًا مدفوعًا.</w:t>
      </w:r>
    </w:p>
    <w:p>
      <w:pPr>
        <w:spacing w:after="120"/>
        <w:jc w:val="right"/>
        <w:bidi w:val="1"/>
      </w:pPr>
      <w:r>
        <w:t>لا تُسجّل رسوم الانتظار أرباح رحلة مكتملة إلا بعد الركوب؛ وإذا لم يحضر الراكب ولم يُتم السائق الرحلة، يخضع استحقاق الموقف والانتظار لتحقق الوجود الفعلي وسياسة عدم الحضور المعلنة. تحميل الأمتعة بعد بدء الرحلة يُعالج مستقلًا عن انتظار الراكب قبل ركوبه، دون مضاعفة رسم زمن الرحلة ورسم توقف عن الدقيقة نفسها.</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٨ الرحلات المجدولة مسبقًا</w:t>
      </w:r>
    </w:p>
    <w:p>
      <w:pPr>
        <w:spacing w:after="120"/>
        <w:jc w:val="right"/>
        <w:bidi w:val="1"/>
      </w:pPr>
      <w:r>
        <w:t>يستطيع الراكب حجز مشوار ليوم أو موعد قادم، مع بيان سعره وموعده وشروط إلغائه عند الحجز. يكون إلغاء الراكب مجانيًا حتى ستين دقيقة قبل وقت الرحلة المجدولة. إذا ألغى بعد ذلك، يعرض النظام رسم الإلغاء المعتمد للخدمة والدولة قبل تأكيده ولا يعتبر كامل قيمة الرحلة مستحقًا تلقائيًا لرحلة لم تبدأ.</w:t>
      </w:r>
    </w:p>
    <w:p>
      <w:pPr>
        <w:spacing w:after="120"/>
        <w:jc w:val="right"/>
        <w:bidi w:val="1"/>
      </w:pPr>
      <w:r>
        <w:t>وصول السائق قبل موعد الرحلة المجدولة لا يبدأ المهلة المجانية أو رسوم الانتظار قبل الموعد المعروض للراكب. إذا ألغت المنصة الرحلة لأسباب تشغيلية أو لانعدام سلامة القيادة، فلا تعامل كإلغاء عادي من الراكب، وتُعالج الأموال المحجوزة أو المدفوعة وفق سياسة المحفظة والاسترداد.</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٩ سجل أدلة GPS قابل للعرض عند النزاع</w:t>
      </w:r>
    </w:p>
    <w:p>
      <w:pPr>
        <w:pStyle w:val="ListParagraph"/>
        <w:numPr>
          <w:ilvl w:val="0"/>
          <w:numId w:val="1"/>
        </w:numPr>
        <w:bidi/>
        <w:spacing w:after="80"/>
        <w:jc w:val="right"/>
      </w:pPr>
      <w:r>
        <w:rPr>
          <w:rFonts w:ascii="Arial" w:cs="Arial" w:eastAsia="Arial" w:hAnsi="Arial"/>
          <w:sz w:val="22"/>
          <w:szCs w:val="22"/>
          <w:rtl/>
        </w:rPr>
        <w:t xml:space="preserve">• كل عملية انتظار (نقطة الوصول، توقيت البداية، مسار السائق، لقطات الموقع كل 10 ثوانٍ) تُحفظ تلقائيًا وتُعرض للطرفين عند فتح شكوى.</w:t>
      </w:r>
    </w:p>
    <w:p>
      <w:pPr>
        <w:pStyle w:val="ListParagraph"/>
        <w:numPr>
          <w:ilvl w:val="0"/>
          <w:numId w:val="1"/>
        </w:numPr>
        <w:bidi/>
        <w:spacing w:after="80"/>
        <w:jc w:val="right"/>
      </w:pPr>
      <w:r>
        <w:rPr>
          <w:rFonts w:ascii="Arial" w:cs="Arial" w:eastAsia="Arial" w:hAnsi="Arial"/>
          <w:sz w:val="22"/>
          <w:szCs w:val="22"/>
          <w:rtl/>
        </w:rPr>
        <w:t xml:space="preserve">• يقلل تكلفة فريق الدعم لأن أغلب نزاعات «أنا ما تأخرت» أو «السائق ما وصل فعلًا» تُحسم آليًا بالدليل بدل تحقيق يدوي.</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١٠ نقاط التقاء ثابتة للأماكن الحساسة</w:t>
      </w:r>
    </w:p>
    <w:p>
      <w:pPr>
        <w:pStyle w:val="ListParagraph"/>
        <w:numPr>
          <w:ilvl w:val="0"/>
          <w:numId w:val="1"/>
        </w:numPr>
        <w:bidi/>
        <w:spacing w:after="80"/>
        <w:jc w:val="right"/>
      </w:pPr>
      <w:r>
        <w:rPr>
          <w:rFonts w:ascii="Arial" w:cs="Arial" w:eastAsia="Arial" w:hAnsi="Arial"/>
          <w:sz w:val="22"/>
          <w:szCs w:val="22"/>
          <w:rtl/>
        </w:rPr>
        <w:t xml:space="preserve">• تُحدَّد نقاط التقاء ثابتة ومعتمدة مسبقًا (بوابات، مواقف مخصصة) في المناطق شديدة الازدحام دائمًا مثل الحرمين الشريفين والمولات الكبرى، بدل الاعتماد على GPS حر.</w:t>
      </w:r>
    </w:p>
    <w:p>
      <w:pPr>
        <w:pStyle w:val="ListParagraph"/>
        <w:numPr>
          <w:ilvl w:val="0"/>
          <w:numId w:val="1"/>
        </w:numPr>
        <w:bidi/>
        <w:spacing w:after="80"/>
        <w:jc w:val="right"/>
      </w:pPr>
      <w:r>
        <w:rPr>
          <w:rFonts w:ascii="Arial" w:cs="Arial" w:eastAsia="Arial" w:hAnsi="Arial"/>
          <w:sz w:val="22"/>
          <w:szCs w:val="22"/>
          <w:rtl/>
        </w:rPr>
        <w:t xml:space="preserve">• يقلل نزاع «وين بالضبط» ويسرّع الوصول الفعلي في أكثر المناطق ازدحامًا بالمملكة.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١١ برنامج «الراكب الملتزم»</w:t>
      </w:r>
    </w:p>
    <w:p>
      <w:pPr>
        <w:pStyle w:val="ListParagraph"/>
        <w:numPr>
          <w:ilvl w:val="0"/>
          <w:numId w:val="1"/>
        </w:numPr>
        <w:bidi/>
        <w:spacing w:after="80"/>
        <w:jc w:val="right"/>
      </w:pPr>
      <w:r>
        <w:rPr>
          <w:rFonts w:ascii="Arial" w:cs="Arial" w:eastAsia="Arial" w:hAnsi="Arial"/>
          <w:sz w:val="22"/>
          <w:szCs w:val="22"/>
          <w:rtl/>
        </w:rPr>
        <w:t xml:space="preserve">• تحفيز إيجابي بدل المراقبة العقابية: نقاط ولاء أو خصم بسيط للراكب الذي يركب دائمًا خلال المهلة المجانية بعد عدد معيّن من الرحلات.</w:t>
      </w:r>
    </w:p>
    <w:p>
      <w:pPr>
        <w:pStyle w:val="ListParagraph"/>
        <w:numPr>
          <w:ilvl w:val="0"/>
          <w:numId w:val="1"/>
        </w:numPr>
        <w:bidi/>
        <w:spacing w:after="80"/>
        <w:jc w:val="right"/>
      </w:pPr>
      <w:r>
        <w:rPr>
          <w:rFonts w:ascii="Arial" w:cs="Arial" w:eastAsia="Arial" w:hAnsi="Arial"/>
          <w:sz w:val="22"/>
          <w:szCs w:val="22"/>
          <w:rtl/>
        </w:rPr>
        <w:t xml:space="preserve">• يشجع سلوكًا يقلل تكلفة الانتظار على السائقين من الأساس، ويرفع رضا السائقين عن المنصة.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١٢ استثناء ذوي الإعاقة</w:t>
      </w:r>
    </w:p>
    <w:p>
      <w:pPr>
        <w:pStyle w:val="ListParagraph"/>
        <w:numPr>
          <w:ilvl w:val="0"/>
          <w:numId w:val="1"/>
        </w:numPr>
        <w:bidi/>
        <w:spacing w:after="80"/>
        <w:jc w:val="right"/>
      </w:pPr>
      <w:r>
        <w:rPr>
          <w:rFonts w:ascii="Arial" w:cs="Arial" w:eastAsia="Arial" w:hAnsi="Arial"/>
          <w:sz w:val="22"/>
          <w:szCs w:val="22"/>
          <w:rtl/>
        </w:rPr>
        <w:t xml:space="preserve">• يُوثَّق في حساب المستخدم مسبقًا (بموافقته وتوثيق بسيط عند التسجيل) بدل إثبات الحاجة كل مرة وقت الرحلة.</w:t>
      </w:r>
    </w:p>
    <w:p>
      <w:pPr>
        <w:pStyle w:val="ListParagraph"/>
        <w:numPr>
          <w:ilvl w:val="0"/>
          <w:numId w:val="1"/>
        </w:numPr>
        <w:bidi/>
        <w:spacing w:after="80"/>
        <w:jc w:val="right"/>
      </w:pPr>
      <w:r>
        <w:rPr>
          <w:rFonts w:ascii="Arial" w:cs="Arial" w:eastAsia="Arial" w:hAnsi="Arial"/>
          <w:sz w:val="22"/>
          <w:szCs w:val="22"/>
          <w:rtl/>
        </w:rPr>
        <w:t xml:space="preserve">• مهلة مضاعفة تلقائيًا (6 دقائق بدل 3) بدون أي جدل لحظي — مصدر ثقة ومسؤولية اجتماعية بتكلفة شبه معدومة.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١٣ خمسة فروقات تنافسية إضافية</w:t>
      </w:r>
    </w:p>
    <w:p>
      <w:pPr>
        <w:pStyle w:val="Heading2"/>
        <w:bidi/>
        <w:spacing w:after="90" w:before="200"/>
        <w:jc w:val="right"/>
      </w:pPr>
      <w:r>
        <w:rPr>
          <w:rFonts w:ascii="Arial" w:cs="Arial" w:eastAsia="Arial" w:hAnsi="Arial"/>
          <w:b/>
          <w:bCs/>
          <w:color w:val="0B1F4B"/>
          <w:sz w:val="23"/>
          <w:szCs w:val="23"/>
          <w:rtl/>
        </w:rPr>
        <w:t xml:space="preserve">١) إشعار «استعد» قبل الوصول بدقيقة</w:t>
      </w:r>
    </w:p>
    <w:p>
      <w:pPr>
        <w:pStyle w:val="ListParagraph"/>
        <w:numPr>
          <w:ilvl w:val="0"/>
          <w:numId w:val="1"/>
        </w:numPr>
        <w:bidi/>
        <w:spacing w:after="80"/>
        <w:jc w:val="right"/>
      </w:pPr>
      <w:r>
        <w:rPr>
          <w:rFonts w:ascii="Arial" w:cs="Arial" w:eastAsia="Arial" w:hAnsi="Arial"/>
          <w:sz w:val="22"/>
          <w:szCs w:val="22"/>
          <w:rtl/>
        </w:rPr>
        <w:t xml:space="preserve">• يصل للراكب إشعار استباقي «سائقك يبعد دقيقة واحدة» قبل الوصول الفعلي — يقلل احتمال الانتظار من الأساس.</w:t>
      </w:r>
    </w:p>
    <w:p>
      <w:pPr>
        <w:pStyle w:val="Heading2"/>
        <w:bidi/>
        <w:spacing w:after="90" w:before="200"/>
        <w:jc w:val="right"/>
      </w:pPr>
      <w:r>
        <w:rPr>
          <w:rFonts w:ascii="Arial" w:cs="Arial" w:eastAsia="Arial" w:hAnsi="Arial"/>
          <w:b/>
          <w:bCs/>
          <w:color w:val="0B1F4B"/>
          <w:sz w:val="23"/>
          <w:szCs w:val="23"/>
          <w:rtl/>
        </w:rPr>
        <w:t xml:space="preserve">٢) زر «أحتاج دقيقتين زيادة» بسعر ثابت معلن</w:t>
      </w:r>
    </w:p>
    <w:p>
      <w:pPr>
        <w:pStyle w:val="ListParagraph"/>
        <w:numPr>
          <w:ilvl w:val="0"/>
          <w:numId w:val="1"/>
        </w:numPr>
        <w:bidi/>
        <w:spacing w:after="80"/>
        <w:jc w:val="right"/>
      </w:pPr>
      <w:r>
        <w:t>• يستطيع الراكب طلب انتظار إضافي من داخل التطبيق مع عرض السعر المعلن لكل دقيقة ومدة الانتظار، دون رسم ثابت جديد يكرر تعرفة الدقيقة أو يُفرض بأثر رجعي.</w:t>
      </w:r>
    </w:p>
    <w:p>
      <w:pPr>
        <w:pStyle w:val="Heading2"/>
        <w:bidi/>
        <w:spacing w:after="90" w:before="200"/>
        <w:jc w:val="right"/>
      </w:pPr>
      <w:r>
        <w:rPr>
          <w:rFonts w:ascii="Arial" w:cs="Arial" w:eastAsia="Arial" w:hAnsi="Arial"/>
          <w:b/>
          <w:bCs/>
          <w:color w:val="0B1F4B"/>
          <w:sz w:val="23"/>
          <w:szCs w:val="23"/>
          <w:rtl/>
        </w:rPr>
        <w:t xml:space="preserve">٣) تمديد تلقائي في الحر الشديد</w:t>
      </w:r>
    </w:p>
    <w:p>
      <w:pPr>
        <w:pStyle w:val="ListParagraph"/>
        <w:numPr>
          <w:ilvl w:val="0"/>
          <w:numId w:val="1"/>
        </w:numPr>
        <w:bidi/>
        <w:spacing w:after="80"/>
        <w:jc w:val="right"/>
      </w:pPr>
      <w:r>
        <w:rPr>
          <w:rFonts w:ascii="Arial" w:cs="Arial" w:eastAsia="Arial" w:hAnsi="Arial"/>
          <w:sz w:val="22"/>
          <w:szCs w:val="22"/>
          <w:rtl/>
        </w:rPr>
        <w:t xml:space="preserve">• في درجات الحرارة العالية (فوق 45 درجة)، يمتد الوقت المجاني تلقائيًا من 3 إلى 5 دقائق خلال ساعات الذروة الحارة.</w:t>
      </w:r>
    </w:p>
    <w:p>
      <w:pPr>
        <w:pStyle w:val="Heading2"/>
        <w:bidi/>
        <w:spacing w:after="90" w:before="200"/>
        <w:jc w:val="right"/>
      </w:pPr>
      <w:r>
        <w:t>٤) بيان أرباح الانتظار بعد تحقق استحقاقها</w:t>
      </w:r>
    </w:p>
    <w:p>
      <w:pPr>
        <w:pStyle w:val="ListParagraph"/>
        <w:numPr>
          <w:ilvl w:val="0"/>
          <w:numId w:val="1"/>
        </w:numPr>
        <w:bidi/>
        <w:spacing w:after="80"/>
        <w:jc w:val="right"/>
      </w:pPr>
      <w:r>
        <w:t>• تعرض حالة انتظار الراكب ووقته للطرفين، لكن لا تعرض أرباح انتظار السائق اللحظية قبل ثبوت الركوب أو عدم الحضور. يظهر المبلغ المتاح للسائق في كشف الرحلة أو قرار عدم الحضور بعد التحقق.</w:t>
      </w:r>
    </w:p>
    <w:p>
      <w:pPr>
        <w:pStyle w:val="Heading2"/>
        <w:bidi/>
        <w:spacing w:after="90" w:before="200"/>
        <w:jc w:val="right"/>
      </w:pPr>
      <w:r>
        <w:rPr>
          <w:rFonts w:ascii="Arial" w:cs="Arial" w:eastAsia="Arial" w:hAnsi="Arial"/>
          <w:b/>
          <w:bCs/>
          <w:color w:val="0B1F4B"/>
          <w:sz w:val="23"/>
          <w:szCs w:val="23"/>
          <w:rtl/>
        </w:rPr>
        <w:t xml:space="preserve">٥) مطابقة ذكية بدل العقاب المباشر</w:t>
      </w:r>
    </w:p>
    <w:p>
      <w:pPr>
        <w:pStyle w:val="ListParagraph"/>
        <w:numPr>
          <w:ilvl w:val="0"/>
          <w:numId w:val="1"/>
        </w:numPr>
        <w:bidi/>
        <w:spacing w:after="80"/>
        <w:jc w:val="right"/>
      </w:pPr>
      <w:r>
        <w:rPr>
          <w:rFonts w:ascii="Arial" w:cs="Arial" w:eastAsia="Arial" w:hAnsi="Arial"/>
          <w:sz w:val="22"/>
          <w:szCs w:val="22"/>
          <w:rtl/>
        </w:rPr>
        <w:t xml:space="preserve">• لو راكب معيّن يخلي السائقين ينتظرون بنمط متكرر، يفضّل له محرك المطابقة سائقين أقرب جغرافيًا فقط، بدون تقييم ظاهر سيئ أو إحراج.</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١٤ ملخص القرارات النهائية</w:t>
      </w:r>
    </w:p>
    <w:p>
      <w:pPr>
        <w:spacing w:after="120"/>
        <w:jc w:val="right"/>
        <w:bidi w:val="1"/>
      </w:pPr>
      <w:r>
        <w:t>المدد والأسعار النهائية وأهلية الإلغاء ومسارات الفوترة في هذه السياسة يحددها النص التشغيلي في البنود السابقة والجزء الأول من مواصفات المحفظة. لا يُنشأ ملخص ثانٍ يحمل توقيتًا أو تعرفة قديمة تختلف عن هذه القواعد، وتخضع أي تعديلات لاحقة لإصدار سياسة جديد وتاريخ نفاذ دون تعديل القيود المالية التاريخية.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١٥ هيكل الفوترة عبر الخدمات الـ31 (مو قالب واحد يُفرض على الجميع)</w:t>
      </w:r>
    </w:p>
    <w:p>
      <w:pPr>
        <w:bidi/>
        <w:spacing w:after="120"/>
        <w:jc w:val="right"/>
      </w:pPr>
      <w:r>
        <w:rPr>
          <w:rFonts w:ascii="Arial" w:cs="Arial" w:eastAsia="Arial" w:hAnsi="Arial"/>
          <w:b w:val="false"/>
          <w:bCs w:val="false"/>
          <w:i w:val="false"/>
          <w:iCs w:val="false"/>
          <w:color w:val="1A1A1A"/>
          <w:sz w:val="22"/>
          <w:szCs w:val="22"/>
          <w:rtl/>
        </w:rPr>
        <w:t xml:space="preserve">بند الانتظار والمطار أعلاه يخص خدمة توصيل الركاب تحديدًا. باقي الخدمات الثلاثين تحتاج تصميم فوترة مختلف، فالمبدأ المعتمد: بنود ثابتة تظهر دائمًا (السعر الأساسي، رسوم الخدمة، الضريبة، الإجمالي)، وبنود شرطية تظهر فقط عند انطباقها فعليًا (لا يُطبع سطر «رسوم مطار: 0.00» على رحلة داخل المدينة — يُحذف السطر كليًا لا يُعرض بصفر).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c>
          <w:tcPr>
            <w:tcW w:type="dxa" w:w="2000"/>
            <w:shd w:fill="0B1F4B" w:val="clear"/>
          </w:tcPr>
          <w:p>
            <w:pPr>
              <w:bidi/>
              <w:jc w:val="right"/>
            </w:pPr>
            <w:r>
              <w:rPr>
                <w:rFonts w:ascii="Arial" w:cs="Arial" w:eastAsia="Arial" w:hAnsi="Arial"/>
                <w:b/>
                <w:bCs/>
                <w:color w:val="FFFFFF"/>
                <w:sz w:val="20"/>
                <w:szCs w:val="20"/>
                <w:rtl/>
              </w:rPr>
              <w:t xml:space="preserve">العائلة</w:t>
            </w:r>
          </w:p>
        </w:tc>
        <w:tc>
          <w:tcPr>
            <w:tcW w:type="dxa" w:w="4200"/>
            <w:shd w:fill="0B1F4B" w:val="clear"/>
          </w:tcPr>
          <w:p>
            <w:pPr>
              <w:bidi/>
              <w:jc w:val="right"/>
            </w:pPr>
            <w:r>
              <w:rPr>
                <w:rFonts w:ascii="Arial" w:cs="Arial" w:eastAsia="Arial" w:hAnsi="Arial"/>
                <w:b/>
                <w:bCs/>
                <w:color w:val="FFFFFF"/>
                <w:sz w:val="20"/>
                <w:szCs w:val="20"/>
                <w:rtl/>
              </w:rPr>
              <w:t xml:space="preserve">الخدمات المشمولة</w:t>
            </w:r>
          </w:p>
        </w:tc>
        <w:tc>
          <w:tcPr>
            <w:tcW w:type="dxa" w:w="3000"/>
            <w:shd w:fill="0B1F4B" w:val="clear"/>
          </w:tcPr>
          <w:p>
            <w:pPr>
              <w:bidi/>
              <w:jc w:val="right"/>
            </w:pPr>
            <w:r>
              <w:rPr>
                <w:rFonts w:ascii="Arial" w:cs="Arial" w:eastAsia="Arial" w:hAnsi="Arial"/>
                <w:b/>
                <w:bCs/>
                <w:color w:val="FFFFFF"/>
                <w:sz w:val="20"/>
                <w:szCs w:val="20"/>
                <w:rtl/>
              </w:rPr>
              <w:t xml:space="preserve">البنود المميزة</w:t>
            </w:r>
          </w:p>
        </w:tc>
      </w:tr>
      <w:tr>
        <w:tc>
          <w:tcPr>
            <w:tcW w:type="dxa" w:w="2000"/>
          </w:tcPr>
          <w:p>
            <w:pPr>
              <w:bidi/>
              <w:jc w:val="right"/>
            </w:pPr>
            <w:r>
              <w:rPr>
                <w:rFonts w:ascii="Arial" w:cs="Arial" w:eastAsia="Arial" w:hAnsi="Arial"/>
                <w:b w:val="false"/>
                <w:bCs w:val="false"/>
                <w:color w:val="1A1A1A"/>
                <w:sz w:val="20"/>
                <w:szCs w:val="20"/>
                <w:rtl/>
              </w:rPr>
              <w:t xml:space="preserve">أ) مسافة + زمن + انتظار</w:t>
            </w:r>
          </w:p>
        </w:tc>
        <w:tc>
          <w:tcPr>
            <w:tcW w:type="dxa" w:w="4200"/>
          </w:tcPr>
          <w:p>
            <w:pPr>
              <w:bidi/>
              <w:jc w:val="right"/>
            </w:pPr>
            <w:r>
              <w:rPr>
                <w:rFonts w:ascii="Arial" w:cs="Arial" w:eastAsia="Arial" w:hAnsi="Arial"/>
                <w:b w:val="false"/>
                <w:bCs w:val="false"/>
                <w:color w:val="1A1A1A"/>
                <w:sz w:val="20"/>
                <w:szCs w:val="20"/>
                <w:rtl/>
              </w:rPr>
              <w:t xml:space="preserve">توصيل الركاب، سائق بدون مركبة، رحلات الحرمين</w:t>
            </w:r>
          </w:p>
        </w:tc>
        <w:tc>
          <w:tcPr>
            <w:tcW w:type="dxa" w:w="3000"/>
          </w:tcPr>
          <w:p>
            <w:pPr>
              <w:bidi/>
              <w:jc w:val="right"/>
            </w:pPr>
            <w:r>
              <w:rPr>
                <w:rFonts w:ascii="Arial" w:cs="Arial" w:eastAsia="Arial" w:hAnsi="Arial"/>
                <w:b w:val="false"/>
                <w:bCs w:val="false"/>
                <w:color w:val="1A1A1A"/>
                <w:sz w:val="20"/>
                <w:szCs w:val="20"/>
                <w:rtl/>
              </w:rPr>
              <w:t xml:space="preserve">عداد الانتظار ورسوم المطار الوحيدة هنا</w:t>
            </w:r>
          </w:p>
        </w:tc>
      </w:tr>
      <w:tr>
        <w:tc>
          <w:tcPr>
            <w:tcW w:type="dxa" w:w="2000"/>
            <w:shd w:fill="F2F2F2" w:val="clear"/>
          </w:tcPr>
          <w:p>
            <w:pPr>
              <w:bidi/>
              <w:jc w:val="right"/>
            </w:pPr>
            <w:r>
              <w:rPr>
                <w:rFonts w:ascii="Arial" w:cs="Arial" w:eastAsia="Arial" w:hAnsi="Arial"/>
                <w:b w:val="false"/>
                <w:bCs w:val="false"/>
                <w:color w:val="1A1A1A"/>
                <w:sz w:val="20"/>
                <w:szCs w:val="20"/>
                <w:rtl/>
              </w:rPr>
              <w:t xml:space="preserve">ب) توصيل طلب من مصدر</w:t>
            </w:r>
          </w:p>
        </w:tc>
        <w:tc>
          <w:tcPr>
            <w:tcW w:type="dxa" w:w="4200"/>
            <w:shd w:fill="F2F2F2" w:val="clear"/>
          </w:tcPr>
          <w:p>
            <w:pPr>
              <w:bidi/>
              <w:jc w:val="right"/>
            </w:pPr>
            <w:r>
              <w:rPr>
                <w:rFonts w:ascii="Arial" w:cs="Arial" w:eastAsia="Arial" w:hAnsi="Arial"/>
                <w:b w:val="false"/>
                <w:bCs w:val="false"/>
                <w:color w:val="1A1A1A"/>
                <w:sz w:val="20"/>
                <w:szCs w:val="20"/>
                <w:rtl/>
              </w:rPr>
              <w:t xml:space="preserve">المطاعم، المتاجر، الطرود، المياه والغاز، الوقود، المستلزمات الطبية</w:t>
            </w:r>
          </w:p>
        </w:tc>
        <w:tc>
          <w:tcPr>
            <w:tcW w:type="dxa" w:w="3000"/>
            <w:shd w:fill="F2F2F2" w:val="clear"/>
          </w:tcPr>
          <w:p>
            <w:pPr>
              <w:bidi/>
              <w:jc w:val="right"/>
            </w:pPr>
            <w:r>
              <w:rPr>
                <w:rFonts w:ascii="Arial" w:cs="Arial" w:eastAsia="Arial" w:hAnsi="Arial"/>
                <w:b w:val="false"/>
                <w:bCs w:val="false"/>
                <w:color w:val="1A1A1A"/>
                <w:sz w:val="20"/>
                <w:szCs w:val="20"/>
                <w:rtl/>
              </w:rPr>
              <w:t xml:space="preserve">قيمة الطلب + رسوم توصيل ثابتة، بدون عداد زمني</w:t>
            </w:r>
          </w:p>
        </w:tc>
      </w:tr>
      <w:tr>
        <w:tc>
          <w:tcPr>
            <w:tcW w:type="dxa" w:w="2000"/>
          </w:tcPr>
          <w:p>
            <w:pPr>
              <w:bidi/>
              <w:jc w:val="right"/>
            </w:pPr>
            <w:r>
              <w:rPr>
                <w:rFonts w:ascii="Arial" w:cs="Arial" w:eastAsia="Arial" w:hAnsi="Arial"/>
                <w:b w:val="false"/>
                <w:bCs w:val="false"/>
                <w:color w:val="1A1A1A"/>
                <w:sz w:val="20"/>
                <w:szCs w:val="20"/>
                <w:rtl/>
              </w:rPr>
              <w:t xml:space="preserve">ج) خدمة منزلية/حرفية</w:t>
            </w:r>
          </w:p>
        </w:tc>
        <w:tc>
          <w:tcPr>
            <w:tcW w:type="dxa" w:w="4200"/>
          </w:tcPr>
          <w:p>
            <w:pPr>
              <w:bidi/>
              <w:jc w:val="right"/>
            </w:pPr>
            <w:r>
              <w:rPr>
                <w:rFonts w:ascii="Arial" w:cs="Arial" w:eastAsia="Arial" w:hAnsi="Arial"/>
                <w:b w:val="false"/>
                <w:bCs w:val="false"/>
                <w:color w:val="1A1A1A"/>
                <w:sz w:val="20"/>
                <w:szCs w:val="20"/>
                <w:rtl/>
              </w:rPr>
              <w:t xml:space="preserve">الميكانيكي، الكهربائي، التنظيف، غسيل السيارات، الصالونات، الشيف، نقل العفش</w:t>
            </w:r>
          </w:p>
        </w:tc>
        <w:tc>
          <w:tcPr>
            <w:tcW w:type="dxa" w:w="3000"/>
          </w:tcPr>
          <w:p>
            <w:pPr>
              <w:bidi/>
              <w:jc w:val="right"/>
            </w:pPr>
            <w:r>
              <w:rPr>
                <w:rFonts w:ascii="Arial" w:cs="Arial" w:eastAsia="Arial" w:hAnsi="Arial"/>
                <w:b w:val="false"/>
                <w:bCs w:val="false"/>
                <w:color w:val="1A1A1A"/>
                <w:sz w:val="20"/>
                <w:szCs w:val="20"/>
                <w:rtl/>
              </w:rPr>
              <w:t xml:space="preserve">رسوم كشف/حضور + تكلفة العمل، بدون مسافة</w:t>
            </w:r>
          </w:p>
        </w:tc>
      </w:tr>
      <w:tr>
        <w:tc>
          <w:tcPr>
            <w:tcW w:type="dxa" w:w="2000"/>
            <w:shd w:fill="F2F2F2" w:val="clear"/>
          </w:tcPr>
          <w:p>
            <w:pPr>
              <w:bidi/>
              <w:jc w:val="right"/>
            </w:pPr>
            <w:r>
              <w:rPr>
                <w:rFonts w:ascii="Arial" w:cs="Arial" w:eastAsia="Arial" w:hAnsi="Arial"/>
                <w:b w:val="false"/>
                <w:bCs w:val="false"/>
                <w:color w:val="1A1A1A"/>
                <w:sz w:val="20"/>
                <w:szCs w:val="20"/>
                <w:rtl/>
              </w:rPr>
              <w:t xml:space="preserve">د) إيجار بفترة زمنية</w:t>
            </w:r>
          </w:p>
        </w:tc>
        <w:tc>
          <w:tcPr>
            <w:tcW w:type="dxa" w:w="4200"/>
            <w:shd w:fill="F2F2F2" w:val="clear"/>
          </w:tcPr>
          <w:p>
            <w:pPr>
              <w:bidi/>
              <w:jc w:val="right"/>
            </w:pPr>
            <w:r>
              <w:rPr>
                <w:rFonts w:ascii="Arial" w:cs="Arial" w:eastAsia="Arial" w:hAnsi="Arial"/>
                <w:b w:val="false"/>
                <w:bCs w:val="false"/>
                <w:color w:val="1A1A1A"/>
                <w:sz w:val="20"/>
                <w:szCs w:val="20"/>
                <w:rtl/>
              </w:rPr>
              <w:t xml:space="preserve">تأجير السيارات، الملاعب، الاستراحات والشاليهات، الشقق المفروشة، الفنادق</w:t>
            </w:r>
          </w:p>
        </w:tc>
        <w:tc>
          <w:tcPr>
            <w:tcW w:type="dxa" w:w="3000"/>
            <w:shd w:fill="F2F2F2" w:val="clear"/>
          </w:tcPr>
          <w:p>
            <w:pPr>
              <w:bidi/>
              <w:jc w:val="right"/>
            </w:pPr>
            <w:r>
              <w:rPr>
                <w:rFonts w:ascii="Arial" w:cs="Arial" w:eastAsia="Arial" w:hAnsi="Arial"/>
                <w:b w:val="false"/>
                <w:bCs w:val="false"/>
                <w:color w:val="1A1A1A"/>
                <w:sz w:val="20"/>
                <w:szCs w:val="20"/>
                <w:rtl/>
              </w:rPr>
              <w:t xml:space="preserve">سعر اليوم/الساعة × المدة + تأمين/عربون</w:t>
            </w:r>
          </w:p>
        </w:tc>
      </w:tr>
      <w:tr>
        <w:tc>
          <w:tcPr>
            <w:tcW w:type="dxa" w:w="2000"/>
          </w:tcPr>
          <w:p>
            <w:pPr>
              <w:bidi/>
              <w:jc w:val="right"/>
            </w:pPr>
            <w:r>
              <w:rPr>
                <w:rFonts w:ascii="Arial" w:cs="Arial" w:eastAsia="Arial" w:hAnsi="Arial"/>
                <w:b w:val="false"/>
                <w:bCs w:val="false"/>
                <w:color w:val="1A1A1A"/>
                <w:sz w:val="20"/>
                <w:szCs w:val="20"/>
                <w:rtl/>
              </w:rPr>
              <w:t xml:space="preserve">هـ) مشاريع وعمل حر</w:t>
            </w:r>
          </w:p>
        </w:tc>
        <w:tc>
          <w:tcPr>
            <w:tcW w:type="dxa" w:w="4200"/>
          </w:tcPr>
          <w:p>
            <w:pPr>
              <w:bidi/>
              <w:jc w:val="right"/>
            </w:pPr>
            <w:r>
              <w:rPr>
                <w:rFonts w:ascii="Arial" w:cs="Arial" w:eastAsia="Arial" w:hAnsi="Arial"/>
                <w:b w:val="false"/>
                <w:bCs w:val="false"/>
                <w:color w:val="1A1A1A"/>
                <w:sz w:val="20"/>
                <w:szCs w:val="20"/>
                <w:rtl/>
              </w:rPr>
              <w:t xml:space="preserve">العمل الحر، المصممين، المطابع</w:t>
            </w:r>
          </w:p>
        </w:tc>
        <w:tc>
          <w:tcPr>
            <w:tcW w:type="dxa" w:w="3000"/>
          </w:tcPr>
          <w:p>
            <w:pPr>
              <w:bidi/>
              <w:jc w:val="right"/>
            </w:pPr>
            <w:r>
              <w:rPr>
                <w:rFonts w:ascii="Arial" w:cs="Arial" w:eastAsia="Arial" w:hAnsi="Arial"/>
                <w:b w:val="false"/>
                <w:bCs w:val="false"/>
                <w:color w:val="1A1A1A"/>
                <w:sz w:val="20"/>
                <w:szCs w:val="20"/>
                <w:rtl/>
              </w:rPr>
              <w:t xml:space="preserve">سعر المشروع المتفق عليه + عمولة دُرر منفصلة</w:t>
            </w:r>
          </w:p>
        </w:tc>
      </w:tr>
      <w:tr>
        <w:tc>
          <w:tcPr>
            <w:tcW w:type="dxa" w:w="2000"/>
            <w:shd w:fill="F2F2F2" w:val="clear"/>
          </w:tcPr>
          <w:p>
            <w:pPr>
              <w:bidi/>
              <w:jc w:val="right"/>
            </w:pPr>
            <w:r>
              <w:rPr>
                <w:rFonts w:ascii="Arial" w:cs="Arial" w:eastAsia="Arial" w:hAnsi="Arial"/>
                <w:b w:val="false"/>
                <w:bCs w:val="false"/>
                <w:color w:val="1A1A1A"/>
                <w:sz w:val="20"/>
                <w:szCs w:val="20"/>
                <w:rtl/>
              </w:rPr>
              <w:t xml:space="preserve">و) تذاكر وفعاليات</w:t>
            </w:r>
          </w:p>
        </w:tc>
        <w:tc>
          <w:tcPr>
            <w:tcW w:type="dxa" w:w="4200"/>
            <w:shd w:fill="F2F2F2" w:val="clear"/>
          </w:tcPr>
          <w:p>
            <w:pPr>
              <w:bidi/>
              <w:jc w:val="right"/>
            </w:pPr>
            <w:r>
              <w:rPr>
                <w:rFonts w:ascii="Arial" w:cs="Arial" w:eastAsia="Arial" w:hAnsi="Arial"/>
                <w:b w:val="false"/>
                <w:bCs w:val="false"/>
                <w:color w:val="1A1A1A"/>
                <w:sz w:val="20"/>
                <w:szCs w:val="20"/>
                <w:rtl/>
              </w:rPr>
              <w:t xml:space="preserve">الفعاليات، مباشرات المناسبات، الطيران</w:t>
            </w:r>
          </w:p>
        </w:tc>
        <w:tc>
          <w:tcPr>
            <w:tcW w:type="dxa" w:w="3000"/>
            <w:shd w:fill="F2F2F2" w:val="clear"/>
          </w:tcPr>
          <w:p>
            <w:pPr>
              <w:bidi/>
              <w:jc w:val="right"/>
            </w:pPr>
            <w:r>
              <w:rPr>
                <w:rFonts w:ascii="Arial" w:cs="Arial" w:eastAsia="Arial" w:hAnsi="Arial"/>
                <w:b w:val="false"/>
                <w:bCs w:val="false"/>
                <w:color w:val="1A1A1A"/>
                <w:sz w:val="20"/>
                <w:szCs w:val="20"/>
                <w:rtl/>
              </w:rPr>
              <w:t xml:space="preserve">سعر التذكرة/الحجز + رسوم حجز ثابتة</w:t>
            </w:r>
          </w:p>
        </w:tc>
      </w:tr>
    </w:tbl>
    <w:p>
      <w:pPr>
        <w:pBdr>
          <w:left w:val="single" w:color="F26B3A" w:sz="18"/>
        </w:pBdr>
        <w:shd w:fill="FFF2CC" w:val="clear"/>
        <w:bidi/>
        <w:spacing w:after="200" w:before="100"/>
        <w:ind w:right="200"/>
        <w:jc w:val="right"/>
      </w:pPr>
      <w:r>
        <w:rPr>
          <w:rFonts w:ascii="Arial" w:cs="Arial" w:eastAsia="Arial" w:hAnsi="Arial"/>
          <w:i/>
          <w:iCs/>
          <w:color w:val="7A4A00"/>
          <w:sz w:val="22"/>
          <w:szCs w:val="22"/>
          <w:rtl/>
        </w:rPr>
        <w:t xml:space="preserve">قرار تقني: محرك فوترة واحد فيه 6 «أنماط بنود» قابلة للربط بأي خدمة من لوحة التحكم، بدل 31 قالب منفصل بالكود. خدمة جديدة مستقبلًا تُربط بأحد الأنماط الموجودة أو يُنشأ نمط سابع، بدون تعديل الكود نفسه — نفس مبدأ دليل الحسابات القابل للضبط في مستند المحفظة.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١٦ تقييم مقدم الخدمة على الفاتورة (كل الخدمات الـ31)</w:t>
      </w:r>
    </w:p>
    <w:p>
      <w:pPr>
        <w:bidi/>
        <w:spacing w:after="120"/>
        <w:jc w:val="right"/>
      </w:pPr>
      <w:r>
        <w:rPr>
          <w:rFonts w:ascii="Arial" w:cs="Arial" w:eastAsia="Arial" w:hAnsi="Arial"/>
          <w:b w:val="false"/>
          <w:bCs w:val="false"/>
          <w:i w:val="false"/>
          <w:iCs w:val="false"/>
          <w:color w:val="1A1A1A"/>
          <w:sz w:val="22"/>
          <w:szCs w:val="22"/>
          <w:rtl/>
        </w:rPr>
        <w:t xml:space="preserve">بند «تقييم السائق» بشريط الإجراءات السريعة يُعمَّم على كل الخدمات الـ31، ويتحول تلقائيًا حسب نوع الخدمة: «تقييم السائق» لتوصيل الركاب، «تقييم المطعم» أو «تقييم عامل التوصيل» لخدمات الطلبات، «تقييم الفني» للخدمات المنزلية، «تقييم المصمم» للأعمال الحرة، وهكذا — نفس الموضع بالفاتورة، تسمية مختلفة حسب سياق الخدمة.</w:t>
      </w:r>
    </w:p>
    <w:p>
      <w:pPr>
        <w:pStyle w:val="ListParagraph"/>
        <w:numPr>
          <w:ilvl w:val="0"/>
          <w:numId w:val="1"/>
        </w:numPr>
        <w:bidi/>
        <w:spacing w:after="80"/>
        <w:jc w:val="right"/>
      </w:pPr>
      <w:r>
        <w:rPr>
          <w:rFonts w:ascii="Arial" w:cs="Arial" w:eastAsia="Arial" w:hAnsi="Arial"/>
          <w:sz w:val="22"/>
          <w:szCs w:val="22"/>
          <w:rtl/>
        </w:rPr>
        <w:t xml:space="preserve">• رابط التقييم يظهر دائمًا كآخر بند بالفاتورة، مباشرة بعد الإجمالي المستحق، لأن الفاتورة تُفتح دائمًا بعد كل عملية مكتملة — أفضل لحظة لرفع معدل التقييمات.</w:t>
      </w:r>
    </w:p>
    <w:p>
      <w:pPr>
        <w:pStyle w:val="ListParagraph"/>
        <w:numPr>
          <w:ilvl w:val="0"/>
          <w:numId w:val="1"/>
        </w:numPr>
        <w:bidi/>
        <w:spacing w:after="80"/>
        <w:jc w:val="right"/>
      </w:pPr>
      <w:r>
        <w:rPr>
          <w:rFonts w:ascii="Arial" w:cs="Arial" w:eastAsia="Arial" w:hAnsi="Arial"/>
          <w:sz w:val="22"/>
          <w:szCs w:val="22"/>
          <w:rtl/>
        </w:rPr>
        <w:t xml:space="preserve">• لو الخدمة تشمل أكثر من مزود بنفس الطلب (مثال: مطعم + عامل توصيل)، يظهران كرابطي تقييم منفصلين بنفس الشريط، لا رابط واحد مدمج.</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١٧ ستة مقترحات إضافية أخيرة لسياسة الانتظار</w:t>
      </w:r>
    </w:p>
    <w:p>
      <w:pPr>
        <w:spacing w:after="120"/>
        <w:jc w:val="right"/>
        <w:bidi w:val="1"/>
      </w:pPr>
      <w:r>
        <w:t>البنود 17 إلى 21 أفكار تطويرية محفوظة للمراجعة المستقبلية، وليست إعدادات مفعلة أو استثناءات تُغيّر المدد والأسعار المعتمدة في البنود 1 إلى 14. لا تُنفذ ميزة تؤثر على الدفع أو مهلة مجانية أو موعد بدء العداد دون إصدار سياسة جديد، وإظهارها للراكب مسبقًا، والاعتماد المالي والتشغيلي.</w:t>
      </w:r>
    </w:p>
    <w:p>
      <w:pPr>
        <w:pStyle w:val="Heading2"/>
        <w:bidi/>
        <w:spacing w:after="90" w:before="200"/>
        <w:jc w:val="right"/>
      </w:pPr>
      <w:r>
        <w:rPr>
          <w:rFonts w:ascii="Arial" w:cs="Arial" w:eastAsia="Arial" w:hAnsi="Arial"/>
          <w:b/>
          <w:bCs/>
          <w:color w:val="0B1F4B"/>
          <w:sz w:val="23"/>
          <w:szCs w:val="23"/>
          <w:rtl/>
        </w:rPr>
        <w:t xml:space="preserve">١) الدفع النقدي ورسوم الانتظار</w:t>
      </w:r>
    </w:p>
    <w:p>
      <w:pPr>
        <w:pStyle w:val="ListParagraph"/>
        <w:numPr>
          <w:ilvl w:val="0"/>
          <w:numId w:val="1"/>
        </w:numPr>
        <w:bidi/>
        <w:spacing w:after="80"/>
        <w:jc w:val="right"/>
      </w:pPr>
      <w:r>
        <w:t>• في الدفع النقدي تُدرج رسوم الانتظار أو التوقف الموثقة ضمن المبلغ النهائي المستحق ووسيلة تحصيله وفق سياسة الرحلة والدولة. لا يُخصم من بطاقة أو محفظة احتياطية دون اختيار أو موافقة الراكب المطلوبة، وPIN إلزامي عند خصم المحفظة؛ ويُسجل عدم السداد في مسار مبالغ الرحلات غير المحصلة في الجزء الأول دون جعل المحفظة سالبة.</w:t>
      </w:r>
    </w:p>
    <w:p>
      <w:pPr>
        <w:pStyle w:val="Heading2"/>
        <w:bidi/>
        <w:spacing w:after="90" w:before="200"/>
        <w:jc w:val="right"/>
      </w:pPr>
      <w:r>
        <w:rPr>
          <w:rFonts w:ascii="Arial" w:cs="Arial" w:eastAsia="Arial" w:hAnsi="Arial"/>
          <w:b/>
          <w:bCs/>
          <w:color w:val="0B1F4B"/>
          <w:sz w:val="23"/>
          <w:szCs w:val="23"/>
          <w:rtl/>
        </w:rPr>
        <w:t xml:space="preserve">٢) حجز تأمين مسبق لرسوم الانتظار المحتملة</w:t>
      </w:r>
    </w:p>
    <w:p>
      <w:pPr>
        <w:pStyle w:val="ListParagraph"/>
        <w:numPr>
          <w:ilvl w:val="0"/>
          <w:numId w:val="1"/>
        </w:numPr>
        <w:bidi/>
        <w:spacing w:after="80"/>
        <w:jc w:val="right"/>
      </w:pPr>
      <w:r>
        <w:t>• اقتراح مستقبلي غير مفعل: لا يُحجز مبلغ احتياطي على بطاقة أو وسيلة دفع لقاء الانتظار دون دعم من مزود الدفع وموافقة المستخدم والإفصاح عن مقدار الحجز وفكّه وفق سياسة المحفظة.</w:t>
      </w:r>
    </w:p>
    <w:p>
      <w:pPr>
        <w:pStyle w:val="Heading2"/>
        <w:bidi/>
        <w:spacing w:after="90" w:before="200"/>
        <w:jc w:val="right"/>
      </w:pPr>
      <w:r>
        <w:rPr>
          <w:rFonts w:ascii="Arial" w:cs="Arial" w:eastAsia="Arial" w:hAnsi="Arial"/>
          <w:b/>
          <w:bCs/>
          <w:color w:val="0B1F4B"/>
          <w:sz w:val="23"/>
          <w:szCs w:val="23"/>
          <w:rtl/>
        </w:rPr>
        <w:t xml:space="preserve">٣) حماية مؤشرات أداء السائق</w:t>
      </w:r>
    </w:p>
    <w:p>
      <w:pPr>
        <w:pStyle w:val="ListParagraph"/>
        <w:numPr>
          <w:ilvl w:val="0"/>
          <w:numId w:val="1"/>
        </w:numPr>
        <w:bidi/>
        <w:spacing w:after="80"/>
        <w:jc w:val="right"/>
      </w:pPr>
      <w:r>
        <w:rPr>
          <w:rFonts w:ascii="Arial" w:cs="Arial" w:eastAsia="Arial" w:hAnsi="Arial"/>
          <w:sz w:val="22"/>
          <w:szCs w:val="22"/>
          <w:rtl/>
        </w:rPr>
        <w:t xml:space="preserve">• انتظار ناتج عن تأخر الراكب لا يُحسب إطلاقًا ضد معدل إلغاء السائق أو معدل القبول بتقييمه الداخلي.</w:t>
      </w:r>
    </w:p>
    <w:p>
      <w:pPr>
        <w:pStyle w:val="Heading2"/>
        <w:bidi/>
        <w:spacing w:after="90" w:before="200"/>
        <w:jc w:val="right"/>
      </w:pPr>
      <w:r>
        <w:rPr>
          <w:rFonts w:ascii="Arial" w:cs="Arial" w:eastAsia="Arial" w:hAnsi="Arial"/>
          <w:b/>
          <w:bCs/>
          <w:color w:val="0B1F4B"/>
          <w:sz w:val="23"/>
          <w:szCs w:val="23"/>
          <w:rtl/>
        </w:rPr>
        <w:t xml:space="preserve">٤) رحلات المجموعات بنقاط التقاء متعددة</w:t>
      </w:r>
    </w:p>
    <w:p>
      <w:pPr>
        <w:pStyle w:val="ListParagraph"/>
        <w:numPr>
          <w:ilvl w:val="0"/>
          <w:numId w:val="1"/>
        </w:numPr>
        <w:bidi/>
        <w:spacing w:after="80"/>
        <w:jc w:val="right"/>
      </w:pPr>
      <w:r>
        <w:rPr>
          <w:rFonts w:ascii="Arial" w:cs="Arial" w:eastAsia="Arial" w:hAnsi="Arial"/>
          <w:sz w:val="22"/>
          <w:szCs w:val="22"/>
          <w:rtl/>
        </w:rPr>
        <w:t xml:space="preserve">• كل راكب بالرحلة الجماعية له مهلة مجانية منفصلة، وأي انتظار إضافي يُحمَّل فقط على الراكب المسؤول عن التأخير تحديدًا، لا يُوزَّع على البقية.</w:t>
      </w:r>
    </w:p>
    <w:p>
      <w:pPr>
        <w:pStyle w:val="Heading2"/>
        <w:bidi/>
        <w:spacing w:after="90" w:before="200"/>
        <w:jc w:val="right"/>
      </w:pPr>
      <w:r>
        <w:rPr>
          <w:rFonts w:ascii="Arial" w:cs="Arial" w:eastAsia="Arial" w:hAnsi="Arial"/>
          <w:b/>
          <w:bCs/>
          <w:color w:val="0B1F4B"/>
          <w:sz w:val="23"/>
          <w:szCs w:val="23"/>
          <w:rtl/>
        </w:rPr>
        <w:t xml:space="preserve">٥) مشاركة حالة الانتظار مع جهة اتصال (أمان ليلي)</w:t>
      </w:r>
    </w:p>
    <w:p>
      <w:pPr>
        <w:pStyle w:val="ListParagraph"/>
        <w:numPr>
          <w:ilvl w:val="0"/>
          <w:numId w:val="1"/>
        </w:numPr>
        <w:bidi/>
        <w:spacing w:after="80"/>
        <w:jc w:val="right"/>
      </w:pPr>
      <w:r>
        <w:rPr>
          <w:rFonts w:ascii="Arial" w:cs="Arial" w:eastAsia="Arial" w:hAnsi="Arial"/>
          <w:sz w:val="22"/>
          <w:szCs w:val="22"/>
          <w:rtl/>
        </w:rPr>
        <w:t xml:space="preserve">• خيار يشارك تلقائيًا «أنتظر السائق الآن» مع جهة موثوقة لو تجاوز الانتظار مدة معينة ليلًا — ميزة أمان بصفر تكلفة.</w:t>
      </w:r>
    </w:p>
    <w:p>
      <w:pPr>
        <w:pStyle w:val="Heading2"/>
        <w:bidi/>
        <w:spacing w:after="90" w:before="200"/>
        <w:jc w:val="right"/>
      </w:pPr>
      <w:r>
        <w:rPr>
          <w:rFonts w:ascii="Arial" w:cs="Arial" w:eastAsia="Arial" w:hAnsi="Arial"/>
          <w:b/>
          <w:bCs/>
          <w:color w:val="0B1F4B"/>
          <w:sz w:val="23"/>
          <w:szCs w:val="23"/>
          <w:rtl/>
        </w:rPr>
        <w:t xml:space="preserve">٦) حسابات الشركات (B2B)</w:t>
      </w:r>
    </w:p>
    <w:p>
      <w:pPr>
        <w:pStyle w:val="ListParagraph"/>
        <w:numPr>
          <w:ilvl w:val="0"/>
          <w:numId w:val="1"/>
        </w:numPr>
        <w:bidi/>
        <w:spacing w:after="80"/>
        <w:jc w:val="right"/>
      </w:pPr>
      <w:r>
        <w:rPr>
          <w:rFonts w:ascii="Arial" w:cs="Arial" w:eastAsia="Arial" w:hAnsi="Arial"/>
          <w:sz w:val="22"/>
          <w:szCs w:val="22"/>
          <w:rtl/>
        </w:rPr>
        <w:t xml:space="preserve">• فواتير مجمعة شهرية للعملاء المؤسسيين تشمل تفصيل رسوم الانتظار لكل موظف/رحلة ضمن كشف واحد.</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١٨ شفافية ودقة إضافية عند نقطة الالتقاء</w:t>
      </w:r>
    </w:p>
    <w:p>
      <w:pPr>
        <w:pStyle w:val="Heading2"/>
        <w:bidi/>
        <w:spacing w:after="90" w:before="200"/>
        <w:jc w:val="right"/>
      </w:pPr>
      <w:r>
        <w:rPr>
          <w:rFonts w:ascii="Arial" w:cs="Arial" w:eastAsia="Arial" w:hAnsi="Arial"/>
          <w:b/>
          <w:bCs/>
          <w:color w:val="0B1F4B"/>
          <w:sz w:val="23"/>
          <w:szCs w:val="23"/>
          <w:rtl/>
        </w:rPr>
        <w:t xml:space="preserve">١) بداية المهلة المجانية من الوقت المتوقع (ETA)، لا من وصول السائق المبكر</w:t>
      </w:r>
    </w:p>
    <w:p>
      <w:pPr>
        <w:pStyle w:val="ListParagraph"/>
        <w:numPr>
          <w:ilvl w:val="0"/>
          <w:numId w:val="1"/>
        </w:numPr>
        <w:bidi/>
        <w:spacing w:after="80"/>
        <w:jc w:val="right"/>
      </w:pPr>
      <w:r>
        <w:t>• لا يبدأ عداد الانتظار المعتمد إلا من وصول السائق المؤكد إلى نقطة الالتقاء وظهور العداد للراكب؛ إذا وصل السائق قبل الموعد المحدد لرحلة مجدولة، يُراعى موعد الحجز وفق البند الثامن. أي تعديل مستقبلي وفق ETA يحتاج إصدار سياسة منفصلًا ولا يطبّق تلقائيًا.</w:t>
      </w:r>
    </w:p>
    <w:p>
      <w:pPr>
        <w:pStyle w:val="Heading2"/>
        <w:bidi/>
        <w:spacing w:after="90" w:before="200"/>
        <w:jc w:val="right"/>
      </w:pPr>
      <w:r>
        <w:rPr>
          <w:rFonts w:ascii="Arial" w:cs="Arial" w:eastAsia="Arial" w:hAnsi="Arial"/>
          <w:b/>
          <w:bCs/>
          <w:color w:val="0B1F4B"/>
          <w:sz w:val="23"/>
          <w:szCs w:val="23"/>
          <w:rtl/>
        </w:rPr>
        <w:t xml:space="preserve">٢) زر «أنا جاهز وواقف» من الراكب</w:t>
      </w:r>
    </w:p>
    <w:p>
      <w:pPr>
        <w:pStyle w:val="ListParagraph"/>
        <w:numPr>
          <w:ilvl w:val="0"/>
          <w:numId w:val="1"/>
        </w:numPr>
        <w:bidi/>
        <w:spacing w:after="80"/>
        <w:jc w:val="right"/>
      </w:pPr>
      <w:r>
        <w:rPr>
          <w:rFonts w:ascii="Arial" w:cs="Arial" w:eastAsia="Arial" w:hAnsi="Arial"/>
          <w:sz w:val="22"/>
          <w:szCs w:val="22"/>
          <w:rtl/>
        </w:rPr>
        <w:t xml:space="preserve">• قبل وصول السائق، يضغط الراكب زرًا يعلن جاهزيته عند نقطة الالتقاء — يقلل تردد السائق أو إلغاءه المبكر ويرفع معدل إتمام الرحلات.</w:t>
      </w:r>
    </w:p>
    <w:p>
      <w:pPr>
        <w:pStyle w:val="Heading2"/>
        <w:bidi/>
        <w:spacing w:after="90" w:before="200"/>
        <w:jc w:val="right"/>
      </w:pPr>
      <w:r>
        <w:rPr>
          <w:rFonts w:ascii="Arial" w:cs="Arial" w:eastAsia="Arial" w:hAnsi="Arial"/>
          <w:b/>
          <w:bCs/>
          <w:color w:val="0B1F4B"/>
          <w:sz w:val="23"/>
          <w:szCs w:val="23"/>
          <w:rtl/>
        </w:rPr>
        <w:t xml:space="preserve">٣) تنبيه صوتي واهتزاز فعلي عند بدء الاحتساب</w:t>
      </w:r>
    </w:p>
    <w:p>
      <w:pPr>
        <w:pStyle w:val="ListParagraph"/>
        <w:numPr>
          <w:ilvl w:val="0"/>
          <w:numId w:val="1"/>
        </w:numPr>
        <w:bidi/>
        <w:spacing w:after="80"/>
        <w:jc w:val="right"/>
      </w:pPr>
      <w:r>
        <w:rPr>
          <w:rFonts w:ascii="Arial" w:cs="Arial" w:eastAsia="Arial" w:hAnsi="Arial"/>
          <w:sz w:val="22"/>
          <w:szCs w:val="22"/>
          <w:rtl/>
        </w:rPr>
        <w:t xml:space="preserve">• إشعار Push فعلي + اهتزاز لحظة تحول العداد من مجاني لمدفوع، لا يكتفى بتغيير لون الشاشة فقط الذي قد يفوت الراكب لو التطبيق بالخلفية.</w:t>
      </w:r>
    </w:p>
    <w:p>
      <w:pPr>
        <w:pStyle w:val="Heading2"/>
        <w:bidi/>
        <w:spacing w:after="90" w:before="200"/>
        <w:jc w:val="right"/>
      </w:pPr>
      <w:r>
        <w:rPr>
          <w:rFonts w:ascii="Arial" w:cs="Arial" w:eastAsia="Arial" w:hAnsi="Arial"/>
          <w:b/>
          <w:bCs/>
          <w:color w:val="0B1F4B"/>
          <w:sz w:val="23"/>
          <w:szCs w:val="23"/>
          <w:rtl/>
        </w:rPr>
        <w:t xml:space="preserve">٤) عرض العداد وشرح الرسوم بلغة جهاز الراكب تلقائيًا</w:t>
      </w:r>
    </w:p>
    <w:p>
      <w:pPr>
        <w:pStyle w:val="ListParagraph"/>
        <w:numPr>
          <w:ilvl w:val="0"/>
          <w:numId w:val="1"/>
        </w:numPr>
        <w:bidi/>
        <w:spacing w:after="80"/>
        <w:jc w:val="right"/>
      </w:pPr>
      <w:r>
        <w:rPr>
          <w:rFonts w:ascii="Arial" w:cs="Arial" w:eastAsia="Arial" w:hAnsi="Arial"/>
          <w:sz w:val="22"/>
          <w:szCs w:val="22"/>
          <w:rtl/>
        </w:rPr>
        <w:t xml:space="preserve">• مهم خصوصًا لرحلات الحرمين: العداد وشرح الرسوم يظهران تلقائيًا بلغة جهاز الراكب (إنجليزي، أردو، إندونيسي...) لا العربية فقط، لتقليل نزاعات الزوار الدوليين.</w:t>
      </w:r>
    </w:p>
    <w:p>
      <w:pPr>
        <w:pStyle w:val="Heading2"/>
        <w:bidi/>
        <w:spacing w:after="90" w:before="200"/>
        <w:jc w:val="right"/>
      </w:pPr>
      <w:r>
        <w:rPr>
          <w:rFonts w:ascii="Arial" w:cs="Arial" w:eastAsia="Arial" w:hAnsi="Arial"/>
          <w:b/>
          <w:bCs/>
          <w:color w:val="0B1F4B"/>
          <w:sz w:val="23"/>
          <w:szCs w:val="23"/>
          <w:rtl/>
        </w:rPr>
        <w:t xml:space="preserve">٥) متوسط وقت الانتظار التاريخي لنفس الموقع</w:t>
      </w:r>
    </w:p>
    <w:p>
      <w:pPr>
        <w:pStyle w:val="ListParagraph"/>
        <w:numPr>
          <w:ilvl w:val="0"/>
          <w:numId w:val="1"/>
        </w:numPr>
        <w:bidi/>
        <w:spacing w:after="80"/>
        <w:jc w:val="right"/>
      </w:pPr>
      <w:r>
        <w:rPr>
          <w:rFonts w:ascii="Arial" w:cs="Arial" w:eastAsia="Arial" w:hAnsi="Arial"/>
          <w:sz w:val="22"/>
          <w:szCs w:val="22"/>
          <w:rtl/>
        </w:rPr>
        <w:t xml:space="preserve">• تلميح قبل تأكيد الطلب: «متوسط الانتظار بهذا الموقع: 4 دقائق»، مبني على بيانات فعلية سابقة لنفس نقطة الالتقاء — تحضير نفسي استباقي يقلل المفاجآت.</w:t>
      </w:r>
    </w:p>
    <w:p>
      <w:pPr>
        <w:pStyle w:val="Heading2"/>
        <w:bidi/>
        <w:spacing w:after="90" w:before="200"/>
        <w:jc w:val="right"/>
      </w:pPr>
      <w:r>
        <w:rPr>
          <w:rFonts w:ascii="Arial" w:cs="Arial" w:eastAsia="Arial" w:hAnsi="Arial"/>
          <w:b/>
          <w:bCs/>
          <w:color w:val="0B1F4B"/>
          <w:sz w:val="23"/>
          <w:szCs w:val="23"/>
          <w:rtl/>
        </w:rPr>
        <w:t xml:space="preserve">٦) معاينة تقديرية غير ملزمة لأقصى تكلفة متوقعة</w:t>
      </w:r>
    </w:p>
    <w:p>
      <w:pPr>
        <w:pStyle w:val="ListParagraph"/>
        <w:numPr>
          <w:ilvl w:val="0"/>
          <w:numId w:val="1"/>
        </w:numPr>
        <w:bidi/>
        <w:spacing w:after="80"/>
        <w:jc w:val="right"/>
      </w:pPr>
      <w:r>
        <w:t>• سطر إعلامي عند الحجز: «في حال التأخر، رسوم الانتظار المتوقعة تقريبًا [مبلغ وعملة المحفظة]» متى أمكن حساب تقدير موثوق؛ وهو تقدير للعلم فقط ولا يغيّر التعرفة المعتمدة.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١٩ حماية عادلة للطرفين (السائق والراكب معًا)</w:t>
      </w:r>
    </w:p>
    <w:p>
      <w:pPr>
        <w:pStyle w:val="Heading2"/>
        <w:bidi/>
        <w:spacing w:after="90" w:before="200"/>
        <w:jc w:val="right"/>
      </w:pPr>
      <w:r>
        <w:rPr>
          <w:rFonts w:ascii="Arial" w:cs="Arial" w:eastAsia="Arial" w:hAnsi="Arial"/>
          <w:b/>
          <w:bCs/>
          <w:color w:val="0B1F4B"/>
          <w:sz w:val="23"/>
          <w:szCs w:val="23"/>
          <w:rtl/>
        </w:rPr>
        <w:t xml:space="preserve">١) نافذة اعتراض قصيرة بعد الرحلة بدليل</w:t>
      </w:r>
    </w:p>
    <w:p>
      <w:pPr>
        <w:pStyle w:val="ListParagraph"/>
        <w:numPr>
          <w:ilvl w:val="0"/>
          <w:numId w:val="1"/>
        </w:numPr>
        <w:bidi/>
        <w:spacing w:after="80"/>
        <w:jc w:val="right"/>
      </w:pPr>
      <w:r>
        <w:rPr>
          <w:rFonts w:ascii="Arial" w:cs="Arial" w:eastAsia="Arial" w:hAnsi="Arial"/>
          <w:sz w:val="22"/>
          <w:szCs w:val="22"/>
          <w:rtl/>
        </w:rPr>
        <w:t xml:space="preserve">• يقدر الراكب يعترض على رسوم انتظار معينة خلال مهلة قصيرة بعد الرحلة (24-48 ساعة) بدليل (صورة موقعه، سكرين شوت) قبل اعتبار الرسوم نهائية ومقفلة.</w:t>
      </w:r>
    </w:p>
    <w:p>
      <w:pPr>
        <w:pStyle w:val="Heading2"/>
        <w:bidi/>
        <w:spacing w:after="90" w:before="200"/>
        <w:jc w:val="right"/>
      </w:pPr>
      <w:r>
        <w:rPr>
          <w:rFonts w:ascii="Arial" w:cs="Arial" w:eastAsia="Arial" w:hAnsi="Arial"/>
          <w:b/>
          <w:bCs/>
          <w:color w:val="0B1F4B"/>
          <w:sz w:val="23"/>
          <w:szCs w:val="23"/>
          <w:rtl/>
        </w:rPr>
        <w:t xml:space="preserve">٢) إيقاف العداد تلقائيًا لو ابتعد السائق عن نقطة الالتقاء بدون سبب معلن</w:t>
      </w:r>
    </w:p>
    <w:p>
      <w:pPr>
        <w:pStyle w:val="ListParagraph"/>
        <w:numPr>
          <w:ilvl w:val="0"/>
          <w:numId w:val="1"/>
        </w:numPr>
        <w:bidi/>
        <w:spacing w:after="80"/>
        <w:jc w:val="right"/>
      </w:pPr>
      <w:r>
        <w:t>• يتوقف عداد الانتظار عن فترة ابتعاد السائق عن نقطة الانطلاق قبل الركوب مهما بلغ البعد، بعد معالجة انحراف GPS الطبيعي. لا يستحق السائق وقتًا لم يكن فيه قادرًا على استقبال الراكب، ولا يُلغى أثر الغياب لأن النظام ترك له خيار الإلغاء لاحقًا.</w:t>
      </w:r>
    </w:p>
    <w:p>
      <w:pPr>
        <w:pStyle w:val="Heading2"/>
        <w:bidi/>
        <w:spacing w:after="90" w:before="200"/>
        <w:jc w:val="right"/>
      </w:pPr>
      <w:r>
        <w:rPr>
          <w:rFonts w:ascii="Arial" w:cs="Arial" w:eastAsia="Arial" w:hAnsi="Arial"/>
          <w:b/>
          <w:bCs/>
          <w:color w:val="0B1F4B"/>
          <w:sz w:val="23"/>
          <w:szCs w:val="23"/>
          <w:rtl/>
        </w:rPr>
        <w:t xml:space="preserve">٣) كشف تلقائي لمنطقة الزحمة عبر بيانات السرعة الفعلية</w:t>
      </w:r>
    </w:p>
    <w:p>
      <w:pPr>
        <w:pStyle w:val="ListParagraph"/>
        <w:numPr>
          <w:ilvl w:val="0"/>
          <w:numId w:val="1"/>
        </w:numPr>
        <w:bidi/>
        <w:spacing w:after="80"/>
        <w:jc w:val="right"/>
      </w:pPr>
      <w:r>
        <w:rPr>
          <w:rFonts w:ascii="Arial" w:cs="Arial" w:eastAsia="Arial" w:hAnsi="Arial"/>
          <w:sz w:val="22"/>
          <w:szCs w:val="22"/>
          <w:rtl/>
        </w:rPr>
        <w:t xml:space="preserve">• بدل الاعتماد فقط على تصريح السائق اليدوي «أدور بالمنطقة»، يكتشف النظام تلقائيًا من بيانات GPS (سرعة منخفضة مستمرة + تحرك دائري) إذا كانت زحمة حقيقية فعلًا، يمنع احتمال استغلال نصف الرسوم بدون داعٍ.</w:t>
      </w:r>
    </w:p>
    <w:p>
      <w:pPr>
        <w:pStyle w:val="Heading2"/>
        <w:bidi/>
        <w:spacing w:after="90" w:before="200"/>
        <w:jc w:val="right"/>
      </w:pPr>
      <w:r>
        <w:rPr>
          <w:rFonts w:ascii="Arial" w:cs="Arial" w:eastAsia="Arial" w:hAnsi="Arial"/>
          <w:b/>
          <w:bCs/>
          <w:color w:val="0B1F4B"/>
          <w:sz w:val="23"/>
          <w:szCs w:val="23"/>
          <w:rtl/>
        </w:rPr>
        <w:t xml:space="preserve">٤) رصد نمط الانتظار غير الطبيعي عند نفس السائق</w:t>
      </w:r>
    </w:p>
    <w:p>
      <w:pPr>
        <w:pStyle w:val="ListParagraph"/>
        <w:numPr>
          <w:ilvl w:val="0"/>
          <w:numId w:val="1"/>
        </w:numPr>
        <w:bidi/>
        <w:spacing w:after="80"/>
        <w:jc w:val="right"/>
      </w:pPr>
      <w:r>
        <w:rPr>
          <w:rFonts w:ascii="Arial" w:cs="Arial" w:eastAsia="Arial" w:hAnsi="Arial"/>
          <w:sz w:val="22"/>
          <w:szCs w:val="22"/>
          <w:rtl/>
        </w:rPr>
        <w:t xml:space="preserve">• لو نفس السائق يسجل انتظارات طويلة متكررة وغير طبيعية (نمط، لا حالة واحدة)، يُفتح تلقائيًا تحقيق داخلي بدل قبول الرسوم كأمر واقع، احترازًا من مماطلة متعمدة بدل الإبلاغ عن الوصول الفعلي.</w:t>
      </w:r>
    </w:p>
    <w:p>
      <w:pPr>
        <w:pStyle w:val="Heading2"/>
        <w:bidi/>
        <w:spacing w:after="90" w:before="200"/>
        <w:jc w:val="right"/>
      </w:pPr>
      <w:r>
        <w:rPr>
          <w:rFonts w:ascii="Arial" w:cs="Arial" w:eastAsia="Arial" w:hAnsi="Arial"/>
          <w:b/>
          <w:bCs/>
          <w:color w:val="0B1F4B"/>
          <w:sz w:val="23"/>
          <w:szCs w:val="23"/>
          <w:rtl/>
        </w:rPr>
        <w:t xml:space="preserve">٥) خيار «بدّل لي سائق أقرب» أثناء الانتظار نفسه</w:t>
      </w:r>
    </w:p>
    <w:p>
      <w:pPr>
        <w:pStyle w:val="ListParagraph"/>
        <w:numPr>
          <w:ilvl w:val="0"/>
          <w:numId w:val="1"/>
        </w:numPr>
        <w:bidi/>
        <w:spacing w:after="80"/>
        <w:jc w:val="right"/>
      </w:pPr>
      <w:r>
        <w:rPr>
          <w:rFonts w:ascii="Arial" w:cs="Arial" w:eastAsia="Arial" w:hAnsi="Arial"/>
          <w:sz w:val="22"/>
          <w:szCs w:val="22"/>
          <w:rtl/>
        </w:rPr>
        <w:t xml:space="preserve">• لو طال الانتظار، يظهر للراكب خيار فوري: «يوجد سائق آخر أقرب بدقيقتين، تبدّل؟» بدل إلغاء يدوي وحجز جديد من الصفر — تجربة أسلس تقلل فقدان العملاء لصالح منافس.</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٢٠ تحفيز وولاء طويل المدى</w:t>
      </w:r>
    </w:p>
    <w:p>
      <w:pPr>
        <w:pStyle w:val="Heading2"/>
        <w:bidi/>
        <w:spacing w:after="90" w:before="200"/>
        <w:jc w:val="right"/>
      </w:pPr>
      <w:r>
        <w:rPr>
          <w:rFonts w:ascii="Arial" w:cs="Arial" w:eastAsia="Arial" w:hAnsi="Arial"/>
          <w:b/>
          <w:bCs/>
          <w:color w:val="0B1F4B"/>
          <w:sz w:val="23"/>
          <w:szCs w:val="23"/>
          <w:rtl/>
        </w:rPr>
        <w:t xml:space="preserve">١) نظام «ثقة تصاعدي» للمهلة المجانية</w:t>
      </w:r>
    </w:p>
    <w:p>
      <w:pPr>
        <w:pStyle w:val="ListParagraph"/>
        <w:numPr>
          <w:ilvl w:val="0"/>
          <w:numId w:val="1"/>
        </w:numPr>
        <w:bidi/>
        <w:spacing w:after="80"/>
        <w:jc w:val="right"/>
      </w:pPr>
      <w:r>
        <w:t>• اقتراح ولاء غير مفعل: لا تزيد مهلة الرحلة العادية المجانية عن ثلاث دقائق تلقائيًا بعد عدد معين من الرحلات. أي استثناء مستقبلي يستلزم سياسة وتسعيرًا معتمدين وعرضًا واضحًا قبل الحجز.</w:t>
      </w:r>
    </w:p>
    <w:p>
      <w:pPr>
        <w:pStyle w:val="Heading2"/>
        <w:bidi/>
        <w:spacing w:after="90" w:before="200"/>
        <w:jc w:val="right"/>
      </w:pPr>
      <w:r>
        <w:rPr>
          <w:rFonts w:ascii="Arial" w:cs="Arial" w:eastAsia="Arial" w:hAnsi="Arial"/>
          <w:b/>
          <w:bCs/>
          <w:color w:val="0B1F4B"/>
          <w:sz w:val="23"/>
          <w:szCs w:val="23"/>
          <w:rtl/>
        </w:rPr>
        <w:t xml:space="preserve">٢) رصيد أسبوعي تراكمي لأرباح الانتظار كمكافأة أداء</w:t>
      </w:r>
    </w:p>
    <w:p>
      <w:pPr>
        <w:pStyle w:val="ListParagraph"/>
        <w:numPr>
          <w:ilvl w:val="0"/>
          <w:numId w:val="1"/>
        </w:numPr>
        <w:bidi/>
        <w:spacing w:after="80"/>
        <w:jc w:val="right"/>
      </w:pPr>
      <w:r>
        <w:rPr>
          <w:rFonts w:ascii="Arial" w:cs="Arial" w:eastAsia="Arial" w:hAnsi="Arial"/>
          <w:sz w:val="22"/>
          <w:szCs w:val="22"/>
          <w:rtl/>
        </w:rPr>
        <w:t xml:space="preserve">• بدل عرض أرباح الانتظار كمبالغ متفرقة بكل رحلة، تُجمَّع أسبوعيًا وتُعرض للسائق كـ«مكافأة التزام» منفصلة — نفس المبلغ لكن بعرض نفسي أقوى يرفع رضا السائق عن المنصة.</w:t>
      </w:r>
    </w:p>
    <w:p>
      <w:pPr>
        <w:pStyle w:val="Heading1"/>
        <w:pBdr>
          <w:bottom w:val="single" w:color="F26B3A" w:sz="6"/>
        </w:pBdr>
        <w:bidi/>
        <w:spacing w:after="140" w:before="340"/>
        <w:jc w:val="right"/>
      </w:pPr>
      <w:r>
        <w:rPr>
          <w:rFonts w:ascii="Arial" w:cs="Arial" w:eastAsia="Arial" w:hAnsi="Arial"/>
          <w:b/>
          <w:bCs/>
          <w:color w:val="0B1F4B"/>
          <w:sz w:val="28"/>
          <w:szCs w:val="28"/>
          <w:rtl/>
        </w:rPr>
        <w:t xml:space="preserve">٢١ فئات ومواسم خاصة</w:t>
      </w:r>
    </w:p>
    <w:p>
      <w:pPr>
        <w:pStyle w:val="Heading2"/>
        <w:bidi/>
        <w:spacing w:after="90" w:before="200"/>
        <w:jc w:val="right"/>
      </w:pPr>
      <w:r>
        <w:rPr>
          <w:rFonts w:ascii="Arial" w:cs="Arial" w:eastAsia="Arial" w:hAnsi="Arial"/>
          <w:b/>
          <w:bCs/>
          <w:color w:val="0B1F4B"/>
          <w:sz w:val="23"/>
          <w:szCs w:val="23"/>
          <w:rtl/>
        </w:rPr>
        <w:t xml:space="preserve">١) مستوى تنفيذي (VIP) بمهلة مجانية أطول كميزة مدفوعة</w:t>
      </w:r>
    </w:p>
    <w:p>
      <w:pPr>
        <w:pStyle w:val="ListParagraph"/>
        <w:numPr>
          <w:ilvl w:val="0"/>
          <w:numId w:val="1"/>
        </w:numPr>
        <w:bidi/>
        <w:spacing w:after="80"/>
        <w:jc w:val="right"/>
      </w:pPr>
      <w:r>
        <w:t>• اقتراح فئة مستقبلية غير مفعل: يجوز دراسة مهلة مجانية أطول لفئة أعلى سعرًا، لكنها لا تطبق على الرحلات الحالية أو تغير مهلة ثلاث دقائق دون موافقة الإدارة وإصدار سياسة جديد وإفصاح مسبق للراكب والسائق.</w:t>
      </w:r>
    </w:p>
    <w:p>
      <w:pPr>
        <w:pStyle w:val="Heading2"/>
        <w:bidi/>
        <w:spacing w:after="90" w:before="200"/>
        <w:jc w:val="right"/>
      </w:pPr>
      <w:r>
        <w:rPr>
          <w:rFonts w:ascii="Arial" w:cs="Arial" w:eastAsia="Arial" w:hAnsi="Arial"/>
          <w:b/>
          <w:bCs/>
          <w:color w:val="0B1F4B"/>
          <w:sz w:val="23"/>
          <w:szCs w:val="23"/>
          <w:rtl/>
        </w:rPr>
        <w:t xml:space="preserve">٢) مرونة وقت الإفطار في رمضان</w:t>
      </w:r>
    </w:p>
    <w:p>
      <w:pPr>
        <w:pStyle w:val="ListParagraph"/>
        <w:numPr>
          <w:ilvl w:val="0"/>
          <w:numId w:val="1"/>
        </w:numPr>
        <w:bidi/>
        <w:spacing w:after="80"/>
        <w:jc w:val="right"/>
      </w:pPr>
      <w:r>
        <w:rPr>
          <w:rFonts w:ascii="Arial" w:cs="Arial" w:eastAsia="Arial" w:hAnsi="Arial"/>
          <w:sz w:val="22"/>
          <w:szCs w:val="22"/>
          <w:rtl/>
        </w:rPr>
        <w:t xml:space="preserve">• نفس مبدأ زر استراحة الصلاة، مخصص لأذان المغرب في رمضان: تنبيه استباقي للسائق قبل الإفطار بـ15 دقيقة يقترح التوقف عن الاستقبال، وتنبيه لطيف للراكب «اقترب وقت الإفطار».</w:t>
      </w:r>
    </w:p>
    <w:p>
      <w:pPr>
        <w:pStyle w:val="Heading2"/>
        <w:bidi/>
        <w:spacing w:after="90" w:before="200"/>
        <w:jc w:val="right"/>
      </w:pPr>
      <w:r>
        <w:rPr>
          <w:rFonts w:ascii="Arial" w:cs="Arial" w:eastAsia="Arial" w:hAnsi="Arial"/>
          <w:b/>
          <w:bCs/>
          <w:color w:val="0B1F4B"/>
          <w:sz w:val="23"/>
          <w:szCs w:val="23"/>
          <w:rtl/>
        </w:rPr>
        <w:t xml:space="preserve">٣) موسم الحج ورمضان كفئة تسعير منفصلة عن الطقس</w:t>
      </w:r>
    </w:p>
    <w:p>
      <w:pPr>
        <w:pStyle w:val="ListParagraph"/>
        <w:numPr>
          <w:ilvl w:val="0"/>
          <w:numId w:val="1"/>
        </w:numPr>
        <w:bidi/>
        <w:spacing w:after="80"/>
        <w:jc w:val="right"/>
      </w:pPr>
      <w:r>
        <w:rPr>
          <w:rFonts w:ascii="Arial" w:cs="Arial" w:eastAsia="Arial" w:hAnsi="Arial"/>
          <w:sz w:val="22"/>
          <w:szCs w:val="22"/>
          <w:rtl/>
        </w:rPr>
        <w:t xml:space="preserve">• نفس منطق مضاعف الطقس، لكن مرتبط بتقويم معروف مسبقًا (أيام الحج، العشر الأواخر من رمضان) بدل حالة جوية لحظية — يُفعَّل بجدول ثابت معلن للراكب مسبقًا قبل حتى فتح التطبيق.</w:t>
      </w:r>
    </w:p>
    <w:sectPr w:rsidR="00FC693F" w:rsidRPr="0006063C" w:rsidSect="00034616">
      <w:footerReference w:type="default" r:id="rId9"/>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5A5A5A"/>
        <w:sz w:val="18"/>
        <w:rtl/>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DejaVu Sans" w:hAnsi="DejaVu Sans"/>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DejaVu Sans" w:hAnsi="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Bullet">
    <w:name w:val="Arabic Bullet"/>
    <w:basedOn w:val="Normal"/>
    <w:pPr>
      <w:spacing w:after="50" w:line="264" w:lineRule="auto"/>
    </w:pPr>
    <w:rPr>
      <w:rFonts w:ascii="DejaVu Sans" w:hAnsi="DejaVu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محفظة DORR الموحدة</dc:title>
  <dc:subject>مرجع المحفظة المالي والتشغيلي في خمسة وأربعين بندًا</dc:subject>
  <dc:creator>DORR</dc:creator>
  <cp:keywords>DORR, Wallet, محفظة, مدفوعات, مواصفات</cp:keywords>
  <dc:description>دمج البنود الإضافية المعتمدة داخل وثيقة المحفظة الأساسية وإعادة الترقيم</dc:description>
  <cp:lastModifiedBy/>
  <cp:revision>1</cp:revision>
  <dcterms:created xsi:type="dcterms:W3CDTF">2013-12-23T23:15:00Z</dcterms:created>
  <dcterms:modified xsi:type="dcterms:W3CDTF">2013-12-23T23:15:00Z</dcterms:modified>
  <cp:category/>
</cp:coreProperties>
</file>