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FFF4CC"/>
        <w:bidi/>
      </w:pPr>
      <w:r>
        <w:rPr>
          <w:b/>
          <w:rtl/>
        </w:rPr>
        <w:t xml:space="preserve">حالة التنفيذ — أخضر: منجز (104) · أحمر: مخطط ولم يُنجز (240) · رمادي: مدموج أو محذوف أو مرفوض (61). المرجع: docs/freelance_tasks.md</w:t>
      </w:r>
    </w:p>
    <w:p>
      <w:pPr>
        <w:jc w:val="right"/>
      </w:pPr>
      <w:r>
        <w:rPr>
          <w:rFonts w:ascii="Arial" w:hAnsi="Arial"/>
          <w:b/>
          <w:sz w:val="44"/>
        </w:rPr>
        <w:t>دُرر | منصة العمل الحر</w:t>
      </w:r>
    </w:p>
    <w:p>
      <w:pPr>
        <w:jc w:val="right"/>
      </w:pPr>
      <w:r>
        <w:rPr>
          <w:rFonts w:ascii="Arial" w:hAnsi="Arial"/>
          <w:b/>
          <w:sz w:val="30"/>
        </w:rPr>
        <w:t>وثيقة المتطلبات الوظيفية والتقنية — للمبرمج والمصمم</w:t>
      </w:r>
    </w:p>
    <w:p>
      <w:pPr>
        <w:jc w:val="right"/>
      </w:pPr>
      <w:r>
        <w:t>الإصدار 4.0 | 17 أكتوبر 2026 | 405 بنود مرقمة + 5 مبادرات استراتيجية</w:t>
      </w:r>
    </w:p>
    <w:p>
      <w:pPr>
        <w:jc w:val="right"/>
      </w:pPr>
      <w:r>
        <w:rPr>
          <w:rFonts w:ascii="Arial" w:hAnsi="Arial"/>
          <w:b w:val="0"/>
          <w:sz w:val="20"/>
        </w:rPr>
        <w:t>الغرض: بناء منصة عمل حر شبيهة في نموذج العمل بمنصة مستقل، بهوية وتصميم وكود مستقلين، قابلة للعمل داخل دُرر أو كتطبيق مستقل. قرار طريقة الإطلاق النهائي لم يُحسم بعد.</w:t>
      </w:r>
    </w:p>
    <w:p>
      <w:pPr>
        <w:jc w:val="right"/>
      </w:pPr>
      <w:r>
        <w:rPr>
          <w:rFonts w:ascii="Arial" w:hAnsi="Arial"/>
          <w:b/>
          <w:sz w:val="28"/>
        </w:rPr>
        <w:t>التقنيات المعتمدة</w:t>
      </w:r>
    </w:p>
    <w:p>
      <w:pPr>
        <w:jc w:val="right"/>
      </w:pPr>
      <w:r>
        <w:rPr>
          <w:rFonts w:ascii="Arial" w:hAnsi="Arial"/>
          <w:b w:val="0"/>
          <w:sz w:val="20"/>
        </w:rPr>
        <w:t>• الخادم: PHP / Laravel / MySQL / Laravel Reverb</w:t>
      </w:r>
    </w:p>
    <w:p>
      <w:pPr>
        <w:jc w:val="right"/>
      </w:pPr>
      <w:r>
        <w:rPr>
          <w:rFonts w:ascii="Arial" w:hAnsi="Arial"/>
          <w:b w:val="0"/>
          <w:sz w:val="20"/>
        </w:rPr>
        <w:t>• الويب ولوحات التحكم: JavaScript / Vue.js / HTML5 / CSS3</w:t>
      </w:r>
    </w:p>
    <w:p>
      <w:pPr>
        <w:jc w:val="right"/>
      </w:pPr>
      <w:r>
        <w:rPr>
          <w:rFonts w:ascii="Arial" w:hAnsi="Arial"/>
          <w:b w:val="0"/>
          <w:sz w:val="20"/>
        </w:rPr>
        <w:t>• Android: Kotlin / MVVM</w:t>
      </w:r>
    </w:p>
    <w:p>
      <w:pPr>
        <w:jc w:val="right"/>
      </w:pPr>
      <w:r>
        <w:rPr>
          <w:rFonts w:ascii="Arial" w:hAnsi="Arial"/>
          <w:b w:val="0"/>
          <w:sz w:val="20"/>
        </w:rPr>
        <w:t>• iOS: Swift / Xcode / SwiftPM</w:t>
      </w:r>
    </w:p>
    <w:p>
      <w:pPr>
        <w:jc w:val="right"/>
      </w:pPr>
      <w:r>
        <w:rPr>
          <w:rFonts w:ascii="Arial" w:hAnsi="Arial"/>
          <w:b w:val="0"/>
          <w:sz w:val="20"/>
        </w:rPr>
        <w:t>• جميع الواجهات تتصل بخدمات API مركزية، وتدعم العربية وRTL والتوسع متعدد الدول.</w:t>
      </w:r>
    </w:p>
    <w:p>
      <w:pPr>
        <w:jc w:val="right"/>
      </w:pPr>
      <w:r>
        <w:rPr>
          <w:rFonts w:ascii="Arial" w:hAnsi="Arial"/>
          <w:b/>
          <w:sz w:val="28"/>
        </w:rPr>
        <w:t>مكونات التسليم</w:t>
      </w:r>
    </w:p>
    <w:p>
      <w:pPr>
        <w:jc w:val="right"/>
      </w:pPr>
      <w:r>
        <w:rPr>
          <w:rFonts w:ascii="Arial" w:hAnsi="Arial"/>
          <w:b w:val="0"/>
          <w:sz w:val="20"/>
        </w:rPr>
        <w:t>تطبيق العميل، تطبيق المستقل، الموقع الإلكتروني، لوحة التشغيل، لوحة الإدارة، API، قاعدة البيانات، التكاملات المالية، الاختبارات، التوثيق والتسليم.</w:t>
      </w:r>
    </w:p>
    <w:p>
      <w:pPr>
        <w:jc w:val="right"/>
      </w:pPr>
      <w:r>
        <w:rPr>
          <w:rFonts w:ascii="Arial" w:hAnsi="Arial"/>
          <w:b/>
          <w:sz w:val="28"/>
        </w:rPr>
        <w:t>مسار التشغيل الأساسي</w:t>
      </w:r>
    </w:p>
    <w:p>
      <w:pPr>
        <w:jc w:val="right"/>
      </w:pPr>
      <w:r>
        <w:rPr>
          <w:rFonts w:ascii="Arial" w:hAnsi="Arial"/>
          <w:b w:val="0"/>
          <w:sz w:val="20"/>
        </w:rPr>
        <w:t>نشر مشروع ← مراجعة ونشر ← استقبال عروض ← مقارنة واختيار ← دفع آمن عبر مزود مرخص ← تنفيذ ومراسلات ← تسليم وتعديلات ← اعتماد وتسوية ← تقييم أو نزاع.</w:t>
      </w:r>
    </w:p>
    <w:p>
      <w:pPr>
        <w:jc w:val="right"/>
      </w:pPr>
      <w:r>
        <w:rPr>
          <w:rFonts w:ascii="Arial" w:hAnsi="Arial"/>
          <w:b/>
          <w:sz w:val="28"/>
        </w:rPr>
        <w:t>قواعد تنفيذ ملزمة</w:t>
      </w:r>
    </w:p>
    <w:p>
      <w:pPr>
        <w:jc w:val="right"/>
      </w:pPr>
      <w:r>
        <w:rPr>
          <w:rFonts w:ascii="Arial" w:hAnsi="Arial"/>
          <w:b w:val="0"/>
          <w:sz w:val="20"/>
        </w:rPr>
        <w:t>• لكل بند رقم مرجعي ثابت يُستخدم في Trello أو نظام متابعة العمل.</w:t>
      </w:r>
    </w:p>
    <w:p>
      <w:pPr>
        <w:jc w:val="right"/>
      </w:pPr>
      <w:r>
        <w:rPr>
          <w:rFonts w:ascii="Arial" w:hAnsi="Arial"/>
          <w:b w:val="0"/>
          <w:sz w:val="20"/>
        </w:rPr>
        <w:t>• يُنشئ المصمم شاشة/حالة لكل وظيفة ظاهرة للمستخدم ويحدد وجهة كل زر ورسائل الخطأ وحالات التحميل والفراغ.</w:t>
      </w:r>
    </w:p>
    <w:p>
      <w:pPr>
        <w:jc w:val="right"/>
      </w:pPr>
      <w:r>
        <w:rPr>
          <w:rFonts w:ascii="Arial" w:hAnsi="Arial"/>
          <w:b w:val="0"/>
          <w:sz w:val="20"/>
        </w:rPr>
        <w:t>• يُنشئ المبرمج قواعد العمل وواجهات API والصلاحيات وقاعدة البيانات والاختبارات المرتبطة بكل بند.</w:t>
      </w:r>
    </w:p>
    <w:p>
      <w:pPr>
        <w:jc w:val="right"/>
      </w:pPr>
      <w:r>
        <w:rPr>
          <w:rFonts w:ascii="Arial" w:hAnsi="Arial"/>
          <w:b w:val="0"/>
          <w:sz w:val="20"/>
        </w:rPr>
        <w:t>• لا تُنفذ محفظة أو حفظ أموال أو تحويلات خارج نطاق مزود مرخص وهيكل نظامي معتمد.</w:t>
      </w:r>
    </w:p>
    <w:p>
      <w:pPr>
        <w:jc w:val="right"/>
      </w:pPr>
      <w:r>
        <w:rPr>
          <w:rFonts w:ascii="Arial" w:hAnsi="Arial"/>
          <w:b w:val="0"/>
          <w:sz w:val="20"/>
        </w:rPr>
        <w:t>• تُراجع القرارات الحساسة الخاصة بالاحتيال والحظر والنزاعات من موظف مخول، ولا يعتمد عليها الذكاء الاصطناعي وحده.</w:t>
      </w:r>
    </w:p>
    <w:p>
      <w:pPr>
        <w:jc w:val="right"/>
      </w:pPr>
      <w:r>
        <w:rPr>
          <w:rFonts w:ascii="Arial" w:hAnsi="Arial"/>
          <w:b w:val="0"/>
          <w:sz w:val="20"/>
        </w:rPr>
        <w:t>• لا يُنسخ شعار أو تصميم أو نصوص أو كود منصة أخرى.</w:t>
      </w:r>
    </w:p>
    <w:p>
      <w:pPr>
        <w:jc w:val="right"/>
      </w:pPr>
      <w:r>
        <w:rPr>
          <w:rFonts w:ascii="Arial" w:hAnsi="Arial"/>
          <w:b/>
          <w:sz w:val="32"/>
        </w:rPr>
        <w:t>قائمة البنود التنفيذية</w:t>
      </w:r>
    </w:p>
    <w:p>
      <w:pPr>
        <w:jc w:val="right"/>
      </w:pPr>
      <w:r>
        <w:rPr>
          <w:rFonts w:ascii="Arial" w:hAnsi="Arial"/>
          <w:b/>
          <w:sz w:val="26"/>
        </w:rPr>
        <w:t>الحسابات والتسجيل — 20 بندًا</w:t>
      </w:r>
    </w:p>
    <w:p>
      <w:pPr>
        <w:shd w:val="clear" w:color="auto" w:fill="D9F2E0"/>
        <w:jc w:val="right"/>
      </w:pPr>
      <w:r>
        <w:rPr>
          <w:rFonts w:ascii="Arial" w:hAnsi="Arial"/>
          <w:b w:val="0"/>
          <w:sz w:val="20"/>
        </w:rPr>
        <w:t>001 | إنشاء حساب برقم الجوال</w:t>
      </w:r>
    </w:p>
    <w:p>
      <w:pPr>
        <w:shd w:val="clear" w:color="auto" w:fill="D9F2E0"/>
        <w:jc w:val="right"/>
      </w:pPr>
      <w:r>
        <w:rPr>
          <w:rFonts w:ascii="Arial" w:hAnsi="Arial"/>
          <w:b w:val="0"/>
          <w:sz w:val="20"/>
        </w:rPr>
        <w:t>002 | تسجيل الدخول برمز OTP</w:t>
      </w:r>
    </w:p>
    <w:p>
      <w:pPr>
        <w:shd w:val="clear" w:color="auto" w:fill="D9F2E0"/>
        <w:jc w:val="right"/>
      </w:pPr>
      <w:r>
        <w:rPr>
          <w:rFonts w:ascii="Arial" w:hAnsi="Arial"/>
          <w:b w:val="0"/>
          <w:sz w:val="20"/>
        </w:rPr>
        <w:t>003 | اختيار نوع الحساب: عميل أو مستقل أو كلاهما</w:t>
      </w:r>
    </w:p>
    <w:p>
      <w:pPr>
        <w:shd w:val="clear" w:color="auto" w:fill="D9F2E0"/>
        <w:jc w:val="right"/>
      </w:pPr>
      <w:r>
        <w:rPr>
          <w:rFonts w:ascii="Arial" w:hAnsi="Arial"/>
          <w:b w:val="0"/>
          <w:sz w:val="20"/>
        </w:rPr>
        <w:t>004 | التبديل بين دور العميل والمستقل</w:t>
      </w:r>
    </w:p>
    <w:p>
      <w:pPr>
        <w:shd w:val="clear" w:color="auto" w:fill="FBDADA"/>
        <w:jc w:val="right"/>
      </w:pPr>
      <w:r>
        <w:rPr>
          <w:rFonts w:ascii="Arial" w:hAnsi="Arial"/>
          <w:b w:val="0"/>
          <w:sz w:val="20"/>
        </w:rPr>
        <w:t>005 | تسجيل المؤسسات والشركات</w:t>
      </w:r>
    </w:p>
    <w:p>
      <w:pPr>
        <w:shd w:val="clear" w:color="auto" w:fill="FBDADA"/>
        <w:jc w:val="right"/>
      </w:pPr>
      <w:r>
        <w:rPr>
          <w:rFonts w:ascii="Arial" w:hAnsi="Arial"/>
          <w:b w:val="0"/>
          <w:sz w:val="20"/>
        </w:rPr>
        <w:t>006 | توثيق البريد الإلكتروني</w:t>
      </w:r>
    </w:p>
    <w:p>
      <w:pPr>
        <w:shd w:val="clear" w:color="auto" w:fill="D9F2E0"/>
        <w:jc w:val="right"/>
      </w:pPr>
      <w:r>
        <w:rPr>
          <w:rFonts w:ascii="Arial" w:hAnsi="Arial"/>
          <w:b w:val="0"/>
          <w:sz w:val="20"/>
        </w:rPr>
        <w:t>007 | توثيق رقم الجوال</w:t>
      </w:r>
    </w:p>
    <w:p>
      <w:pPr>
        <w:shd w:val="clear" w:color="auto" w:fill="FBDADA"/>
        <w:jc w:val="right"/>
      </w:pPr>
      <w:r>
        <w:rPr>
          <w:rFonts w:ascii="Arial" w:hAnsi="Arial"/>
          <w:b w:val="0"/>
          <w:sz w:val="20"/>
        </w:rPr>
        <w:t>008 | إدارة الملف الشخصي</w:t>
      </w:r>
    </w:p>
    <w:p>
      <w:pPr>
        <w:shd w:val="clear" w:color="auto" w:fill="FBDADA"/>
        <w:jc w:val="right"/>
      </w:pPr>
      <w:r>
        <w:rPr>
          <w:rFonts w:ascii="Arial" w:hAnsi="Arial"/>
          <w:b w:val="0"/>
          <w:sz w:val="20"/>
        </w:rPr>
        <w:t>009 | إضافة الصورة الشخصية</w:t>
      </w:r>
    </w:p>
    <w:p>
      <w:pPr>
        <w:shd w:val="clear" w:color="auto" w:fill="FBDADA"/>
        <w:jc w:val="right"/>
      </w:pPr>
      <w:r>
        <w:rPr>
          <w:rFonts w:ascii="Arial" w:hAnsi="Arial"/>
          <w:b w:val="0"/>
          <w:sz w:val="20"/>
        </w:rPr>
        <w:t>010 | إضافة الاسم والنبذة</w:t>
      </w:r>
    </w:p>
    <w:p>
      <w:pPr>
        <w:shd w:val="clear" w:color="auto" w:fill="FBDADA"/>
        <w:jc w:val="right"/>
      </w:pPr>
      <w:r>
        <w:rPr>
          <w:rFonts w:ascii="Arial" w:hAnsi="Arial"/>
          <w:b w:val="0"/>
          <w:sz w:val="20"/>
        </w:rPr>
        <w:t>011 | اختيار الدولة والمدينة</w:t>
      </w:r>
    </w:p>
    <w:p>
      <w:pPr>
        <w:shd w:val="clear" w:color="auto" w:fill="FBDADA"/>
        <w:jc w:val="right"/>
      </w:pPr>
      <w:r>
        <w:rPr>
          <w:rFonts w:ascii="Arial" w:hAnsi="Arial"/>
          <w:b w:val="0"/>
          <w:sz w:val="20"/>
        </w:rPr>
        <w:t>012 | اختيار اللغة والعملة</w:t>
      </w:r>
    </w:p>
    <w:p>
      <w:pPr>
        <w:shd w:val="clear" w:color="auto" w:fill="D9F2E0"/>
        <w:jc w:val="right"/>
      </w:pPr>
      <w:r>
        <w:rPr>
          <w:rFonts w:ascii="Arial" w:hAnsi="Arial"/>
          <w:b w:val="0"/>
          <w:sz w:val="20"/>
        </w:rPr>
        <w:t>013 | إضافة التخصصات والمهارات</w:t>
      </w:r>
    </w:p>
    <w:p>
      <w:pPr>
        <w:shd w:val="clear" w:color="auto" w:fill="D9F2E0"/>
        <w:jc w:val="right"/>
      </w:pPr>
      <w:r>
        <w:rPr>
          <w:rFonts w:ascii="Arial" w:hAnsi="Arial"/>
          <w:b w:val="0"/>
          <w:sz w:val="20"/>
        </w:rPr>
        <w:t>014 | رفع الوثائق للتحقق من الهوية</w:t>
      </w:r>
    </w:p>
    <w:p>
      <w:pPr>
        <w:shd w:val="clear" w:color="auto" w:fill="D9F2E0"/>
        <w:jc w:val="right"/>
      </w:pPr>
      <w:r>
        <w:rPr>
          <w:rFonts w:ascii="Arial" w:hAnsi="Arial"/>
          <w:b w:val="0"/>
          <w:sz w:val="20"/>
        </w:rPr>
        <w:t>015 | إدارة الأجهزة الموثوقة</w:t>
      </w:r>
    </w:p>
    <w:p>
      <w:pPr>
        <w:shd w:val="clear" w:color="auto" w:fill="D9F2E0"/>
        <w:jc w:val="right"/>
      </w:pPr>
      <w:r>
        <w:rPr>
          <w:rFonts w:ascii="Arial" w:hAnsi="Arial"/>
          <w:b w:val="0"/>
          <w:sz w:val="20"/>
        </w:rPr>
        <w:t>016 | إدارة جلسات الدخول</w:t>
      </w:r>
    </w:p>
    <w:p>
      <w:pPr>
        <w:shd w:val="clear" w:color="auto" w:fill="D9F2E0"/>
        <w:jc w:val="right"/>
      </w:pPr>
      <w:r>
        <w:rPr>
          <w:rFonts w:ascii="Arial" w:hAnsi="Arial"/>
          <w:b w:val="0"/>
          <w:sz w:val="20"/>
        </w:rPr>
        <w:t>017 | حظر الحساب وإعادة تفعيله</w:t>
      </w:r>
    </w:p>
    <w:p>
      <w:pPr>
        <w:shd w:val="clear" w:color="auto" w:fill="D9F2E0"/>
        <w:jc w:val="right"/>
      </w:pPr>
      <w:r>
        <w:rPr>
          <w:rFonts w:ascii="Arial" w:hAnsi="Arial"/>
          <w:b w:val="0"/>
          <w:sz w:val="20"/>
        </w:rPr>
        <w:t>018 | حذف الحساب وفق السياسة</w:t>
      </w:r>
    </w:p>
    <w:p>
      <w:pPr>
        <w:shd w:val="clear" w:color="auto" w:fill="ECECEC"/>
        <w:jc w:val="right"/>
      </w:pPr>
      <w:r>
        <w:rPr>
          <w:rFonts w:ascii="Arial" w:hAnsi="Arial"/>
          <w:b w:val="0"/>
          <w:sz w:val="20"/>
        </w:rPr>
        <w:t>019 | سجل النشاط والأجهزة</w:t>
      </w:r>
    </w:p>
    <w:p>
      <w:pPr>
        <w:shd w:val="clear" w:color="auto" w:fill="D9F2E0"/>
        <w:jc w:val="right"/>
      </w:pPr>
      <w:r>
        <w:rPr>
          <w:rFonts w:ascii="Arial" w:hAnsi="Arial"/>
          <w:b w:val="0"/>
          <w:sz w:val="20"/>
        </w:rPr>
        <w:t>020 | إدارة الموافقات على الشروط والسياسات</w:t>
      </w:r>
    </w:p>
    <w:p>
      <w:pPr>
        <w:jc w:val="right"/>
      </w:pPr>
      <w:r>
        <w:rPr>
          <w:rFonts w:ascii="Arial" w:hAnsi="Arial"/>
          <w:b/>
          <w:sz w:val="26"/>
        </w:rPr>
        <w:t>تطبيق طالب الخدمة — 30 بندًا</w:t>
      </w:r>
    </w:p>
    <w:p>
      <w:pPr>
        <w:shd w:val="clear" w:color="auto" w:fill="FBDADA"/>
        <w:jc w:val="right"/>
      </w:pPr>
      <w:r>
        <w:rPr>
          <w:rFonts w:ascii="Arial" w:hAnsi="Arial"/>
          <w:b w:val="0"/>
          <w:sz w:val="20"/>
        </w:rPr>
        <w:t>021 | الصفحة الرئيسية للعميل</w:t>
      </w:r>
    </w:p>
    <w:p>
      <w:pPr>
        <w:shd w:val="clear" w:color="auto" w:fill="FBDADA"/>
        <w:jc w:val="right"/>
      </w:pPr>
      <w:r>
        <w:rPr>
          <w:rFonts w:ascii="Arial" w:hAnsi="Arial"/>
          <w:b w:val="0"/>
          <w:sz w:val="20"/>
        </w:rPr>
        <w:t>022 | البحث عن المستقلين</w:t>
      </w:r>
    </w:p>
    <w:p>
      <w:pPr>
        <w:shd w:val="clear" w:color="auto" w:fill="FBDADA"/>
        <w:jc w:val="right"/>
      </w:pPr>
      <w:r>
        <w:rPr>
          <w:rFonts w:ascii="Arial" w:hAnsi="Arial"/>
          <w:b w:val="0"/>
          <w:sz w:val="20"/>
        </w:rPr>
        <w:t>023 | البحث حسب التخصص</w:t>
      </w:r>
    </w:p>
    <w:p>
      <w:pPr>
        <w:shd w:val="clear" w:color="auto" w:fill="FBDADA"/>
        <w:jc w:val="right"/>
      </w:pPr>
      <w:r>
        <w:rPr>
          <w:rFonts w:ascii="Arial" w:hAnsi="Arial"/>
          <w:b w:val="0"/>
          <w:sz w:val="20"/>
        </w:rPr>
        <w:t>024 | البحث حسب الدولة واللغة</w:t>
      </w:r>
    </w:p>
    <w:p>
      <w:pPr>
        <w:shd w:val="clear" w:color="auto" w:fill="FBDADA"/>
        <w:jc w:val="right"/>
      </w:pPr>
      <w:r>
        <w:rPr>
          <w:rFonts w:ascii="Arial" w:hAnsi="Arial"/>
          <w:b w:val="0"/>
          <w:sz w:val="20"/>
        </w:rPr>
        <w:t>025 | تصفية المستقلين حسب التقييم</w:t>
      </w:r>
    </w:p>
    <w:p>
      <w:pPr>
        <w:shd w:val="clear" w:color="auto" w:fill="FBDADA"/>
        <w:jc w:val="right"/>
      </w:pPr>
      <w:r>
        <w:rPr>
          <w:rFonts w:ascii="Arial" w:hAnsi="Arial"/>
          <w:b w:val="0"/>
          <w:sz w:val="20"/>
        </w:rPr>
        <w:t>026 | عرض الملفات الشخصية</w:t>
      </w:r>
    </w:p>
    <w:p>
      <w:pPr>
        <w:shd w:val="clear" w:color="auto" w:fill="FBDADA"/>
        <w:jc w:val="right"/>
      </w:pPr>
      <w:r>
        <w:rPr>
          <w:rFonts w:ascii="Arial" w:hAnsi="Arial"/>
          <w:b w:val="0"/>
          <w:sz w:val="20"/>
        </w:rPr>
        <w:t>027 | مشاهدة معرض الأعمال</w:t>
      </w:r>
    </w:p>
    <w:p>
      <w:pPr>
        <w:shd w:val="clear" w:color="auto" w:fill="D9F2E0"/>
        <w:jc w:val="right"/>
      </w:pPr>
      <w:r>
        <w:rPr>
          <w:rFonts w:ascii="Arial" w:hAnsi="Arial"/>
          <w:b w:val="0"/>
          <w:sz w:val="20"/>
        </w:rPr>
        <w:t>028 | إنشاء مشروع جديد</w:t>
      </w:r>
    </w:p>
    <w:p>
      <w:pPr>
        <w:shd w:val="clear" w:color="auto" w:fill="D9F2E0"/>
        <w:jc w:val="right"/>
      </w:pPr>
      <w:r>
        <w:rPr>
          <w:rFonts w:ascii="Arial" w:hAnsi="Arial"/>
          <w:b w:val="0"/>
          <w:sz w:val="20"/>
        </w:rPr>
        <w:t>029 | كتابة عنوان المشروع</w:t>
      </w:r>
    </w:p>
    <w:p>
      <w:pPr>
        <w:shd w:val="clear" w:color="auto" w:fill="D9F2E0"/>
        <w:jc w:val="right"/>
      </w:pPr>
      <w:r>
        <w:rPr>
          <w:rFonts w:ascii="Arial" w:hAnsi="Arial"/>
          <w:b w:val="0"/>
          <w:sz w:val="20"/>
        </w:rPr>
        <w:t>030 | إضافة وصف تفصيلي</w:t>
      </w:r>
    </w:p>
    <w:p>
      <w:pPr>
        <w:shd w:val="clear" w:color="auto" w:fill="D9F2E0"/>
        <w:jc w:val="right"/>
      </w:pPr>
      <w:r>
        <w:rPr>
          <w:rFonts w:ascii="Arial" w:hAnsi="Arial"/>
          <w:b w:val="0"/>
          <w:sz w:val="20"/>
        </w:rPr>
        <w:t>031 | رفع صور ومستندات</w:t>
      </w:r>
    </w:p>
    <w:p>
      <w:pPr>
        <w:shd w:val="clear" w:color="auto" w:fill="D9F2E0"/>
        <w:jc w:val="right"/>
      </w:pPr>
      <w:r>
        <w:rPr>
          <w:rFonts w:ascii="Arial" w:hAnsi="Arial"/>
          <w:b w:val="0"/>
          <w:sz w:val="20"/>
        </w:rPr>
        <w:t>032 | تحديد الميزانية</w:t>
      </w:r>
    </w:p>
    <w:p>
      <w:pPr>
        <w:shd w:val="clear" w:color="auto" w:fill="D9F2E0"/>
        <w:jc w:val="right"/>
      </w:pPr>
      <w:r>
        <w:rPr>
          <w:rFonts w:ascii="Arial" w:hAnsi="Arial"/>
          <w:b w:val="0"/>
          <w:sz w:val="20"/>
        </w:rPr>
        <w:t>033 | تحديد مدة التنفيذ</w:t>
      </w:r>
    </w:p>
    <w:p>
      <w:pPr>
        <w:shd w:val="clear" w:color="auto" w:fill="D9F2E0"/>
        <w:jc w:val="right"/>
      </w:pPr>
      <w:r>
        <w:rPr>
          <w:rFonts w:ascii="Arial" w:hAnsi="Arial"/>
          <w:b w:val="0"/>
          <w:sz w:val="20"/>
        </w:rPr>
        <w:t>034 | تحديد المهارات المطلوبة</w:t>
      </w:r>
    </w:p>
    <w:p>
      <w:pPr>
        <w:shd w:val="clear" w:color="auto" w:fill="D9F2E0"/>
        <w:jc w:val="right"/>
      </w:pPr>
      <w:r>
        <w:rPr>
          <w:rFonts w:ascii="Arial" w:hAnsi="Arial"/>
          <w:b w:val="0"/>
          <w:sz w:val="20"/>
        </w:rPr>
        <w:t>035 | إنشاء مشروع عام أو خاص</w:t>
      </w:r>
    </w:p>
    <w:p>
      <w:pPr>
        <w:shd w:val="clear" w:color="auto" w:fill="D9F2E0"/>
        <w:jc w:val="right"/>
      </w:pPr>
      <w:r>
        <w:rPr>
          <w:rFonts w:ascii="Arial" w:hAnsi="Arial"/>
          <w:b w:val="0"/>
          <w:sz w:val="20"/>
        </w:rPr>
        <w:t>036 | حفظ المشروع كمسودة</w:t>
      </w:r>
    </w:p>
    <w:p>
      <w:pPr>
        <w:shd w:val="clear" w:color="auto" w:fill="D9F2E0"/>
        <w:jc w:val="right"/>
      </w:pPr>
      <w:r>
        <w:rPr>
          <w:rFonts w:ascii="Arial" w:hAnsi="Arial"/>
          <w:b w:val="0"/>
          <w:sz w:val="20"/>
        </w:rPr>
        <w:t>037 | تعديل المشروع قبل نشره</w:t>
      </w:r>
    </w:p>
    <w:p>
      <w:pPr>
        <w:shd w:val="clear" w:color="auto" w:fill="D9F2E0"/>
        <w:jc w:val="right"/>
      </w:pPr>
      <w:r>
        <w:rPr>
          <w:rFonts w:ascii="Arial" w:hAnsi="Arial"/>
          <w:b w:val="0"/>
          <w:sz w:val="20"/>
        </w:rPr>
        <w:t>038 | إرسال المشروع للمراجعة</w:t>
      </w:r>
    </w:p>
    <w:p>
      <w:pPr>
        <w:shd w:val="clear" w:color="auto" w:fill="D9F2E0"/>
        <w:jc w:val="right"/>
      </w:pPr>
      <w:r>
        <w:rPr>
          <w:rFonts w:ascii="Arial" w:hAnsi="Arial"/>
          <w:b w:val="0"/>
          <w:sz w:val="20"/>
        </w:rPr>
        <w:t>039 | متابعة حالة الموافقة</w:t>
      </w:r>
    </w:p>
    <w:p>
      <w:pPr>
        <w:shd w:val="clear" w:color="auto" w:fill="D9F2E0"/>
        <w:jc w:val="right"/>
      </w:pPr>
      <w:r>
        <w:rPr>
          <w:rFonts w:ascii="Arial" w:hAnsi="Arial"/>
          <w:b w:val="0"/>
          <w:sz w:val="20"/>
        </w:rPr>
        <w:t>040 | استقبال عروض المستقلين</w:t>
      </w:r>
    </w:p>
    <w:p>
      <w:pPr>
        <w:shd w:val="clear" w:color="auto" w:fill="D9F2E0"/>
        <w:jc w:val="right"/>
      </w:pPr>
      <w:r>
        <w:rPr>
          <w:rFonts w:ascii="Arial" w:hAnsi="Arial"/>
          <w:b w:val="0"/>
          <w:sz w:val="20"/>
        </w:rPr>
        <w:t>041 | مقارنة الأسعار والمدد</w:t>
      </w:r>
    </w:p>
    <w:p>
      <w:pPr>
        <w:shd w:val="clear" w:color="auto" w:fill="FBDADA"/>
        <w:jc w:val="right"/>
      </w:pPr>
      <w:r>
        <w:rPr>
          <w:rFonts w:ascii="Arial" w:hAnsi="Arial"/>
          <w:b w:val="0"/>
          <w:sz w:val="20"/>
        </w:rPr>
        <w:t>042 | مراسلة أصحاب العروض</w:t>
      </w:r>
    </w:p>
    <w:p>
      <w:pPr>
        <w:shd w:val="clear" w:color="auto" w:fill="FBDADA"/>
        <w:jc w:val="right"/>
      </w:pPr>
      <w:r>
        <w:rPr>
          <w:rFonts w:ascii="Arial" w:hAnsi="Arial"/>
          <w:b w:val="0"/>
          <w:sz w:val="20"/>
        </w:rPr>
        <w:t>043 | حفظ العروض المفضلة</w:t>
      </w:r>
    </w:p>
    <w:p>
      <w:pPr>
        <w:shd w:val="clear" w:color="auto" w:fill="D9F2E0"/>
        <w:jc w:val="right"/>
      </w:pPr>
      <w:r>
        <w:rPr>
          <w:rFonts w:ascii="Arial" w:hAnsi="Arial"/>
          <w:b w:val="0"/>
          <w:sz w:val="20"/>
        </w:rPr>
        <w:t>044 | اختيار العرض المناسب</w:t>
      </w:r>
    </w:p>
    <w:p>
      <w:pPr>
        <w:shd w:val="clear" w:color="auto" w:fill="FBDADA"/>
        <w:jc w:val="right"/>
      </w:pPr>
      <w:r>
        <w:rPr>
          <w:rFonts w:ascii="Arial" w:hAnsi="Arial"/>
          <w:b w:val="0"/>
          <w:sz w:val="20"/>
        </w:rPr>
        <w:t>045 | دفع قيمة المشروع</w:t>
      </w:r>
    </w:p>
    <w:p>
      <w:pPr>
        <w:shd w:val="clear" w:color="auto" w:fill="FBDADA"/>
        <w:jc w:val="right"/>
      </w:pPr>
      <w:r>
        <w:rPr>
          <w:rFonts w:ascii="Arial" w:hAnsi="Arial"/>
          <w:b w:val="0"/>
          <w:sz w:val="20"/>
        </w:rPr>
        <w:t>046 | متابعة مراحل التنفيذ</w:t>
      </w:r>
    </w:p>
    <w:p>
      <w:pPr>
        <w:shd w:val="clear" w:color="auto" w:fill="FBDADA"/>
        <w:jc w:val="right"/>
      </w:pPr>
      <w:r>
        <w:rPr>
          <w:rFonts w:ascii="Arial" w:hAnsi="Arial"/>
          <w:b w:val="0"/>
          <w:sz w:val="20"/>
        </w:rPr>
        <w:t>047 | طلب التعديلات</w:t>
      </w:r>
    </w:p>
    <w:p>
      <w:pPr>
        <w:shd w:val="clear" w:color="auto" w:fill="FBDADA"/>
        <w:jc w:val="right"/>
      </w:pPr>
      <w:r>
        <w:rPr>
          <w:rFonts w:ascii="Arial" w:hAnsi="Arial"/>
          <w:b w:val="0"/>
          <w:sz w:val="20"/>
        </w:rPr>
        <w:t>048 | استلام المشروع</w:t>
      </w:r>
    </w:p>
    <w:p>
      <w:pPr>
        <w:shd w:val="clear" w:color="auto" w:fill="FBDADA"/>
        <w:jc w:val="right"/>
      </w:pPr>
      <w:r>
        <w:rPr>
          <w:rFonts w:ascii="Arial" w:hAnsi="Arial"/>
          <w:b w:val="0"/>
          <w:sz w:val="20"/>
        </w:rPr>
        <w:t>049 | تقييم المستقل</w:t>
      </w:r>
    </w:p>
    <w:p>
      <w:pPr>
        <w:shd w:val="clear" w:color="auto" w:fill="FBDADA"/>
        <w:jc w:val="right"/>
      </w:pPr>
      <w:r>
        <w:rPr>
          <w:rFonts w:ascii="Arial" w:hAnsi="Arial"/>
          <w:b w:val="0"/>
          <w:sz w:val="20"/>
        </w:rPr>
        <w:t>050 | تقديم شكوى أو نزاع</w:t>
      </w:r>
    </w:p>
    <w:p>
      <w:pPr>
        <w:jc w:val="right"/>
      </w:pPr>
      <w:r>
        <w:rPr>
          <w:rFonts w:ascii="Arial" w:hAnsi="Arial"/>
          <w:b/>
          <w:sz w:val="26"/>
        </w:rPr>
        <w:t>تطبيق المستقل — 30 بندًا</w:t>
      </w:r>
    </w:p>
    <w:p>
      <w:pPr>
        <w:shd w:val="clear" w:color="auto" w:fill="FBDADA"/>
        <w:jc w:val="right"/>
      </w:pPr>
      <w:r>
        <w:rPr>
          <w:rFonts w:ascii="Arial" w:hAnsi="Arial"/>
          <w:b w:val="0"/>
          <w:sz w:val="20"/>
        </w:rPr>
        <w:t>051 | التسجيل كمستقل</w:t>
      </w:r>
    </w:p>
    <w:p>
      <w:pPr>
        <w:shd w:val="clear" w:color="auto" w:fill="D9F2E0"/>
        <w:jc w:val="right"/>
      </w:pPr>
      <w:r>
        <w:rPr>
          <w:rFonts w:ascii="Arial" w:hAnsi="Arial"/>
          <w:b w:val="0"/>
          <w:sz w:val="20"/>
        </w:rPr>
        <w:t>052 | تقديم طلب اعتماد الحساب</w:t>
      </w:r>
    </w:p>
    <w:p>
      <w:pPr>
        <w:shd w:val="clear" w:color="auto" w:fill="D9F2E0"/>
        <w:jc w:val="right"/>
      </w:pPr>
      <w:r>
        <w:rPr>
          <w:rFonts w:ascii="Arial" w:hAnsi="Arial"/>
          <w:b w:val="0"/>
          <w:sz w:val="20"/>
        </w:rPr>
        <w:t>053 | تحديد التخصصات</w:t>
      </w:r>
    </w:p>
    <w:p>
      <w:pPr>
        <w:shd w:val="clear" w:color="auto" w:fill="D9F2E0"/>
        <w:jc w:val="right"/>
      </w:pPr>
      <w:r>
        <w:rPr>
          <w:rFonts w:ascii="Arial" w:hAnsi="Arial"/>
          <w:b w:val="0"/>
          <w:sz w:val="20"/>
        </w:rPr>
        <w:t>054 | إضافة المهارات والخبرات</w:t>
      </w:r>
    </w:p>
    <w:p>
      <w:pPr>
        <w:shd w:val="clear" w:color="auto" w:fill="D9F2E0"/>
        <w:jc w:val="right"/>
      </w:pPr>
      <w:r>
        <w:rPr>
          <w:rFonts w:ascii="Arial" w:hAnsi="Arial"/>
          <w:b w:val="0"/>
          <w:sz w:val="20"/>
        </w:rPr>
        <w:t>055 | إضافة الشهادات</w:t>
      </w:r>
    </w:p>
    <w:p>
      <w:pPr>
        <w:shd w:val="clear" w:color="auto" w:fill="D9F2E0"/>
        <w:jc w:val="right"/>
      </w:pPr>
      <w:r>
        <w:rPr>
          <w:rFonts w:ascii="Arial" w:hAnsi="Arial"/>
          <w:b w:val="0"/>
          <w:sz w:val="20"/>
        </w:rPr>
        <w:t>056 | إضافة معرض الأعمال</w:t>
      </w:r>
    </w:p>
    <w:p>
      <w:pPr>
        <w:shd w:val="clear" w:color="auto" w:fill="D9F2E0"/>
        <w:jc w:val="right"/>
      </w:pPr>
      <w:r>
        <w:rPr>
          <w:rFonts w:ascii="Arial" w:hAnsi="Arial"/>
          <w:b w:val="0"/>
          <w:sz w:val="20"/>
        </w:rPr>
        <w:t>057 | رفع الصور والفيديوهات</w:t>
      </w:r>
    </w:p>
    <w:p>
      <w:pPr>
        <w:shd w:val="clear" w:color="auto" w:fill="D9F2E0"/>
        <w:jc w:val="right"/>
      </w:pPr>
      <w:r>
        <w:rPr>
          <w:rFonts w:ascii="Arial" w:hAnsi="Arial"/>
          <w:b w:val="0"/>
          <w:sz w:val="20"/>
        </w:rPr>
        <w:t>058 | إضافة روابط الأعمال</w:t>
      </w:r>
    </w:p>
    <w:p>
      <w:pPr>
        <w:shd w:val="clear" w:color="auto" w:fill="D9F2E0"/>
        <w:jc w:val="right"/>
      </w:pPr>
      <w:r>
        <w:rPr>
          <w:rFonts w:ascii="Arial" w:hAnsi="Arial"/>
          <w:b w:val="0"/>
          <w:sz w:val="20"/>
        </w:rPr>
        <w:t>059 | تحديد الأسعار الاسترشادية</w:t>
      </w:r>
    </w:p>
    <w:p>
      <w:pPr>
        <w:shd w:val="clear" w:color="auto" w:fill="D9F2E0"/>
        <w:jc w:val="right"/>
      </w:pPr>
      <w:r>
        <w:rPr>
          <w:rFonts w:ascii="Arial" w:hAnsi="Arial"/>
          <w:b w:val="0"/>
          <w:sz w:val="20"/>
        </w:rPr>
        <w:t>060 | تحديد أوقات التوفر</w:t>
      </w:r>
    </w:p>
    <w:p>
      <w:pPr>
        <w:shd w:val="clear" w:color="auto" w:fill="D9F2E0"/>
        <w:jc w:val="right"/>
      </w:pPr>
      <w:r>
        <w:rPr>
          <w:rFonts w:ascii="Arial" w:hAnsi="Arial"/>
          <w:b w:val="0"/>
          <w:sz w:val="20"/>
        </w:rPr>
        <w:t>061 | استعراض المشاريع</w:t>
      </w:r>
    </w:p>
    <w:p>
      <w:pPr>
        <w:shd w:val="clear" w:color="auto" w:fill="D9F2E0"/>
        <w:jc w:val="right"/>
      </w:pPr>
      <w:r>
        <w:rPr>
          <w:rFonts w:ascii="Arial" w:hAnsi="Arial"/>
          <w:b w:val="0"/>
          <w:sz w:val="20"/>
        </w:rPr>
        <w:t>062 | البحث المتقدم عن المشاريع</w:t>
      </w:r>
    </w:p>
    <w:p>
      <w:pPr>
        <w:shd w:val="clear" w:color="auto" w:fill="D9F2E0"/>
        <w:jc w:val="right"/>
      </w:pPr>
      <w:r>
        <w:rPr>
          <w:rFonts w:ascii="Arial" w:hAnsi="Arial"/>
          <w:b w:val="0"/>
          <w:sz w:val="20"/>
        </w:rPr>
        <w:t>063 | تصفية المشاريع حسب الميزانية</w:t>
      </w:r>
    </w:p>
    <w:p>
      <w:pPr>
        <w:shd w:val="clear" w:color="auto" w:fill="D9F2E0"/>
        <w:jc w:val="right"/>
      </w:pPr>
      <w:r>
        <w:rPr>
          <w:rFonts w:ascii="Arial" w:hAnsi="Arial"/>
          <w:b w:val="0"/>
          <w:sz w:val="20"/>
        </w:rPr>
        <w:t>064 | تصفية المشاريع حسب التخصص</w:t>
      </w:r>
    </w:p>
    <w:p>
      <w:pPr>
        <w:shd w:val="clear" w:color="auto" w:fill="D9F2E0"/>
        <w:jc w:val="right"/>
      </w:pPr>
      <w:r>
        <w:rPr>
          <w:rFonts w:ascii="Arial" w:hAnsi="Arial"/>
          <w:b w:val="0"/>
          <w:sz w:val="20"/>
        </w:rPr>
        <w:t>065 | حفظ المشاريع المفضلة</w:t>
      </w:r>
    </w:p>
    <w:p>
      <w:pPr>
        <w:shd w:val="clear" w:color="auto" w:fill="FBDADA"/>
        <w:jc w:val="right"/>
      </w:pPr>
      <w:r>
        <w:rPr>
          <w:rFonts w:ascii="Arial" w:hAnsi="Arial"/>
          <w:b w:val="0"/>
          <w:sz w:val="20"/>
        </w:rPr>
        <w:t>066 | استقبال إشعارات المشاريع المناسبة</w:t>
      </w:r>
    </w:p>
    <w:p>
      <w:pPr>
        <w:shd w:val="clear" w:color="auto" w:fill="D9F2E0"/>
        <w:jc w:val="right"/>
      </w:pPr>
      <w:r>
        <w:rPr>
          <w:rFonts w:ascii="Arial" w:hAnsi="Arial"/>
          <w:b w:val="0"/>
          <w:sz w:val="20"/>
        </w:rPr>
        <w:t>067 | تقديم عرض سعر</w:t>
      </w:r>
    </w:p>
    <w:p>
      <w:pPr>
        <w:shd w:val="clear" w:color="auto" w:fill="D9F2E0"/>
        <w:jc w:val="right"/>
      </w:pPr>
      <w:r>
        <w:rPr>
          <w:rFonts w:ascii="Arial" w:hAnsi="Arial"/>
          <w:b w:val="0"/>
          <w:sz w:val="20"/>
        </w:rPr>
        <w:t>068 | تحديد مدة التنفيذ</w:t>
      </w:r>
    </w:p>
    <w:p>
      <w:pPr>
        <w:shd w:val="clear" w:color="auto" w:fill="D9F2E0"/>
        <w:jc w:val="right"/>
      </w:pPr>
      <w:r>
        <w:rPr>
          <w:rFonts w:ascii="Arial" w:hAnsi="Arial"/>
          <w:b w:val="0"/>
          <w:sz w:val="20"/>
        </w:rPr>
        <w:t>069 | كتابة تفاصيل العرض</w:t>
      </w:r>
    </w:p>
    <w:p>
      <w:pPr>
        <w:shd w:val="clear" w:color="auto" w:fill="D9F2E0"/>
        <w:jc w:val="right"/>
      </w:pPr>
      <w:r>
        <w:rPr>
          <w:rFonts w:ascii="Arial" w:hAnsi="Arial"/>
          <w:b w:val="0"/>
          <w:sz w:val="20"/>
        </w:rPr>
        <w:t>070 | إرفاق ملفات العرض</w:t>
      </w:r>
    </w:p>
    <w:p>
      <w:pPr>
        <w:shd w:val="clear" w:color="auto" w:fill="D9F2E0"/>
        <w:jc w:val="right"/>
      </w:pPr>
      <w:r>
        <w:rPr>
          <w:rFonts w:ascii="Arial" w:hAnsi="Arial"/>
          <w:b w:val="0"/>
          <w:sz w:val="20"/>
        </w:rPr>
        <w:t>071 | تعديل العرض وفق قواعد المنصة</w:t>
      </w:r>
    </w:p>
    <w:p>
      <w:pPr>
        <w:shd w:val="clear" w:color="auto" w:fill="D9F2E0"/>
        <w:jc w:val="right"/>
      </w:pPr>
      <w:r>
        <w:rPr>
          <w:rFonts w:ascii="Arial" w:hAnsi="Arial"/>
          <w:b w:val="0"/>
          <w:sz w:val="20"/>
        </w:rPr>
        <w:t>072 | سحب العرض قبل قبوله</w:t>
      </w:r>
    </w:p>
    <w:p>
      <w:pPr>
        <w:shd w:val="clear" w:color="auto" w:fill="D9F2E0"/>
        <w:jc w:val="right"/>
      </w:pPr>
      <w:r>
        <w:rPr>
          <w:rFonts w:ascii="Arial" w:hAnsi="Arial"/>
          <w:b w:val="0"/>
          <w:sz w:val="20"/>
        </w:rPr>
        <w:t>073 | متابعة حالة العرض</w:t>
      </w:r>
    </w:p>
    <w:p>
      <w:pPr>
        <w:shd w:val="clear" w:color="auto" w:fill="D9F2E0"/>
        <w:jc w:val="right"/>
      </w:pPr>
      <w:r>
        <w:rPr>
          <w:rFonts w:ascii="Arial" w:hAnsi="Arial"/>
          <w:b w:val="0"/>
          <w:sz w:val="20"/>
        </w:rPr>
        <w:t>074 | استقبال قبول العميل</w:t>
      </w:r>
    </w:p>
    <w:p>
      <w:pPr>
        <w:shd w:val="clear" w:color="auto" w:fill="ECECEC"/>
        <w:jc w:val="right"/>
      </w:pPr>
      <w:r>
        <w:rPr>
          <w:rFonts w:ascii="Arial" w:hAnsi="Arial"/>
          <w:b w:val="0"/>
          <w:sz w:val="20"/>
        </w:rPr>
        <w:t>075 | بدء تنفيذ المشروع</w:t>
      </w:r>
    </w:p>
    <w:p>
      <w:pPr>
        <w:shd w:val="clear" w:color="auto" w:fill="ECECEC"/>
        <w:jc w:val="right"/>
      </w:pPr>
      <w:r>
        <w:rPr>
          <w:rFonts w:ascii="Arial" w:hAnsi="Arial"/>
          <w:b w:val="0"/>
          <w:sz w:val="20"/>
        </w:rPr>
        <w:t>076 | مراسلة العميل</w:t>
      </w:r>
    </w:p>
    <w:p>
      <w:pPr>
        <w:shd w:val="clear" w:color="auto" w:fill="FBDADA"/>
        <w:jc w:val="right"/>
      </w:pPr>
      <w:r>
        <w:rPr>
          <w:rFonts w:ascii="Arial" w:hAnsi="Arial"/>
          <w:b w:val="0"/>
          <w:sz w:val="20"/>
        </w:rPr>
        <w:t>077 | رفع ملفات التسليم</w:t>
      </w:r>
    </w:p>
    <w:p>
      <w:pPr>
        <w:shd w:val="clear" w:color="auto" w:fill="FBDADA"/>
        <w:jc w:val="right"/>
      </w:pPr>
      <w:r>
        <w:rPr>
          <w:rFonts w:ascii="Arial" w:hAnsi="Arial"/>
          <w:b w:val="0"/>
          <w:sz w:val="20"/>
        </w:rPr>
        <w:t>078 | طلب اعتماد التسليم</w:t>
      </w:r>
    </w:p>
    <w:p>
      <w:pPr>
        <w:shd w:val="clear" w:color="auto" w:fill="FBDADA"/>
        <w:jc w:val="right"/>
      </w:pPr>
      <w:r>
        <w:rPr>
          <w:rFonts w:ascii="Arial" w:hAnsi="Arial"/>
          <w:b w:val="0"/>
          <w:sz w:val="20"/>
        </w:rPr>
        <w:t>079 | متابعة الأرباح</w:t>
      </w:r>
    </w:p>
    <w:p>
      <w:pPr>
        <w:shd w:val="clear" w:color="auto" w:fill="FBDADA"/>
        <w:jc w:val="right"/>
      </w:pPr>
      <w:r>
        <w:rPr>
          <w:rFonts w:ascii="Arial" w:hAnsi="Arial"/>
          <w:b w:val="0"/>
          <w:sz w:val="20"/>
        </w:rPr>
        <w:t>080 | طلب سحب الأرباح</w:t>
      </w:r>
    </w:p>
    <w:p>
      <w:pPr>
        <w:jc w:val="right"/>
      </w:pPr>
      <w:r>
        <w:rPr>
          <w:rFonts w:ascii="Arial" w:hAnsi="Arial"/>
          <w:b/>
          <w:sz w:val="26"/>
        </w:rPr>
        <w:t>إدارة المشاريع والعروض — 25 بندًا</w:t>
      </w:r>
    </w:p>
    <w:p>
      <w:pPr>
        <w:shd w:val="clear" w:color="auto" w:fill="ECECEC"/>
        <w:jc w:val="right"/>
      </w:pPr>
      <w:r>
        <w:rPr>
          <w:rFonts w:ascii="Arial" w:hAnsi="Arial"/>
          <w:b w:val="0"/>
          <w:sz w:val="20"/>
        </w:rPr>
        <w:t>081 | إنشاء رقم فريد لكل مشروع</w:t>
      </w:r>
    </w:p>
    <w:p>
      <w:pPr>
        <w:shd w:val="clear" w:color="auto" w:fill="ECECEC"/>
        <w:jc w:val="right"/>
      </w:pPr>
      <w:r>
        <w:rPr>
          <w:rFonts w:ascii="Arial" w:hAnsi="Arial"/>
          <w:b w:val="0"/>
          <w:sz w:val="20"/>
        </w:rPr>
        <w:t>082 | إنشاء رقم فريد لكل عرض</w:t>
      </w:r>
    </w:p>
    <w:p>
      <w:pPr>
        <w:shd w:val="clear" w:color="auto" w:fill="D9F2E0"/>
        <w:jc w:val="right"/>
      </w:pPr>
      <w:r>
        <w:rPr>
          <w:rFonts w:ascii="Arial" w:hAnsi="Arial"/>
          <w:b w:val="0"/>
          <w:sz w:val="20"/>
        </w:rPr>
        <w:t>083 | مراجعة المشاريع قبل النشر</w:t>
      </w:r>
    </w:p>
    <w:p>
      <w:pPr>
        <w:shd w:val="clear" w:color="auto" w:fill="D9F2E0"/>
        <w:jc w:val="right"/>
      </w:pPr>
      <w:r>
        <w:rPr>
          <w:rFonts w:ascii="Arial" w:hAnsi="Arial"/>
          <w:b w:val="0"/>
          <w:sz w:val="20"/>
        </w:rPr>
        <w:t>084 | اعتماد المشروع أو رفضه</w:t>
      </w:r>
    </w:p>
    <w:p>
      <w:pPr>
        <w:shd w:val="clear" w:color="auto" w:fill="D9F2E0"/>
        <w:jc w:val="right"/>
      </w:pPr>
      <w:r>
        <w:rPr>
          <w:rFonts w:ascii="Arial" w:hAnsi="Arial"/>
          <w:b w:val="0"/>
          <w:sz w:val="20"/>
        </w:rPr>
        <w:t>085 | طلب تعديل بيانات المشروع</w:t>
      </w:r>
    </w:p>
    <w:p>
      <w:pPr>
        <w:shd w:val="clear" w:color="auto" w:fill="D9F2E0"/>
        <w:jc w:val="right"/>
      </w:pPr>
      <w:r>
        <w:rPr>
          <w:rFonts w:ascii="Arial" w:hAnsi="Arial"/>
          <w:b w:val="0"/>
          <w:sz w:val="20"/>
        </w:rPr>
        <w:t>086 | تحديد تاريخ انتهاء استقبال العروض</w:t>
      </w:r>
    </w:p>
    <w:p>
      <w:pPr>
        <w:shd w:val="clear" w:color="auto" w:fill="D9F2E0"/>
        <w:jc w:val="right"/>
      </w:pPr>
      <w:r>
        <w:rPr>
          <w:rFonts w:ascii="Arial" w:hAnsi="Arial"/>
          <w:b w:val="0"/>
          <w:sz w:val="20"/>
        </w:rPr>
        <w:t>087 | إغلاق المشروع تلقائيًا</w:t>
      </w:r>
    </w:p>
    <w:p>
      <w:pPr>
        <w:shd w:val="clear" w:color="auto" w:fill="D9F2E0"/>
        <w:jc w:val="right"/>
      </w:pPr>
      <w:r>
        <w:rPr>
          <w:rFonts w:ascii="Arial" w:hAnsi="Arial"/>
          <w:b w:val="0"/>
          <w:sz w:val="20"/>
        </w:rPr>
        <w:t>088 | إعادة فتح المشروع</w:t>
      </w:r>
    </w:p>
    <w:p>
      <w:pPr>
        <w:shd w:val="clear" w:color="auto" w:fill="D9F2E0"/>
        <w:jc w:val="right"/>
      </w:pPr>
      <w:r>
        <w:rPr>
          <w:rFonts w:ascii="Arial" w:hAnsi="Arial"/>
          <w:b w:val="0"/>
          <w:sz w:val="20"/>
        </w:rPr>
        <w:t>089 | منع العروض بعد انتهاء المهلة</w:t>
      </w:r>
    </w:p>
    <w:p>
      <w:pPr>
        <w:shd w:val="clear" w:color="auto" w:fill="FBDADA"/>
        <w:jc w:val="right"/>
      </w:pPr>
      <w:r>
        <w:rPr>
          <w:rFonts w:ascii="Arial" w:hAnsi="Arial"/>
          <w:b w:val="0"/>
          <w:sz w:val="20"/>
        </w:rPr>
        <w:t>090 | إدارة المشاريع الخاصة</w:t>
      </w:r>
    </w:p>
    <w:p>
      <w:pPr>
        <w:shd w:val="clear" w:color="auto" w:fill="FBDADA"/>
        <w:jc w:val="right"/>
      </w:pPr>
      <w:r>
        <w:rPr>
          <w:rFonts w:ascii="Arial" w:hAnsi="Arial"/>
          <w:b w:val="0"/>
          <w:sz w:val="20"/>
        </w:rPr>
        <w:t>091 | دعم دعوة مستقل محدد</w:t>
      </w:r>
    </w:p>
    <w:p>
      <w:pPr>
        <w:shd w:val="clear" w:color="auto" w:fill="D9F2E0"/>
        <w:jc w:val="right"/>
      </w:pPr>
      <w:r>
        <w:rPr>
          <w:rFonts w:ascii="Arial" w:hAnsi="Arial"/>
          <w:b w:val="0"/>
          <w:sz w:val="20"/>
        </w:rPr>
        <w:t>092 | منع تقديم عروض مكررة</w:t>
      </w:r>
    </w:p>
    <w:p>
      <w:pPr>
        <w:shd w:val="clear" w:color="auto" w:fill="D9F2E0"/>
        <w:jc w:val="right"/>
      </w:pPr>
      <w:r>
        <w:rPr>
          <w:rFonts w:ascii="Arial" w:hAnsi="Arial"/>
          <w:b w:val="0"/>
          <w:sz w:val="20"/>
        </w:rPr>
        <w:t>093 | تحديد عدد العروض المسموح بها</w:t>
      </w:r>
    </w:p>
    <w:p>
      <w:pPr>
        <w:shd w:val="clear" w:color="auto" w:fill="D9F2E0"/>
        <w:jc w:val="right"/>
      </w:pPr>
      <w:r>
        <w:rPr>
          <w:rFonts w:ascii="Arial" w:hAnsi="Arial"/>
          <w:b w:val="0"/>
          <w:sz w:val="20"/>
        </w:rPr>
        <w:t>094 | إظهار سجل تعديلات العرض</w:t>
      </w:r>
    </w:p>
    <w:p>
      <w:pPr>
        <w:shd w:val="clear" w:color="auto" w:fill="D9F2E0"/>
        <w:jc w:val="right"/>
      </w:pPr>
      <w:r>
        <w:rPr>
          <w:rFonts w:ascii="Arial" w:hAnsi="Arial"/>
          <w:b w:val="0"/>
          <w:sz w:val="20"/>
        </w:rPr>
        <w:t>095 | منع قبول أكثر من عرض عند اختيار مستقل واحد</w:t>
      </w:r>
    </w:p>
    <w:p>
      <w:pPr>
        <w:shd w:val="clear" w:color="auto" w:fill="D9F2E0"/>
        <w:jc w:val="right"/>
      </w:pPr>
      <w:r>
        <w:rPr>
          <w:rFonts w:ascii="Arial" w:hAnsi="Arial"/>
          <w:b w:val="0"/>
          <w:sz w:val="20"/>
        </w:rPr>
        <w:t>096 | دعم توظيف أكثر من مستقل عند تفعيل الخيار</w:t>
      </w:r>
    </w:p>
    <w:p>
      <w:pPr>
        <w:shd w:val="clear" w:color="auto" w:fill="FBDADA"/>
        <w:jc w:val="right"/>
      </w:pPr>
      <w:r>
        <w:rPr>
          <w:rFonts w:ascii="Arial" w:hAnsi="Arial"/>
          <w:b w:val="0"/>
          <w:sz w:val="20"/>
        </w:rPr>
        <w:t>097 | إنشاء اتفاق إلكتروني للمشروع</w:t>
      </w:r>
    </w:p>
    <w:p>
      <w:pPr>
        <w:shd w:val="clear" w:color="auto" w:fill="FBDADA"/>
        <w:jc w:val="right"/>
      </w:pPr>
      <w:r>
        <w:rPr>
          <w:rFonts w:ascii="Arial" w:hAnsi="Arial"/>
          <w:b w:val="0"/>
          <w:sz w:val="20"/>
        </w:rPr>
        <w:t>098 | تثبيت السعر والمدة والنطاق المتفق عليه</w:t>
      </w:r>
    </w:p>
    <w:p>
      <w:pPr>
        <w:shd w:val="clear" w:color="auto" w:fill="FBDADA"/>
        <w:jc w:val="right"/>
      </w:pPr>
      <w:r>
        <w:rPr>
          <w:rFonts w:ascii="Arial" w:hAnsi="Arial"/>
          <w:b w:val="0"/>
          <w:sz w:val="20"/>
        </w:rPr>
        <w:t>099 | تقسيم المشروع إلى مراحل</w:t>
      </w:r>
    </w:p>
    <w:p>
      <w:pPr>
        <w:shd w:val="clear" w:color="auto" w:fill="FBDADA"/>
        <w:jc w:val="right"/>
      </w:pPr>
      <w:r>
        <w:rPr>
          <w:rFonts w:ascii="Arial" w:hAnsi="Arial"/>
          <w:b w:val="0"/>
          <w:sz w:val="20"/>
        </w:rPr>
        <w:t>100 | تحديد قيمة كل مرحلة</w:t>
      </w:r>
    </w:p>
    <w:p>
      <w:pPr>
        <w:shd w:val="clear" w:color="auto" w:fill="FBDADA"/>
        <w:jc w:val="right"/>
      </w:pPr>
      <w:r>
        <w:rPr>
          <w:rFonts w:ascii="Arial" w:hAnsi="Arial"/>
          <w:b w:val="0"/>
          <w:sz w:val="20"/>
        </w:rPr>
        <w:t>101 | متابعة إنجاز المراحل</w:t>
      </w:r>
    </w:p>
    <w:p>
      <w:pPr>
        <w:shd w:val="clear" w:color="auto" w:fill="FBDADA"/>
        <w:jc w:val="right"/>
      </w:pPr>
      <w:r>
        <w:rPr>
          <w:rFonts w:ascii="Arial" w:hAnsi="Arial"/>
          <w:b w:val="0"/>
          <w:sz w:val="20"/>
        </w:rPr>
        <w:t>102 | إدارة طلبات تمديد المدة</w:t>
      </w:r>
    </w:p>
    <w:p>
      <w:pPr>
        <w:shd w:val="clear" w:color="auto" w:fill="FBDADA"/>
        <w:jc w:val="right"/>
      </w:pPr>
      <w:r>
        <w:rPr>
          <w:rFonts w:ascii="Arial" w:hAnsi="Arial"/>
          <w:b w:val="0"/>
          <w:sz w:val="20"/>
        </w:rPr>
        <w:t>103 | إدارة طلبات تغيير السعر</w:t>
      </w:r>
    </w:p>
    <w:p>
      <w:pPr>
        <w:shd w:val="clear" w:color="auto" w:fill="FBDADA"/>
        <w:jc w:val="right"/>
      </w:pPr>
      <w:r>
        <w:rPr>
          <w:rFonts w:ascii="Arial" w:hAnsi="Arial"/>
          <w:b w:val="0"/>
          <w:sz w:val="20"/>
        </w:rPr>
        <w:t>104 | توثيق موافقة الطرفين على التعديلات</w:t>
      </w:r>
    </w:p>
    <w:p>
      <w:pPr>
        <w:shd w:val="clear" w:color="auto" w:fill="FBDADA"/>
        <w:jc w:val="right"/>
      </w:pPr>
      <w:r>
        <w:rPr>
          <w:rFonts w:ascii="Arial" w:hAnsi="Arial"/>
          <w:b w:val="0"/>
          <w:sz w:val="20"/>
        </w:rPr>
        <w:t>105 | إغلاق المشروع بعد التسوية النهائية</w:t>
      </w:r>
    </w:p>
    <w:p>
      <w:pPr>
        <w:jc w:val="right"/>
      </w:pPr>
      <w:r>
        <w:rPr>
          <w:rFonts w:ascii="Arial" w:hAnsi="Arial"/>
          <w:b/>
          <w:sz w:val="26"/>
        </w:rPr>
        <w:t>الرسائل والاتصالات — 15 بندًا</w:t>
      </w:r>
    </w:p>
    <w:p>
      <w:pPr>
        <w:shd w:val="clear" w:color="auto" w:fill="D9F2E0"/>
        <w:jc w:val="right"/>
      </w:pPr>
      <w:r>
        <w:rPr>
          <w:rFonts w:ascii="Arial" w:hAnsi="Arial"/>
          <w:b w:val="0"/>
          <w:sz w:val="20"/>
        </w:rPr>
        <w:t>106 | محادثة بين العميل والمستقل</w:t>
      </w:r>
    </w:p>
    <w:p>
      <w:pPr>
        <w:shd w:val="clear" w:color="auto" w:fill="D9F2E0"/>
        <w:jc w:val="right"/>
      </w:pPr>
      <w:r>
        <w:rPr>
          <w:rFonts w:ascii="Arial" w:hAnsi="Arial"/>
          <w:b w:val="0"/>
          <w:sz w:val="20"/>
        </w:rPr>
        <w:t>107 | محادثة خاصة بكل مشروع</w:t>
      </w:r>
    </w:p>
    <w:p>
      <w:pPr>
        <w:shd w:val="clear" w:color="auto" w:fill="D9F2E0"/>
        <w:jc w:val="right"/>
      </w:pPr>
      <w:r>
        <w:rPr>
          <w:rFonts w:ascii="Arial" w:hAnsi="Arial"/>
          <w:b w:val="0"/>
          <w:sz w:val="20"/>
        </w:rPr>
        <w:t>108 | إرسال واستقبال الملفات</w:t>
      </w:r>
    </w:p>
    <w:p>
      <w:pPr>
        <w:shd w:val="clear" w:color="auto" w:fill="D9F2E0"/>
        <w:jc w:val="right"/>
      </w:pPr>
      <w:r>
        <w:rPr>
          <w:rFonts w:ascii="Arial" w:hAnsi="Arial"/>
          <w:b w:val="0"/>
          <w:sz w:val="20"/>
        </w:rPr>
        <w:t>109 | إرسال الصور والمقاطع</w:t>
      </w:r>
    </w:p>
    <w:p>
      <w:pPr>
        <w:shd w:val="clear" w:color="auto" w:fill="D9F2E0"/>
        <w:jc w:val="right"/>
      </w:pPr>
      <w:r>
        <w:rPr>
          <w:rFonts w:ascii="Arial" w:hAnsi="Arial"/>
          <w:b w:val="0"/>
          <w:sz w:val="20"/>
        </w:rPr>
        <w:t>110 | إشعارات الرسائل الجديدة</w:t>
      </w:r>
    </w:p>
    <w:p>
      <w:pPr>
        <w:shd w:val="clear" w:color="auto" w:fill="D9F2E0"/>
        <w:jc w:val="right"/>
      </w:pPr>
      <w:r>
        <w:rPr>
          <w:rFonts w:ascii="Arial" w:hAnsi="Arial"/>
          <w:b w:val="0"/>
          <w:sz w:val="20"/>
        </w:rPr>
        <w:t>111 | حالة قراءة الرسائل</w:t>
      </w:r>
    </w:p>
    <w:p>
      <w:pPr>
        <w:shd w:val="clear" w:color="auto" w:fill="D9F2E0"/>
        <w:jc w:val="right"/>
      </w:pPr>
      <w:r>
        <w:rPr>
          <w:rFonts w:ascii="Arial" w:hAnsi="Arial"/>
          <w:b w:val="0"/>
          <w:sz w:val="20"/>
        </w:rPr>
        <w:t>112 | البحث داخل المحادثات</w:t>
      </w:r>
    </w:p>
    <w:p>
      <w:pPr>
        <w:shd w:val="clear" w:color="auto" w:fill="D9F2E0"/>
        <w:jc w:val="right"/>
      </w:pPr>
      <w:r>
        <w:rPr>
          <w:rFonts w:ascii="Arial" w:hAnsi="Arial"/>
          <w:b w:val="0"/>
          <w:sz w:val="20"/>
        </w:rPr>
        <w:t>113 | أرشفة المحادثات</w:t>
      </w:r>
    </w:p>
    <w:p>
      <w:pPr>
        <w:shd w:val="clear" w:color="auto" w:fill="D9F2E0"/>
        <w:jc w:val="right"/>
      </w:pPr>
      <w:r>
        <w:rPr>
          <w:rFonts w:ascii="Arial" w:hAnsi="Arial"/>
          <w:b w:val="0"/>
          <w:sz w:val="20"/>
        </w:rPr>
        <w:t>114 | الإبلاغ عن الرسائل المخالفة</w:t>
      </w:r>
    </w:p>
    <w:p>
      <w:pPr>
        <w:shd w:val="clear" w:color="auto" w:fill="D9F2E0"/>
        <w:jc w:val="right"/>
      </w:pPr>
      <w:r>
        <w:rPr>
          <w:rFonts w:ascii="Arial" w:hAnsi="Arial"/>
          <w:b w:val="0"/>
          <w:sz w:val="20"/>
        </w:rPr>
        <w:t>115 | اكتشاف محاولات الاحتيال</w:t>
      </w:r>
    </w:p>
    <w:p>
      <w:pPr>
        <w:shd w:val="clear" w:color="auto" w:fill="D9F2E0"/>
        <w:jc w:val="right"/>
      </w:pPr>
      <w:r>
        <w:rPr>
          <w:rFonts w:ascii="Arial" w:hAnsi="Arial"/>
          <w:b w:val="0"/>
          <w:sz w:val="20"/>
        </w:rPr>
        <w:t>116 | إدارة صلاحيات التواصل قبل التعاقد</w:t>
      </w:r>
    </w:p>
    <w:p>
      <w:pPr>
        <w:shd w:val="clear" w:color="auto" w:fill="D9F2E0"/>
        <w:jc w:val="right"/>
      </w:pPr>
      <w:r>
        <w:rPr>
          <w:rFonts w:ascii="Arial" w:hAnsi="Arial"/>
          <w:b w:val="0"/>
          <w:sz w:val="20"/>
        </w:rPr>
        <w:t>117 | حفظ سجل المحادثات وفق سياسة الاحتفاظ</w:t>
      </w:r>
    </w:p>
    <w:p>
      <w:pPr>
        <w:shd w:val="clear" w:color="auto" w:fill="D9F2E0"/>
        <w:jc w:val="right"/>
      </w:pPr>
      <w:r>
        <w:rPr>
          <w:rFonts w:ascii="Arial" w:hAnsi="Arial"/>
          <w:b w:val="0"/>
          <w:sz w:val="20"/>
        </w:rPr>
        <w:t>118 | دعم التواصل مع فريق الدعم</w:t>
      </w:r>
    </w:p>
    <w:p>
      <w:pPr>
        <w:shd w:val="clear" w:color="auto" w:fill="D9F2E0"/>
        <w:jc w:val="right"/>
      </w:pPr>
      <w:r>
        <w:rPr>
          <w:rFonts w:ascii="Arial" w:hAnsi="Arial"/>
          <w:b w:val="0"/>
          <w:sz w:val="20"/>
        </w:rPr>
        <w:t>119 | إشعارات التعديلات والتسليم</w:t>
      </w:r>
    </w:p>
    <w:p>
      <w:pPr>
        <w:shd w:val="clear" w:color="auto" w:fill="D9F2E0"/>
        <w:jc w:val="right"/>
      </w:pPr>
      <w:r>
        <w:rPr>
          <w:rFonts w:ascii="Arial" w:hAnsi="Arial"/>
          <w:b w:val="0"/>
          <w:sz w:val="20"/>
        </w:rPr>
        <w:t>120 | تحديثات فورية باستخدام Laravel Reverb</w:t>
      </w:r>
    </w:p>
    <w:p>
      <w:pPr>
        <w:jc w:val="right"/>
      </w:pPr>
      <w:r>
        <w:rPr>
          <w:rFonts w:ascii="Arial" w:hAnsi="Arial"/>
          <w:b/>
          <w:sz w:val="26"/>
        </w:rPr>
        <w:t>الدفع والمحفظة والأرباح — 25 بندًا</w:t>
      </w:r>
    </w:p>
    <w:p>
      <w:pPr>
        <w:shd w:val="clear" w:color="auto" w:fill="FBDADA"/>
        <w:jc w:val="right"/>
      </w:pPr>
      <w:r>
        <w:rPr>
          <w:rFonts w:ascii="Arial" w:hAnsi="Arial"/>
          <w:b w:val="0"/>
          <w:sz w:val="20"/>
        </w:rPr>
        <w:t>121 | ربط مزود دفع مرخص</w:t>
      </w:r>
    </w:p>
    <w:p>
      <w:pPr>
        <w:shd w:val="clear" w:color="auto" w:fill="FBDADA"/>
        <w:jc w:val="right"/>
      </w:pPr>
      <w:r>
        <w:rPr>
          <w:rFonts w:ascii="Arial" w:hAnsi="Arial"/>
          <w:b w:val="0"/>
          <w:sz w:val="20"/>
        </w:rPr>
        <w:t>122 | الدفع بالبطاقات البنكية</w:t>
      </w:r>
    </w:p>
    <w:p>
      <w:pPr>
        <w:shd w:val="clear" w:color="auto" w:fill="FBDADA"/>
        <w:jc w:val="right"/>
      </w:pPr>
      <w:r>
        <w:rPr>
          <w:rFonts w:ascii="Arial" w:hAnsi="Arial"/>
          <w:b w:val="0"/>
          <w:sz w:val="20"/>
        </w:rPr>
        <w:t>123 | دعم مدى عند توفرها</w:t>
      </w:r>
    </w:p>
    <w:p>
      <w:pPr>
        <w:shd w:val="clear" w:color="auto" w:fill="FBDADA"/>
        <w:jc w:val="right"/>
      </w:pPr>
      <w:r>
        <w:rPr>
          <w:rFonts w:ascii="Arial" w:hAnsi="Arial"/>
          <w:b w:val="0"/>
          <w:sz w:val="20"/>
        </w:rPr>
        <w:t>124 | دعم Apple Pay عند توفره</w:t>
      </w:r>
    </w:p>
    <w:p>
      <w:pPr>
        <w:shd w:val="clear" w:color="auto" w:fill="D9F2E0"/>
        <w:jc w:val="right"/>
      </w:pPr>
      <w:r>
        <w:rPr>
          <w:rFonts w:ascii="Arial" w:hAnsi="Arial"/>
          <w:b w:val="0"/>
          <w:sz w:val="20"/>
        </w:rPr>
        <w:t>125 | إنشاء سجل مالي لكل مستخدم</w:t>
      </w:r>
    </w:p>
    <w:p>
      <w:pPr>
        <w:shd w:val="clear" w:color="auto" w:fill="D9F2E0"/>
        <w:jc w:val="right"/>
      </w:pPr>
      <w:r>
        <w:rPr>
          <w:rFonts w:ascii="Arial" w:hAnsi="Arial"/>
          <w:b w:val="0"/>
          <w:sz w:val="20"/>
        </w:rPr>
        <w:t>126 | إظهار الرصيد المتاح</w:t>
      </w:r>
    </w:p>
    <w:p>
      <w:pPr>
        <w:shd w:val="clear" w:color="auto" w:fill="D9F2E0"/>
        <w:jc w:val="right"/>
      </w:pPr>
      <w:r>
        <w:rPr>
          <w:rFonts w:ascii="Arial" w:hAnsi="Arial"/>
          <w:b w:val="0"/>
          <w:sz w:val="20"/>
        </w:rPr>
        <w:t>127 | إظهار الرصيد المعلق</w:t>
      </w:r>
    </w:p>
    <w:p>
      <w:pPr>
        <w:shd w:val="clear" w:color="auto" w:fill="FBDADA"/>
        <w:jc w:val="right"/>
      </w:pPr>
      <w:r>
        <w:rPr>
          <w:rFonts w:ascii="Arial" w:hAnsi="Arial"/>
          <w:b w:val="0"/>
          <w:sz w:val="20"/>
        </w:rPr>
        <w:t>128 | حجز قيمة المشروع لدى مزود الدفع المرخص</w:t>
      </w:r>
    </w:p>
    <w:p>
      <w:pPr>
        <w:shd w:val="clear" w:color="auto" w:fill="FBDADA"/>
        <w:jc w:val="right"/>
      </w:pPr>
      <w:r>
        <w:rPr>
          <w:rFonts w:ascii="Arial" w:hAnsi="Arial"/>
          <w:b w:val="0"/>
          <w:sz w:val="20"/>
        </w:rPr>
        <w:t>129 | عدم تحرير الأموال قبل تحقق شروط الاستحقاق</w:t>
      </w:r>
    </w:p>
    <w:p>
      <w:pPr>
        <w:shd w:val="clear" w:color="auto" w:fill="FBDADA"/>
        <w:jc w:val="right"/>
      </w:pPr>
      <w:r>
        <w:rPr>
          <w:rFonts w:ascii="Arial" w:hAnsi="Arial"/>
          <w:b w:val="0"/>
          <w:sz w:val="20"/>
        </w:rPr>
        <w:t>130 | دعم الدفع على مراحل</w:t>
      </w:r>
    </w:p>
    <w:p>
      <w:pPr>
        <w:shd w:val="clear" w:color="auto" w:fill="FBDADA"/>
        <w:jc w:val="right"/>
      </w:pPr>
      <w:r>
        <w:rPr>
          <w:rFonts w:ascii="Arial" w:hAnsi="Arial"/>
          <w:b w:val="0"/>
          <w:sz w:val="20"/>
        </w:rPr>
        <w:t>131 | تحرير مستحقات المرحلة المعتمدة</w:t>
      </w:r>
    </w:p>
    <w:p>
      <w:pPr>
        <w:shd w:val="clear" w:color="auto" w:fill="D9F2E0"/>
        <w:jc w:val="right"/>
      </w:pPr>
      <w:r>
        <w:rPr>
          <w:rFonts w:ascii="Arial" w:hAnsi="Arial"/>
          <w:b w:val="0"/>
          <w:sz w:val="20"/>
        </w:rPr>
        <w:t>132 | احتساب عمولة المنصة</w:t>
      </w:r>
    </w:p>
    <w:p>
      <w:pPr>
        <w:shd w:val="clear" w:color="auto" w:fill="D9F2E0"/>
        <w:jc w:val="right"/>
      </w:pPr>
      <w:r>
        <w:rPr>
          <w:rFonts w:ascii="Arial" w:hAnsi="Arial"/>
          <w:b w:val="0"/>
          <w:sz w:val="20"/>
        </w:rPr>
        <w:t>133 | احتساب رسوم بوابة الدفع</w:t>
      </w:r>
    </w:p>
    <w:p>
      <w:pPr>
        <w:shd w:val="clear" w:color="auto" w:fill="ECECEC"/>
        <w:jc w:val="right"/>
      </w:pPr>
      <w:r>
        <w:rPr>
          <w:rFonts w:ascii="Arial" w:hAnsi="Arial"/>
          <w:b w:val="0"/>
          <w:sz w:val="20"/>
        </w:rPr>
        <w:t>134 | احتساب الضرائب بحسب الدولة</w:t>
      </w:r>
    </w:p>
    <w:p>
      <w:pPr>
        <w:shd w:val="clear" w:color="auto" w:fill="FBDADA"/>
        <w:jc w:val="right"/>
      </w:pPr>
      <w:r>
        <w:rPr>
          <w:rFonts w:ascii="Arial" w:hAnsi="Arial"/>
          <w:b w:val="0"/>
          <w:sz w:val="20"/>
        </w:rPr>
        <w:t>135 | إنشاء فاتورة إلكترونية</w:t>
      </w:r>
    </w:p>
    <w:p>
      <w:pPr>
        <w:shd w:val="clear" w:color="auto" w:fill="FBDADA"/>
        <w:jc w:val="right"/>
      </w:pPr>
      <w:r>
        <w:rPr>
          <w:rFonts w:ascii="Arial" w:hAnsi="Arial"/>
          <w:b w:val="0"/>
          <w:sz w:val="20"/>
        </w:rPr>
        <w:t>136 | إصدار إيصال دفع</w:t>
      </w:r>
    </w:p>
    <w:p>
      <w:pPr>
        <w:shd w:val="clear" w:color="auto" w:fill="FBDADA"/>
        <w:jc w:val="right"/>
      </w:pPr>
      <w:r>
        <w:rPr>
          <w:rFonts w:ascii="Arial" w:hAnsi="Arial"/>
          <w:b w:val="0"/>
          <w:sz w:val="20"/>
        </w:rPr>
        <w:t>137 | إدارة الاسترداد</w:t>
      </w:r>
    </w:p>
    <w:p>
      <w:pPr>
        <w:shd w:val="clear" w:color="auto" w:fill="FBDADA"/>
        <w:jc w:val="right"/>
      </w:pPr>
      <w:r>
        <w:rPr>
          <w:rFonts w:ascii="Arial" w:hAnsi="Arial"/>
          <w:b w:val="0"/>
          <w:sz w:val="20"/>
        </w:rPr>
        <w:t>138 | إدارة الإلغاء المالي</w:t>
      </w:r>
    </w:p>
    <w:p>
      <w:pPr>
        <w:shd w:val="clear" w:color="auto" w:fill="FBDADA"/>
        <w:jc w:val="right"/>
      </w:pPr>
      <w:r>
        <w:rPr>
          <w:rFonts w:ascii="Arial" w:hAnsi="Arial"/>
          <w:b w:val="0"/>
          <w:sz w:val="20"/>
        </w:rPr>
        <w:t>139 | إدارة النزاعات المالية</w:t>
      </w:r>
    </w:p>
    <w:p>
      <w:pPr>
        <w:shd w:val="clear" w:color="auto" w:fill="FBDADA"/>
        <w:jc w:val="right"/>
      </w:pPr>
      <w:r>
        <w:rPr>
          <w:rFonts w:ascii="Arial" w:hAnsi="Arial"/>
          <w:b w:val="0"/>
          <w:sz w:val="20"/>
        </w:rPr>
        <w:t>140 | حساب صافي أرباح المستقل</w:t>
      </w:r>
    </w:p>
    <w:p>
      <w:pPr>
        <w:shd w:val="clear" w:color="auto" w:fill="FBDADA"/>
        <w:jc w:val="right"/>
      </w:pPr>
      <w:r>
        <w:rPr>
          <w:rFonts w:ascii="Arial" w:hAnsi="Arial"/>
          <w:b w:val="0"/>
          <w:sz w:val="20"/>
        </w:rPr>
        <w:t>141 | إضافة الحساب البنكي</w:t>
      </w:r>
    </w:p>
    <w:p>
      <w:pPr>
        <w:shd w:val="clear" w:color="auto" w:fill="FBDADA"/>
        <w:jc w:val="right"/>
      </w:pPr>
      <w:r>
        <w:rPr>
          <w:rFonts w:ascii="Arial" w:hAnsi="Arial"/>
          <w:b w:val="0"/>
          <w:sz w:val="20"/>
        </w:rPr>
        <w:t>142 | طلب سحب الأرباح</w:t>
      </w:r>
    </w:p>
    <w:p>
      <w:pPr>
        <w:shd w:val="clear" w:color="auto" w:fill="FBDADA"/>
        <w:jc w:val="right"/>
      </w:pPr>
      <w:r>
        <w:rPr>
          <w:rFonts w:ascii="Arial" w:hAnsi="Arial"/>
          <w:b w:val="0"/>
          <w:sz w:val="20"/>
        </w:rPr>
        <w:t>143 | متابعة حالة السحب</w:t>
      </w:r>
    </w:p>
    <w:p>
      <w:pPr>
        <w:shd w:val="clear" w:color="auto" w:fill="FBDADA"/>
        <w:jc w:val="right"/>
      </w:pPr>
      <w:r>
        <w:rPr>
          <w:rFonts w:ascii="Arial" w:hAnsi="Arial"/>
          <w:b w:val="0"/>
          <w:sz w:val="20"/>
        </w:rPr>
        <w:t>144 | تسوية المدفوعات ومطابقتها</w:t>
      </w:r>
    </w:p>
    <w:p>
      <w:pPr>
        <w:shd w:val="clear" w:color="auto" w:fill="D9F2E0"/>
        <w:jc w:val="right"/>
      </w:pPr>
      <w:r>
        <w:rPr>
          <w:rFonts w:ascii="Arial" w:hAnsi="Arial"/>
          <w:b w:val="0"/>
          <w:sz w:val="20"/>
        </w:rPr>
        <w:t>145 | سجل مالي غير قابل للتعديل المباشر مع عمليات تصحيح موثقة</w:t>
      </w:r>
    </w:p>
    <w:p>
      <w:pPr>
        <w:jc w:val="right"/>
      </w:pPr>
      <w:r>
        <w:rPr>
          <w:rFonts w:ascii="Arial" w:hAnsi="Arial"/>
          <w:b/>
          <w:sz w:val="26"/>
        </w:rPr>
        <w:t>التقييمات والجودة والسلوك — 20 بندًا</w:t>
      </w:r>
    </w:p>
    <w:p>
      <w:pPr>
        <w:shd w:val="clear" w:color="auto" w:fill="FBDADA"/>
        <w:jc w:val="right"/>
      </w:pPr>
      <w:r>
        <w:rPr>
          <w:rFonts w:ascii="Arial" w:hAnsi="Arial"/>
          <w:b w:val="0"/>
          <w:sz w:val="20"/>
        </w:rPr>
        <w:t>146 | تقييم المستقل بعد التسليم</w:t>
      </w:r>
    </w:p>
    <w:p>
      <w:pPr>
        <w:shd w:val="clear" w:color="auto" w:fill="FBDADA"/>
        <w:jc w:val="right"/>
      </w:pPr>
      <w:r>
        <w:rPr>
          <w:rFonts w:ascii="Arial" w:hAnsi="Arial"/>
          <w:b w:val="0"/>
          <w:sz w:val="20"/>
        </w:rPr>
        <w:t>147 | تقييم العميل من المستقل</w:t>
      </w:r>
    </w:p>
    <w:p>
      <w:pPr>
        <w:shd w:val="clear" w:color="auto" w:fill="FBDADA"/>
        <w:jc w:val="right"/>
      </w:pPr>
      <w:r>
        <w:rPr>
          <w:rFonts w:ascii="Arial" w:hAnsi="Arial"/>
          <w:b w:val="0"/>
          <w:sz w:val="20"/>
        </w:rPr>
        <w:t>148 | تقييم جودة العمل</w:t>
      </w:r>
    </w:p>
    <w:p>
      <w:pPr>
        <w:shd w:val="clear" w:color="auto" w:fill="FBDADA"/>
        <w:jc w:val="right"/>
      </w:pPr>
      <w:r>
        <w:rPr>
          <w:rFonts w:ascii="Arial" w:hAnsi="Arial"/>
          <w:b w:val="0"/>
          <w:sz w:val="20"/>
        </w:rPr>
        <w:t>149 | تقييم الالتزام بالوقت</w:t>
      </w:r>
    </w:p>
    <w:p>
      <w:pPr>
        <w:shd w:val="clear" w:color="auto" w:fill="FBDADA"/>
        <w:jc w:val="right"/>
      </w:pPr>
      <w:r>
        <w:rPr>
          <w:rFonts w:ascii="Arial" w:hAnsi="Arial"/>
          <w:b w:val="0"/>
          <w:sz w:val="20"/>
        </w:rPr>
        <w:t>150 | تقييم التواصل</w:t>
      </w:r>
    </w:p>
    <w:p>
      <w:pPr>
        <w:shd w:val="clear" w:color="auto" w:fill="FBDADA"/>
        <w:jc w:val="right"/>
      </w:pPr>
      <w:r>
        <w:rPr>
          <w:rFonts w:ascii="Arial" w:hAnsi="Arial"/>
          <w:b w:val="0"/>
          <w:sz w:val="20"/>
        </w:rPr>
        <w:t>151 | تقييم التعامل والاحترافية</w:t>
      </w:r>
    </w:p>
    <w:p>
      <w:pPr>
        <w:shd w:val="clear" w:color="auto" w:fill="FBDADA"/>
        <w:jc w:val="right"/>
      </w:pPr>
      <w:r>
        <w:rPr>
          <w:rFonts w:ascii="Arial" w:hAnsi="Arial"/>
          <w:b w:val="0"/>
          <w:sz w:val="20"/>
        </w:rPr>
        <w:t>152 | حساب معدل إكمال المشاريع</w:t>
      </w:r>
    </w:p>
    <w:p>
      <w:pPr>
        <w:shd w:val="clear" w:color="auto" w:fill="FBDADA"/>
        <w:jc w:val="right"/>
      </w:pPr>
      <w:r>
        <w:rPr>
          <w:rFonts w:ascii="Arial" w:hAnsi="Arial"/>
          <w:b w:val="0"/>
          <w:sz w:val="20"/>
        </w:rPr>
        <w:t>153 | حساب معدل توظيف العميل</w:t>
      </w:r>
    </w:p>
    <w:p>
      <w:pPr>
        <w:shd w:val="clear" w:color="auto" w:fill="ECECEC"/>
        <w:jc w:val="right"/>
      </w:pPr>
      <w:r>
        <w:rPr>
          <w:rFonts w:ascii="Arial" w:hAnsi="Arial"/>
          <w:b w:val="0"/>
          <w:sz w:val="20"/>
        </w:rPr>
        <w:t>154 | رصد التأخر المتكرر</w:t>
      </w:r>
    </w:p>
    <w:p>
      <w:pPr>
        <w:shd w:val="clear" w:color="auto" w:fill="ECECEC"/>
        <w:jc w:val="right"/>
      </w:pPr>
      <w:r>
        <w:rPr>
          <w:rFonts w:ascii="Arial" w:hAnsi="Arial"/>
          <w:b w:val="0"/>
          <w:sz w:val="20"/>
        </w:rPr>
        <w:t>155 | رصد الإلغاءات المتكررة</w:t>
      </w:r>
    </w:p>
    <w:p>
      <w:pPr>
        <w:shd w:val="clear" w:color="auto" w:fill="ECECEC"/>
        <w:jc w:val="right"/>
      </w:pPr>
      <w:r>
        <w:rPr>
          <w:rFonts w:ascii="Arial" w:hAnsi="Arial"/>
          <w:b w:val="0"/>
          <w:sz w:val="20"/>
        </w:rPr>
        <w:t>156 | رصد الشكاوى المتكررة</w:t>
      </w:r>
    </w:p>
    <w:p>
      <w:pPr>
        <w:shd w:val="clear" w:color="auto" w:fill="FBDADA"/>
        <w:jc w:val="right"/>
      </w:pPr>
      <w:r>
        <w:rPr>
          <w:rFonts w:ascii="Arial" w:hAnsi="Arial"/>
          <w:b w:val="0"/>
          <w:sz w:val="20"/>
        </w:rPr>
        <w:t>157 | رصد الحسابات المشبوهة</w:t>
      </w:r>
    </w:p>
    <w:p>
      <w:pPr>
        <w:shd w:val="clear" w:color="auto" w:fill="FBDADA"/>
        <w:jc w:val="right"/>
      </w:pPr>
      <w:r>
        <w:rPr>
          <w:rFonts w:ascii="Arial" w:hAnsi="Arial"/>
          <w:b w:val="0"/>
          <w:sz w:val="20"/>
        </w:rPr>
        <w:t>158 | كشف التقييمات المتلاعب بها</w:t>
      </w:r>
    </w:p>
    <w:p>
      <w:pPr>
        <w:shd w:val="clear" w:color="auto" w:fill="FBDADA"/>
        <w:jc w:val="right"/>
      </w:pPr>
      <w:r>
        <w:rPr>
          <w:rFonts w:ascii="Arial" w:hAnsi="Arial"/>
          <w:b w:val="0"/>
          <w:sz w:val="20"/>
        </w:rPr>
        <w:t>159 | استقبال اعتراضات التقييم</w:t>
      </w:r>
    </w:p>
    <w:p>
      <w:pPr>
        <w:shd w:val="clear" w:color="auto" w:fill="FBDADA"/>
        <w:jc w:val="right"/>
      </w:pPr>
      <w:r>
        <w:rPr>
          <w:rFonts w:ascii="Arial" w:hAnsi="Arial"/>
          <w:b w:val="0"/>
          <w:sz w:val="20"/>
        </w:rPr>
        <w:t>160 | مراجعة التقييمات المسيئة</w:t>
      </w:r>
    </w:p>
    <w:p>
      <w:pPr>
        <w:shd w:val="clear" w:color="auto" w:fill="FBDADA"/>
        <w:jc w:val="right"/>
      </w:pPr>
      <w:r>
        <w:rPr>
          <w:rFonts w:ascii="Arial" w:hAnsi="Arial"/>
          <w:b w:val="0"/>
          <w:sz w:val="20"/>
        </w:rPr>
        <w:t>161 | إنشاء مؤشر جودة داخلي</w:t>
      </w:r>
    </w:p>
    <w:p>
      <w:pPr>
        <w:shd w:val="clear" w:color="auto" w:fill="FBDADA"/>
        <w:jc w:val="right"/>
      </w:pPr>
      <w:r>
        <w:rPr>
          <w:rFonts w:ascii="Arial" w:hAnsi="Arial"/>
          <w:b w:val="0"/>
          <w:sz w:val="20"/>
        </w:rPr>
        <w:t>162 | تصنيف مستوى المخاطر</w:t>
      </w:r>
    </w:p>
    <w:p>
      <w:pPr>
        <w:shd w:val="clear" w:color="auto" w:fill="FBDADA"/>
        <w:jc w:val="right"/>
      </w:pPr>
      <w:r>
        <w:rPr>
          <w:rFonts w:ascii="Arial" w:hAnsi="Arial"/>
          <w:b w:val="0"/>
          <w:sz w:val="20"/>
        </w:rPr>
        <w:t>163 | إصدار تنبيه أول</w:t>
      </w:r>
    </w:p>
    <w:p>
      <w:pPr>
        <w:shd w:val="clear" w:color="auto" w:fill="FBDADA"/>
        <w:jc w:val="right"/>
      </w:pPr>
      <w:r>
        <w:rPr>
          <w:rFonts w:ascii="Arial" w:hAnsi="Arial"/>
          <w:b w:val="0"/>
          <w:sz w:val="20"/>
        </w:rPr>
        <w:t>164 | فرض قيود مؤقتة وفق السياسة</w:t>
      </w:r>
    </w:p>
    <w:p>
      <w:pPr>
        <w:shd w:val="clear" w:color="auto" w:fill="FBDADA"/>
        <w:jc w:val="right"/>
      </w:pPr>
      <w:r>
        <w:rPr>
          <w:rFonts w:ascii="Arial" w:hAnsi="Arial"/>
          <w:b w:val="0"/>
          <w:sz w:val="20"/>
        </w:rPr>
        <w:t>165 | تعليق الحساب بعد مراجعة مخولّة</w:t>
      </w:r>
    </w:p>
    <w:p>
      <w:pPr>
        <w:jc w:val="right"/>
      </w:pPr>
      <w:r>
        <w:rPr>
          <w:rFonts w:ascii="Arial" w:hAnsi="Arial"/>
          <w:b/>
          <w:sz w:val="26"/>
        </w:rPr>
        <w:t>لوحة التشغيل — 25 بندًا</w:t>
      </w:r>
    </w:p>
    <w:p>
      <w:pPr>
        <w:shd w:val="clear" w:color="auto" w:fill="D9F2E0"/>
        <w:jc w:val="right"/>
      </w:pPr>
      <w:r>
        <w:rPr>
          <w:rFonts w:ascii="Arial" w:hAnsi="Arial"/>
          <w:b w:val="0"/>
          <w:sz w:val="20"/>
        </w:rPr>
        <w:t>166 | قائمة المشاريع الجديدة</w:t>
      </w:r>
    </w:p>
    <w:p>
      <w:pPr>
        <w:shd w:val="clear" w:color="auto" w:fill="D9F2E0"/>
        <w:jc w:val="right"/>
      </w:pPr>
      <w:r>
        <w:rPr>
          <w:rFonts w:ascii="Arial" w:hAnsi="Arial"/>
          <w:b w:val="0"/>
          <w:sz w:val="20"/>
        </w:rPr>
        <w:t>167 | مراجعة المشاريع المعلقة</w:t>
      </w:r>
    </w:p>
    <w:p>
      <w:pPr>
        <w:shd w:val="clear" w:color="auto" w:fill="FBDADA"/>
        <w:jc w:val="right"/>
      </w:pPr>
      <w:r>
        <w:rPr>
          <w:rFonts w:ascii="Arial" w:hAnsi="Arial"/>
          <w:b w:val="0"/>
          <w:sz w:val="20"/>
        </w:rPr>
        <w:t>168 | مراجعة ملفات المستقلين</w:t>
      </w:r>
    </w:p>
    <w:p>
      <w:pPr>
        <w:shd w:val="clear" w:color="auto" w:fill="FBDADA"/>
        <w:jc w:val="right"/>
      </w:pPr>
      <w:r>
        <w:rPr>
          <w:rFonts w:ascii="Arial" w:hAnsi="Arial"/>
          <w:b w:val="0"/>
          <w:sz w:val="20"/>
        </w:rPr>
        <w:t>169 | قبول أو رفض طلبات الاعتماد</w:t>
      </w:r>
    </w:p>
    <w:p>
      <w:pPr>
        <w:shd w:val="clear" w:color="auto" w:fill="FBDADA"/>
        <w:jc w:val="right"/>
      </w:pPr>
      <w:r>
        <w:rPr>
          <w:rFonts w:ascii="Arial" w:hAnsi="Arial"/>
          <w:b w:val="0"/>
          <w:sz w:val="20"/>
        </w:rPr>
        <w:t>170 | إدارة بلاغات العملاء</w:t>
      </w:r>
    </w:p>
    <w:p>
      <w:pPr>
        <w:shd w:val="clear" w:color="auto" w:fill="FBDADA"/>
        <w:jc w:val="right"/>
      </w:pPr>
      <w:r>
        <w:rPr>
          <w:rFonts w:ascii="Arial" w:hAnsi="Arial"/>
          <w:b w:val="0"/>
          <w:sz w:val="20"/>
        </w:rPr>
        <w:t>171 | إدارة بلاغات المستقلين</w:t>
      </w:r>
    </w:p>
    <w:p>
      <w:pPr>
        <w:shd w:val="clear" w:color="auto" w:fill="FBDADA"/>
        <w:jc w:val="right"/>
      </w:pPr>
      <w:r>
        <w:rPr>
          <w:rFonts w:ascii="Arial" w:hAnsi="Arial"/>
          <w:b w:val="0"/>
          <w:sz w:val="20"/>
        </w:rPr>
        <w:t>172 | فتح تذكرة دعم</w:t>
      </w:r>
    </w:p>
    <w:p>
      <w:pPr>
        <w:shd w:val="clear" w:color="auto" w:fill="FBDADA"/>
        <w:jc w:val="right"/>
      </w:pPr>
      <w:r>
        <w:rPr>
          <w:rFonts w:ascii="Arial" w:hAnsi="Arial"/>
          <w:b w:val="0"/>
          <w:sz w:val="20"/>
        </w:rPr>
        <w:t>173 | تعيين التذكرة لموظف</w:t>
      </w:r>
    </w:p>
    <w:p>
      <w:pPr>
        <w:shd w:val="clear" w:color="auto" w:fill="FBDADA"/>
        <w:jc w:val="right"/>
      </w:pPr>
      <w:r>
        <w:rPr>
          <w:rFonts w:ascii="Arial" w:hAnsi="Arial"/>
          <w:b w:val="0"/>
          <w:sz w:val="20"/>
        </w:rPr>
        <w:t>174 | تحديد أولوية الشكوى</w:t>
      </w:r>
    </w:p>
    <w:p>
      <w:pPr>
        <w:shd w:val="clear" w:color="auto" w:fill="FBDADA"/>
        <w:jc w:val="right"/>
      </w:pPr>
      <w:r>
        <w:rPr>
          <w:rFonts w:ascii="Arial" w:hAnsi="Arial"/>
          <w:b w:val="0"/>
          <w:sz w:val="20"/>
        </w:rPr>
        <w:t>175 | متابعة زمن الاستجابة</w:t>
      </w:r>
    </w:p>
    <w:p>
      <w:pPr>
        <w:shd w:val="clear" w:color="auto" w:fill="FBDADA"/>
        <w:jc w:val="right"/>
      </w:pPr>
      <w:r>
        <w:rPr>
          <w:rFonts w:ascii="Arial" w:hAnsi="Arial"/>
          <w:b w:val="0"/>
          <w:sz w:val="20"/>
        </w:rPr>
        <w:t>176 | الاطلاع على الأدلة المصرح بها</w:t>
      </w:r>
    </w:p>
    <w:p>
      <w:pPr>
        <w:shd w:val="clear" w:color="auto" w:fill="FBDADA"/>
        <w:jc w:val="right"/>
      </w:pPr>
      <w:r>
        <w:rPr>
          <w:rFonts w:ascii="Arial" w:hAnsi="Arial"/>
          <w:b w:val="0"/>
          <w:sz w:val="20"/>
        </w:rPr>
        <w:t>177 | مراجعة نزاعات التسليم</w:t>
      </w:r>
    </w:p>
    <w:p>
      <w:pPr>
        <w:shd w:val="clear" w:color="auto" w:fill="FBDADA"/>
        <w:jc w:val="right"/>
      </w:pPr>
      <w:r>
        <w:rPr>
          <w:rFonts w:ascii="Arial" w:hAnsi="Arial"/>
          <w:b w:val="0"/>
          <w:sz w:val="20"/>
        </w:rPr>
        <w:t>178 | إدارة نزاعات الدفع</w:t>
      </w:r>
    </w:p>
    <w:p>
      <w:pPr>
        <w:shd w:val="clear" w:color="auto" w:fill="FBDADA"/>
        <w:jc w:val="right"/>
      </w:pPr>
      <w:r>
        <w:rPr>
          <w:rFonts w:ascii="Arial" w:hAnsi="Arial"/>
          <w:b w:val="0"/>
          <w:sz w:val="20"/>
        </w:rPr>
        <w:t>179 | تصعيد النزاع للإدارة</w:t>
      </w:r>
    </w:p>
    <w:p>
      <w:pPr>
        <w:shd w:val="clear" w:color="auto" w:fill="FBDADA"/>
        <w:jc w:val="right"/>
      </w:pPr>
      <w:r>
        <w:rPr>
          <w:rFonts w:ascii="Arial" w:hAnsi="Arial"/>
          <w:b w:val="0"/>
          <w:sz w:val="20"/>
        </w:rPr>
        <w:t>180 | مراقبة المشاريع المتأخرة</w:t>
      </w:r>
    </w:p>
    <w:p>
      <w:pPr>
        <w:shd w:val="clear" w:color="auto" w:fill="FBDADA"/>
        <w:jc w:val="right"/>
      </w:pPr>
      <w:r>
        <w:rPr>
          <w:rFonts w:ascii="Arial" w:hAnsi="Arial"/>
          <w:b w:val="0"/>
          <w:sz w:val="20"/>
        </w:rPr>
        <w:t>181 | مراقبة الحسابات عالية المخاطر</w:t>
      </w:r>
    </w:p>
    <w:p>
      <w:pPr>
        <w:shd w:val="clear" w:color="auto" w:fill="FBDADA"/>
        <w:jc w:val="right"/>
      </w:pPr>
      <w:r>
        <w:rPr>
          <w:rFonts w:ascii="Arial" w:hAnsi="Arial"/>
          <w:b w:val="0"/>
          <w:sz w:val="20"/>
        </w:rPr>
        <w:t>182 | مراجعة بلاغات الاحتيال</w:t>
      </w:r>
    </w:p>
    <w:p>
      <w:pPr>
        <w:shd w:val="clear" w:color="auto" w:fill="ECECEC"/>
        <w:jc w:val="right"/>
      </w:pPr>
      <w:r>
        <w:rPr>
          <w:rFonts w:ascii="Arial" w:hAnsi="Arial"/>
          <w:b w:val="0"/>
          <w:sz w:val="20"/>
        </w:rPr>
        <w:t>183 | متابعة عمليات الاسترداد</w:t>
      </w:r>
    </w:p>
    <w:p>
      <w:pPr>
        <w:shd w:val="clear" w:color="auto" w:fill="ECECEC"/>
        <w:jc w:val="right"/>
      </w:pPr>
      <w:r>
        <w:rPr>
          <w:rFonts w:ascii="Arial" w:hAnsi="Arial"/>
          <w:b w:val="0"/>
          <w:sz w:val="20"/>
        </w:rPr>
        <w:t>184 | متابعة طلبات السحب</w:t>
      </w:r>
    </w:p>
    <w:p>
      <w:pPr>
        <w:shd w:val="clear" w:color="auto" w:fill="ECECEC"/>
        <w:jc w:val="right"/>
      </w:pPr>
      <w:r>
        <w:rPr>
          <w:rFonts w:ascii="Arial" w:hAnsi="Arial"/>
          <w:b w:val="0"/>
          <w:sz w:val="20"/>
        </w:rPr>
        <w:t>185 | إدارة الحالات المعلقة</w:t>
      </w:r>
    </w:p>
    <w:p>
      <w:pPr>
        <w:shd w:val="clear" w:color="auto" w:fill="FBDADA"/>
        <w:jc w:val="right"/>
      </w:pPr>
      <w:r>
        <w:rPr>
          <w:rFonts w:ascii="Arial" w:hAnsi="Arial"/>
          <w:b w:val="0"/>
          <w:sz w:val="20"/>
        </w:rPr>
        <w:t>186 | متابعة مؤشرات جودة الخدمة</w:t>
      </w:r>
    </w:p>
    <w:p>
      <w:pPr>
        <w:shd w:val="clear" w:color="auto" w:fill="FBDADA"/>
        <w:jc w:val="right"/>
      </w:pPr>
      <w:r>
        <w:rPr>
          <w:rFonts w:ascii="Arial" w:hAnsi="Arial"/>
          <w:b w:val="0"/>
          <w:sz w:val="20"/>
        </w:rPr>
        <w:t>187 | إدارة الموظفين والمناوبات</w:t>
      </w:r>
    </w:p>
    <w:p>
      <w:pPr>
        <w:shd w:val="clear" w:color="auto" w:fill="ECECEC"/>
        <w:jc w:val="right"/>
      </w:pPr>
      <w:r>
        <w:rPr>
          <w:rFonts w:ascii="Arial" w:hAnsi="Arial"/>
          <w:b w:val="0"/>
          <w:sz w:val="20"/>
        </w:rPr>
        <w:t>188 | توثيق القرارات التشغيلية</w:t>
      </w:r>
    </w:p>
    <w:p>
      <w:pPr>
        <w:shd w:val="clear" w:color="auto" w:fill="FBDADA"/>
        <w:jc w:val="right"/>
      </w:pPr>
      <w:r>
        <w:rPr>
          <w:rFonts w:ascii="Arial" w:hAnsi="Arial"/>
          <w:b w:val="0"/>
          <w:sz w:val="20"/>
        </w:rPr>
        <w:t>189 | سجل إجراءات الموظفين</w:t>
      </w:r>
    </w:p>
    <w:p>
      <w:pPr>
        <w:shd w:val="clear" w:color="auto" w:fill="FBDADA"/>
        <w:jc w:val="right"/>
      </w:pPr>
      <w:r>
        <w:rPr>
          <w:rFonts w:ascii="Arial" w:hAnsi="Arial"/>
          <w:b w:val="0"/>
          <w:sz w:val="20"/>
        </w:rPr>
        <w:t>190 | تقارير الأداء التشغيلي</w:t>
      </w:r>
    </w:p>
    <w:p>
      <w:pPr>
        <w:jc w:val="right"/>
      </w:pPr>
      <w:r>
        <w:rPr>
          <w:rFonts w:ascii="Arial" w:hAnsi="Arial"/>
          <w:b/>
          <w:sz w:val="26"/>
        </w:rPr>
        <w:t>لوحة الإدارة العليا — 25 بندًا</w:t>
      </w:r>
    </w:p>
    <w:p>
      <w:pPr>
        <w:shd w:val="clear" w:color="auto" w:fill="FBDADA"/>
        <w:jc w:val="right"/>
      </w:pPr>
      <w:r>
        <w:rPr>
          <w:rFonts w:ascii="Arial" w:hAnsi="Arial"/>
          <w:b w:val="0"/>
          <w:sz w:val="20"/>
        </w:rPr>
        <w:t>191 | لوحة إحصائيات شاملة</w:t>
      </w:r>
    </w:p>
    <w:p>
      <w:pPr>
        <w:shd w:val="clear" w:color="auto" w:fill="D9F2E0"/>
        <w:jc w:val="right"/>
      </w:pPr>
      <w:r>
        <w:rPr>
          <w:rFonts w:ascii="Arial" w:hAnsi="Arial"/>
          <w:b w:val="0"/>
          <w:sz w:val="20"/>
        </w:rPr>
        <w:t>192 | إدارة الدول والمدن</w:t>
      </w:r>
    </w:p>
    <w:p>
      <w:pPr>
        <w:shd w:val="clear" w:color="auto" w:fill="D9F2E0"/>
        <w:jc w:val="right"/>
      </w:pPr>
      <w:r>
        <w:rPr>
          <w:rFonts w:ascii="Arial" w:hAnsi="Arial"/>
          <w:b w:val="0"/>
          <w:sz w:val="20"/>
        </w:rPr>
        <w:t>193 | فتح وإغلاق الخدمة حسب الدولة والمدينة</w:t>
      </w:r>
    </w:p>
    <w:p>
      <w:pPr>
        <w:shd w:val="clear" w:color="auto" w:fill="D9F2E0"/>
        <w:jc w:val="right"/>
      </w:pPr>
      <w:r>
        <w:rPr>
          <w:rFonts w:ascii="Arial" w:hAnsi="Arial"/>
          <w:b w:val="0"/>
          <w:sz w:val="20"/>
        </w:rPr>
        <w:t>194 | إدارة التخصصات والتصنيفات</w:t>
      </w:r>
    </w:p>
    <w:p>
      <w:pPr>
        <w:shd w:val="clear" w:color="auto" w:fill="D9F2E0"/>
        <w:jc w:val="right"/>
      </w:pPr>
      <w:r>
        <w:rPr>
          <w:rFonts w:ascii="Arial" w:hAnsi="Arial"/>
          <w:b w:val="0"/>
          <w:sz w:val="20"/>
        </w:rPr>
        <w:t>195 | إدارة المهارات</w:t>
      </w:r>
    </w:p>
    <w:p>
      <w:pPr>
        <w:shd w:val="clear" w:color="auto" w:fill="ECECEC"/>
        <w:jc w:val="right"/>
      </w:pPr>
      <w:r>
        <w:rPr>
          <w:rFonts w:ascii="Arial" w:hAnsi="Arial"/>
          <w:b w:val="0"/>
          <w:sz w:val="20"/>
        </w:rPr>
        <w:t>196 | إدارة المستخدمين</w:t>
      </w:r>
    </w:p>
    <w:p>
      <w:pPr>
        <w:shd w:val="clear" w:color="auto" w:fill="FBDADA"/>
        <w:jc w:val="right"/>
      </w:pPr>
      <w:r>
        <w:rPr>
          <w:rFonts w:ascii="Arial" w:hAnsi="Arial"/>
          <w:b w:val="0"/>
          <w:sz w:val="20"/>
        </w:rPr>
        <w:t>197 | إدارة المستقلين</w:t>
      </w:r>
    </w:p>
    <w:p>
      <w:pPr>
        <w:shd w:val="clear" w:color="auto" w:fill="ECECEC"/>
        <w:jc w:val="right"/>
      </w:pPr>
      <w:r>
        <w:rPr>
          <w:rFonts w:ascii="Arial" w:hAnsi="Arial"/>
          <w:b w:val="0"/>
          <w:sz w:val="20"/>
        </w:rPr>
        <w:t>198 | إدارة المؤسسات</w:t>
      </w:r>
    </w:p>
    <w:p>
      <w:pPr>
        <w:shd w:val="clear" w:color="auto" w:fill="D9F2E0"/>
        <w:jc w:val="right"/>
      </w:pPr>
      <w:r>
        <w:rPr>
          <w:rFonts w:ascii="Arial" w:hAnsi="Arial"/>
          <w:b w:val="0"/>
          <w:sz w:val="20"/>
        </w:rPr>
        <w:t>199 | إدارة المشاريع</w:t>
      </w:r>
    </w:p>
    <w:p>
      <w:pPr>
        <w:shd w:val="clear" w:color="auto" w:fill="FBDADA"/>
        <w:jc w:val="right"/>
      </w:pPr>
      <w:r>
        <w:rPr>
          <w:rFonts w:ascii="Arial" w:hAnsi="Arial"/>
          <w:b w:val="0"/>
          <w:sz w:val="20"/>
        </w:rPr>
        <w:t>200 | إدارة الصفقات</w:t>
      </w:r>
    </w:p>
    <w:p>
      <w:pPr>
        <w:shd w:val="clear" w:color="auto" w:fill="D9F2E0"/>
        <w:jc w:val="right"/>
      </w:pPr>
      <w:r>
        <w:rPr>
          <w:rFonts w:ascii="Arial" w:hAnsi="Arial"/>
          <w:b w:val="0"/>
          <w:sz w:val="20"/>
        </w:rPr>
        <w:t>201 | إدارة العمولات</w:t>
      </w:r>
    </w:p>
    <w:p>
      <w:pPr>
        <w:shd w:val="clear" w:color="auto" w:fill="ECECEC"/>
        <w:jc w:val="right"/>
      </w:pPr>
      <w:r>
        <w:rPr>
          <w:rFonts w:ascii="Arial" w:hAnsi="Arial"/>
          <w:b w:val="0"/>
          <w:sz w:val="20"/>
        </w:rPr>
        <w:t>202 | إدارة الضرائب</w:t>
      </w:r>
    </w:p>
    <w:p>
      <w:pPr>
        <w:shd w:val="clear" w:color="auto" w:fill="ECECEC"/>
        <w:jc w:val="right"/>
      </w:pPr>
      <w:r>
        <w:rPr>
          <w:rFonts w:ascii="Arial" w:hAnsi="Arial"/>
          <w:b w:val="0"/>
          <w:sz w:val="20"/>
        </w:rPr>
        <w:t>203 | إدارة العملات</w:t>
      </w:r>
    </w:p>
    <w:p>
      <w:pPr>
        <w:shd w:val="clear" w:color="auto" w:fill="ECECEC"/>
        <w:jc w:val="right"/>
      </w:pPr>
      <w:r>
        <w:rPr>
          <w:rFonts w:ascii="Arial" w:hAnsi="Arial"/>
          <w:b w:val="0"/>
          <w:sz w:val="20"/>
        </w:rPr>
        <w:t>204 | إدارة مزودي الدفع</w:t>
      </w:r>
    </w:p>
    <w:p>
      <w:pPr>
        <w:shd w:val="clear" w:color="auto" w:fill="FBDADA"/>
        <w:jc w:val="right"/>
      </w:pPr>
      <w:r>
        <w:rPr>
          <w:rFonts w:ascii="Arial" w:hAnsi="Arial"/>
          <w:b w:val="0"/>
          <w:sz w:val="20"/>
        </w:rPr>
        <w:t>205 | إدارة الاشتراكات</w:t>
      </w:r>
    </w:p>
    <w:p>
      <w:pPr>
        <w:shd w:val="clear" w:color="auto" w:fill="FBDADA"/>
        <w:jc w:val="right"/>
      </w:pPr>
      <w:r>
        <w:rPr>
          <w:rFonts w:ascii="Arial" w:hAnsi="Arial"/>
          <w:b w:val="0"/>
          <w:sz w:val="20"/>
        </w:rPr>
        <w:t>206 | إدارة باقات العروض</w:t>
      </w:r>
    </w:p>
    <w:p>
      <w:pPr>
        <w:shd w:val="clear" w:color="auto" w:fill="FBDADA"/>
        <w:jc w:val="right"/>
      </w:pPr>
      <w:r>
        <w:rPr>
          <w:rFonts w:ascii="Arial" w:hAnsi="Arial"/>
          <w:b w:val="0"/>
          <w:sz w:val="20"/>
        </w:rPr>
        <w:t>207 | إدارة الصلاحيات والأدوار</w:t>
      </w:r>
    </w:p>
    <w:p>
      <w:pPr>
        <w:shd w:val="clear" w:color="auto" w:fill="ECECEC"/>
        <w:jc w:val="right"/>
      </w:pPr>
      <w:r>
        <w:rPr>
          <w:rFonts w:ascii="Arial" w:hAnsi="Arial"/>
          <w:b w:val="0"/>
          <w:sz w:val="20"/>
        </w:rPr>
        <w:t>208 | إدارة السياسات والشروط</w:t>
      </w:r>
    </w:p>
    <w:p>
      <w:pPr>
        <w:shd w:val="clear" w:color="auto" w:fill="ECECEC"/>
        <w:jc w:val="right"/>
      </w:pPr>
      <w:r>
        <w:rPr>
          <w:rFonts w:ascii="Arial" w:hAnsi="Arial"/>
          <w:b w:val="0"/>
          <w:sz w:val="20"/>
        </w:rPr>
        <w:t>209 | إدارة المحتوى والصفحات</w:t>
      </w:r>
    </w:p>
    <w:p>
      <w:pPr>
        <w:shd w:val="clear" w:color="auto" w:fill="ECECEC"/>
        <w:jc w:val="right"/>
      </w:pPr>
      <w:r>
        <w:rPr>
          <w:rFonts w:ascii="Arial" w:hAnsi="Arial"/>
          <w:b w:val="0"/>
          <w:sz w:val="20"/>
        </w:rPr>
        <w:t>210 | إدارة الإشعارات والقوالب</w:t>
      </w:r>
    </w:p>
    <w:p>
      <w:pPr>
        <w:shd w:val="clear" w:color="auto" w:fill="ECECEC"/>
        <w:jc w:val="right"/>
      </w:pPr>
      <w:r>
        <w:rPr>
          <w:rFonts w:ascii="Arial" w:hAnsi="Arial"/>
          <w:b w:val="0"/>
          <w:sz w:val="20"/>
        </w:rPr>
        <w:t>211 | إدارة الإعدادات العامة</w:t>
      </w:r>
    </w:p>
    <w:p>
      <w:pPr>
        <w:shd w:val="clear" w:color="auto" w:fill="D9F2E0"/>
        <w:jc w:val="right"/>
      </w:pPr>
      <w:r>
        <w:rPr>
          <w:rFonts w:ascii="Arial" w:hAnsi="Arial"/>
          <w:b w:val="0"/>
          <w:sz w:val="20"/>
        </w:rPr>
        <w:t>212 | إدارة مفاتيح تفعيل الخصائص</w:t>
      </w:r>
    </w:p>
    <w:p>
      <w:pPr>
        <w:shd w:val="clear" w:color="auto" w:fill="FBDADA"/>
        <w:jc w:val="right"/>
      </w:pPr>
      <w:r>
        <w:rPr>
          <w:rFonts w:ascii="Arial" w:hAnsi="Arial"/>
          <w:b w:val="0"/>
          <w:sz w:val="20"/>
        </w:rPr>
        <w:t>213 | إدارة التقارير المالية</w:t>
      </w:r>
    </w:p>
    <w:p>
      <w:pPr>
        <w:shd w:val="clear" w:color="auto" w:fill="FBDADA"/>
        <w:jc w:val="right"/>
      </w:pPr>
      <w:r>
        <w:rPr>
          <w:rFonts w:ascii="Arial" w:hAnsi="Arial"/>
          <w:b w:val="0"/>
          <w:sz w:val="20"/>
        </w:rPr>
        <w:t>214 | إدارة سجلات التدقيق</w:t>
      </w:r>
    </w:p>
    <w:p>
      <w:pPr>
        <w:shd w:val="clear" w:color="auto" w:fill="ECECEC"/>
        <w:jc w:val="right"/>
      </w:pPr>
      <w:r>
        <w:rPr>
          <w:rFonts w:ascii="Arial" w:hAnsi="Arial"/>
          <w:b w:val="0"/>
          <w:sz w:val="20"/>
        </w:rPr>
        <w:t>215 | إدارة النسخ الاحتياطي ومراقبة سلامته</w:t>
      </w:r>
    </w:p>
    <w:p>
      <w:pPr>
        <w:jc w:val="right"/>
      </w:pPr>
      <w:r>
        <w:rPr>
          <w:rFonts w:ascii="Arial" w:hAnsi="Arial"/>
          <w:b/>
          <w:sz w:val="26"/>
        </w:rPr>
        <w:t>المؤسسات وفرق العمل — 15 بندًا</w:t>
      </w:r>
    </w:p>
    <w:p>
      <w:pPr>
        <w:shd w:val="clear" w:color="auto" w:fill="FBDADA"/>
        <w:jc w:val="right"/>
      </w:pPr>
      <w:r>
        <w:rPr>
          <w:rFonts w:ascii="Arial" w:hAnsi="Arial"/>
          <w:b w:val="0"/>
          <w:sz w:val="20"/>
        </w:rPr>
        <w:t>216 | إنشاء حساب مؤسسة</w:t>
      </w:r>
    </w:p>
    <w:p>
      <w:pPr>
        <w:shd w:val="clear" w:color="auto" w:fill="FBDADA"/>
        <w:jc w:val="right"/>
      </w:pPr>
      <w:r>
        <w:rPr>
          <w:rFonts w:ascii="Arial" w:hAnsi="Arial"/>
          <w:b w:val="0"/>
          <w:sz w:val="20"/>
        </w:rPr>
        <w:t>217 | توثيق بيانات المؤسسة</w:t>
      </w:r>
    </w:p>
    <w:p>
      <w:pPr>
        <w:shd w:val="clear" w:color="auto" w:fill="FBDADA"/>
        <w:jc w:val="right"/>
      </w:pPr>
      <w:r>
        <w:rPr>
          <w:rFonts w:ascii="Arial" w:hAnsi="Arial"/>
          <w:b w:val="0"/>
          <w:sz w:val="20"/>
        </w:rPr>
        <w:t>218 | إنشاء فرق عمل</w:t>
      </w:r>
    </w:p>
    <w:p>
      <w:pPr>
        <w:shd w:val="clear" w:color="auto" w:fill="FBDADA"/>
        <w:jc w:val="right"/>
      </w:pPr>
      <w:r>
        <w:rPr>
          <w:rFonts w:ascii="Arial" w:hAnsi="Arial"/>
          <w:b w:val="0"/>
          <w:sz w:val="20"/>
        </w:rPr>
        <w:t>219 | دعوة أعضاء الفريق</w:t>
      </w:r>
    </w:p>
    <w:p>
      <w:pPr>
        <w:shd w:val="clear" w:color="auto" w:fill="FBDADA"/>
        <w:jc w:val="right"/>
      </w:pPr>
      <w:r>
        <w:rPr>
          <w:rFonts w:ascii="Arial" w:hAnsi="Arial"/>
          <w:b w:val="0"/>
          <w:sz w:val="20"/>
        </w:rPr>
        <w:t>220 | قبول دعوة الانضمام</w:t>
      </w:r>
    </w:p>
    <w:p>
      <w:pPr>
        <w:shd w:val="clear" w:color="auto" w:fill="FBDADA"/>
        <w:jc w:val="right"/>
      </w:pPr>
      <w:r>
        <w:rPr>
          <w:rFonts w:ascii="Arial" w:hAnsi="Arial"/>
          <w:b w:val="0"/>
          <w:sz w:val="20"/>
        </w:rPr>
        <w:t>221 | تحديد صلاحيات كل عضو</w:t>
      </w:r>
    </w:p>
    <w:p>
      <w:pPr>
        <w:shd w:val="clear" w:color="auto" w:fill="FBDADA"/>
        <w:jc w:val="right"/>
      </w:pPr>
      <w:r>
        <w:rPr>
          <w:rFonts w:ascii="Arial" w:hAnsi="Arial"/>
          <w:b w:val="0"/>
          <w:sz w:val="20"/>
        </w:rPr>
        <w:t>222 | تعيين مدير للفريق</w:t>
      </w:r>
    </w:p>
    <w:p>
      <w:pPr>
        <w:shd w:val="clear" w:color="auto" w:fill="FBDADA"/>
        <w:jc w:val="right"/>
      </w:pPr>
      <w:r>
        <w:rPr>
          <w:rFonts w:ascii="Arial" w:hAnsi="Arial"/>
          <w:b w:val="0"/>
          <w:sz w:val="20"/>
        </w:rPr>
        <w:t>223 | إنشاء مشاريع باسم المؤسسة</w:t>
      </w:r>
    </w:p>
    <w:p>
      <w:pPr>
        <w:shd w:val="clear" w:color="auto" w:fill="FBDADA"/>
        <w:jc w:val="right"/>
      </w:pPr>
      <w:r>
        <w:rPr>
          <w:rFonts w:ascii="Arial" w:hAnsi="Arial"/>
          <w:b w:val="0"/>
          <w:sz w:val="20"/>
        </w:rPr>
        <w:t>224 | تحديد المسؤول عن المشروع</w:t>
      </w:r>
    </w:p>
    <w:p>
      <w:pPr>
        <w:shd w:val="clear" w:color="auto" w:fill="FBDADA"/>
        <w:jc w:val="right"/>
      </w:pPr>
      <w:r>
        <w:rPr>
          <w:rFonts w:ascii="Arial" w:hAnsi="Arial"/>
          <w:b w:val="0"/>
          <w:sz w:val="20"/>
        </w:rPr>
        <w:t>225 | مشاركة العروض بين المخولين</w:t>
      </w:r>
    </w:p>
    <w:p>
      <w:pPr>
        <w:shd w:val="clear" w:color="auto" w:fill="FBDADA"/>
        <w:jc w:val="right"/>
      </w:pPr>
      <w:r>
        <w:rPr>
          <w:rFonts w:ascii="Arial" w:hAnsi="Arial"/>
          <w:b w:val="0"/>
          <w:sz w:val="20"/>
        </w:rPr>
        <w:t>226 | إدارة الصفقات المؤسسية</w:t>
      </w:r>
    </w:p>
    <w:p>
      <w:pPr>
        <w:shd w:val="clear" w:color="auto" w:fill="FBDADA"/>
        <w:jc w:val="right"/>
      </w:pPr>
      <w:r>
        <w:rPr>
          <w:rFonts w:ascii="Arial" w:hAnsi="Arial"/>
          <w:b w:val="0"/>
          <w:sz w:val="20"/>
        </w:rPr>
        <w:t>227 | إدارة الفواتير المؤسسية</w:t>
      </w:r>
    </w:p>
    <w:p>
      <w:pPr>
        <w:shd w:val="clear" w:color="auto" w:fill="FBDADA"/>
        <w:jc w:val="right"/>
      </w:pPr>
      <w:r>
        <w:rPr>
          <w:rFonts w:ascii="Arial" w:hAnsi="Arial"/>
          <w:b w:val="0"/>
          <w:sz w:val="20"/>
        </w:rPr>
        <w:t>228 | متابعة ميزانيات الفرق</w:t>
      </w:r>
    </w:p>
    <w:p>
      <w:pPr>
        <w:shd w:val="clear" w:color="auto" w:fill="FBDADA"/>
        <w:jc w:val="right"/>
      </w:pPr>
      <w:r>
        <w:rPr>
          <w:rFonts w:ascii="Arial" w:hAnsi="Arial"/>
          <w:b w:val="0"/>
          <w:sz w:val="20"/>
        </w:rPr>
        <w:t>229 | تعطيل عضوية موظف</w:t>
      </w:r>
    </w:p>
    <w:p>
      <w:pPr>
        <w:shd w:val="clear" w:color="auto" w:fill="FBDADA"/>
        <w:jc w:val="right"/>
      </w:pPr>
      <w:r>
        <w:rPr>
          <w:rFonts w:ascii="Arial" w:hAnsi="Arial"/>
          <w:b w:val="0"/>
          <w:sz w:val="20"/>
        </w:rPr>
        <w:t>230 | سجل نشاط المؤسسة</w:t>
      </w:r>
    </w:p>
    <w:p>
      <w:pPr>
        <w:jc w:val="right"/>
      </w:pPr>
      <w:r>
        <w:rPr>
          <w:rFonts w:ascii="Arial" w:hAnsi="Arial"/>
          <w:b/>
          <w:sz w:val="26"/>
        </w:rPr>
        <w:t>الاشتراكات والإيرادات — 15 بندًا</w:t>
      </w:r>
    </w:p>
    <w:p>
      <w:pPr>
        <w:shd w:val="clear" w:color="auto" w:fill="FBDADA"/>
        <w:jc w:val="right"/>
      </w:pPr>
      <w:r>
        <w:rPr>
          <w:rFonts w:ascii="Arial" w:hAnsi="Arial"/>
          <w:b w:val="0"/>
          <w:sz w:val="20"/>
        </w:rPr>
        <w:t>231 | إنشاء باقة مجانية</w:t>
      </w:r>
    </w:p>
    <w:p>
      <w:pPr>
        <w:shd w:val="clear" w:color="auto" w:fill="FBDADA"/>
        <w:jc w:val="right"/>
      </w:pPr>
      <w:r>
        <w:rPr>
          <w:rFonts w:ascii="Arial" w:hAnsi="Arial"/>
          <w:b w:val="0"/>
          <w:sz w:val="20"/>
        </w:rPr>
        <w:t>232 | إنشاء باقات مدفوعة</w:t>
      </w:r>
    </w:p>
    <w:p>
      <w:pPr>
        <w:shd w:val="clear" w:color="auto" w:fill="FBDADA"/>
        <w:jc w:val="right"/>
      </w:pPr>
      <w:r>
        <w:rPr>
          <w:rFonts w:ascii="Arial" w:hAnsi="Arial"/>
          <w:b w:val="0"/>
          <w:sz w:val="20"/>
        </w:rPr>
        <w:t>233 | تحديد سعر كل باقة</w:t>
      </w:r>
    </w:p>
    <w:p>
      <w:pPr>
        <w:shd w:val="clear" w:color="auto" w:fill="D9F2E0"/>
        <w:jc w:val="right"/>
      </w:pPr>
      <w:r>
        <w:rPr>
          <w:rFonts w:ascii="Arial" w:hAnsi="Arial"/>
          <w:b w:val="0"/>
          <w:sz w:val="20"/>
        </w:rPr>
        <w:t>234 | تحديد عدد العروض المتاحة</w:t>
      </w:r>
    </w:p>
    <w:p>
      <w:pPr>
        <w:shd w:val="clear" w:color="auto" w:fill="FBDADA"/>
        <w:jc w:val="right"/>
      </w:pPr>
      <w:r>
        <w:rPr>
          <w:rFonts w:ascii="Arial" w:hAnsi="Arial"/>
          <w:b w:val="0"/>
          <w:sz w:val="20"/>
        </w:rPr>
        <w:t>235 | تحديد حدود الاستخدام اليومية</w:t>
      </w:r>
    </w:p>
    <w:p>
      <w:pPr>
        <w:shd w:val="clear" w:color="auto" w:fill="FBDADA"/>
        <w:jc w:val="right"/>
      </w:pPr>
      <w:r>
        <w:rPr>
          <w:rFonts w:ascii="Arial" w:hAnsi="Arial"/>
          <w:b w:val="0"/>
          <w:sz w:val="20"/>
        </w:rPr>
        <w:t>236 | إدارة تجديد الاشتراكات</w:t>
      </w:r>
    </w:p>
    <w:p>
      <w:pPr>
        <w:shd w:val="clear" w:color="auto" w:fill="FBDADA"/>
        <w:jc w:val="right"/>
      </w:pPr>
      <w:r>
        <w:rPr>
          <w:rFonts w:ascii="Arial" w:hAnsi="Arial"/>
          <w:b w:val="0"/>
          <w:sz w:val="20"/>
        </w:rPr>
        <w:t>237 | شراء عروض إضافية</w:t>
      </w:r>
    </w:p>
    <w:p>
      <w:pPr>
        <w:shd w:val="clear" w:color="auto" w:fill="FBDADA"/>
        <w:jc w:val="right"/>
      </w:pPr>
      <w:r>
        <w:rPr>
          <w:rFonts w:ascii="Arial" w:hAnsi="Arial"/>
          <w:b w:val="0"/>
          <w:sz w:val="20"/>
        </w:rPr>
        <w:t>238 | ترقية الباقة</w:t>
      </w:r>
    </w:p>
    <w:p>
      <w:pPr>
        <w:shd w:val="clear" w:color="auto" w:fill="FBDADA"/>
        <w:jc w:val="right"/>
      </w:pPr>
      <w:r>
        <w:rPr>
          <w:rFonts w:ascii="Arial" w:hAnsi="Arial"/>
          <w:b w:val="0"/>
          <w:sz w:val="20"/>
        </w:rPr>
        <w:t>239 | إلغاء التجديد</w:t>
      </w:r>
    </w:p>
    <w:p>
      <w:pPr>
        <w:shd w:val="clear" w:color="auto" w:fill="FBDADA"/>
        <w:jc w:val="right"/>
      </w:pPr>
      <w:r>
        <w:rPr>
          <w:rFonts w:ascii="Arial" w:hAnsi="Arial"/>
          <w:b w:val="0"/>
          <w:sz w:val="20"/>
        </w:rPr>
        <w:t>240 | إصدار فواتير الاشتراك</w:t>
      </w:r>
    </w:p>
    <w:p>
      <w:pPr>
        <w:shd w:val="clear" w:color="auto" w:fill="FBDADA"/>
        <w:jc w:val="right"/>
      </w:pPr>
      <w:r>
        <w:rPr>
          <w:rFonts w:ascii="Arial" w:hAnsi="Arial"/>
          <w:b w:val="0"/>
          <w:sz w:val="20"/>
        </w:rPr>
        <w:t>241 | إدارة العروض الترويجية</w:t>
      </w:r>
    </w:p>
    <w:p>
      <w:pPr>
        <w:shd w:val="clear" w:color="auto" w:fill="FBDADA"/>
        <w:jc w:val="right"/>
      </w:pPr>
      <w:r>
        <w:rPr>
          <w:rFonts w:ascii="Arial" w:hAnsi="Arial"/>
          <w:b w:val="0"/>
          <w:sz w:val="20"/>
        </w:rPr>
        <w:t>242 | إدارة أكواد الخصم</w:t>
      </w:r>
    </w:p>
    <w:p>
      <w:pPr>
        <w:shd w:val="clear" w:color="auto" w:fill="FBDADA"/>
        <w:jc w:val="right"/>
      </w:pPr>
      <w:r>
        <w:rPr>
          <w:rFonts w:ascii="Arial" w:hAnsi="Arial"/>
          <w:b w:val="0"/>
          <w:sz w:val="20"/>
        </w:rPr>
        <w:t>243 | إدارة الإحالات والمكافآت</w:t>
      </w:r>
    </w:p>
    <w:p>
      <w:pPr>
        <w:shd w:val="clear" w:color="auto" w:fill="FBDADA"/>
        <w:jc w:val="right"/>
      </w:pPr>
      <w:r>
        <w:rPr>
          <w:rFonts w:ascii="Arial" w:hAnsi="Arial"/>
          <w:b w:val="0"/>
          <w:sz w:val="20"/>
        </w:rPr>
        <w:t>244 | عرض إيرادات الاشتراكات</w:t>
      </w:r>
    </w:p>
    <w:p>
      <w:pPr>
        <w:shd w:val="clear" w:color="auto" w:fill="FBDADA"/>
        <w:jc w:val="right"/>
      </w:pPr>
      <w:r>
        <w:rPr>
          <w:rFonts w:ascii="Arial" w:hAnsi="Arial"/>
          <w:b w:val="0"/>
          <w:sz w:val="20"/>
        </w:rPr>
        <w:t>245 | إدارة انتهاء الباقات</w:t>
      </w:r>
    </w:p>
    <w:p>
      <w:pPr>
        <w:jc w:val="right"/>
      </w:pPr>
      <w:r>
        <w:rPr>
          <w:rFonts w:ascii="Arial" w:hAnsi="Arial"/>
          <w:b/>
          <w:sz w:val="26"/>
        </w:rPr>
        <w:t>الذكاء الاصطناعي — إضافات دُرر — 20 بندًا</w:t>
      </w:r>
    </w:p>
    <w:p>
      <w:pPr>
        <w:shd w:val="clear" w:color="auto" w:fill="FBDADA"/>
        <w:jc w:val="right"/>
      </w:pPr>
      <w:r>
        <w:rPr>
          <w:rFonts w:ascii="Arial" w:hAnsi="Arial"/>
          <w:b w:val="0"/>
          <w:sz w:val="20"/>
        </w:rPr>
        <w:t>246 | مساعدة العميل في كتابة المشروع</w:t>
      </w:r>
    </w:p>
    <w:p>
      <w:pPr>
        <w:shd w:val="clear" w:color="auto" w:fill="FBDADA"/>
        <w:jc w:val="right"/>
      </w:pPr>
      <w:r>
        <w:rPr>
          <w:rFonts w:ascii="Arial" w:hAnsi="Arial"/>
          <w:b w:val="0"/>
          <w:sz w:val="20"/>
        </w:rPr>
        <w:t>247 | اقتراح عنوان احترافي</w:t>
      </w:r>
    </w:p>
    <w:p>
      <w:pPr>
        <w:shd w:val="clear" w:color="auto" w:fill="FBDADA"/>
        <w:jc w:val="right"/>
      </w:pPr>
      <w:r>
        <w:rPr>
          <w:rFonts w:ascii="Arial" w:hAnsi="Arial"/>
          <w:b w:val="0"/>
          <w:sz w:val="20"/>
        </w:rPr>
        <w:t>248 | اقتراح التصنيف المناسب</w:t>
      </w:r>
    </w:p>
    <w:p>
      <w:pPr>
        <w:shd w:val="clear" w:color="auto" w:fill="FBDADA"/>
        <w:jc w:val="right"/>
      </w:pPr>
      <w:r>
        <w:rPr>
          <w:rFonts w:ascii="Arial" w:hAnsi="Arial"/>
          <w:b w:val="0"/>
          <w:sz w:val="20"/>
        </w:rPr>
        <w:t>249 | اقتراح المهارات المطلوبة</w:t>
      </w:r>
    </w:p>
    <w:p>
      <w:pPr>
        <w:shd w:val="clear" w:color="auto" w:fill="FBDADA"/>
        <w:jc w:val="right"/>
      </w:pPr>
      <w:r>
        <w:rPr>
          <w:rFonts w:ascii="Arial" w:hAnsi="Arial"/>
          <w:b w:val="0"/>
          <w:sz w:val="20"/>
        </w:rPr>
        <w:t>250 | اكتشاف نقص تفاصيل المشروع</w:t>
      </w:r>
    </w:p>
    <w:p>
      <w:pPr>
        <w:shd w:val="clear" w:color="auto" w:fill="FBDADA"/>
        <w:jc w:val="right"/>
      </w:pPr>
      <w:r>
        <w:rPr>
          <w:rFonts w:ascii="Arial" w:hAnsi="Arial"/>
          <w:b w:val="0"/>
          <w:sz w:val="20"/>
        </w:rPr>
        <w:t>251 | اقتراح نطاق ميزانية استرشادي</w:t>
      </w:r>
    </w:p>
    <w:p>
      <w:pPr>
        <w:shd w:val="clear" w:color="auto" w:fill="FBDADA"/>
        <w:jc w:val="right"/>
      </w:pPr>
      <w:r>
        <w:rPr>
          <w:rFonts w:ascii="Arial" w:hAnsi="Arial"/>
          <w:b w:val="0"/>
          <w:sz w:val="20"/>
        </w:rPr>
        <w:t>252 | اقتراح مدة تنفيذ استرشادية</w:t>
      </w:r>
    </w:p>
    <w:p>
      <w:pPr>
        <w:shd w:val="clear" w:color="auto" w:fill="FBDADA"/>
        <w:jc w:val="right"/>
      </w:pPr>
      <w:r>
        <w:rPr>
          <w:rFonts w:ascii="Arial" w:hAnsi="Arial"/>
          <w:b w:val="0"/>
          <w:sz w:val="20"/>
        </w:rPr>
        <w:t>253 | مطابقة المشاريع مع المستقلين</w:t>
      </w:r>
    </w:p>
    <w:p>
      <w:pPr>
        <w:shd w:val="clear" w:color="auto" w:fill="FBDADA"/>
        <w:jc w:val="right"/>
      </w:pPr>
      <w:r>
        <w:rPr>
          <w:rFonts w:ascii="Arial" w:hAnsi="Arial"/>
          <w:b w:val="0"/>
          <w:sz w:val="20"/>
        </w:rPr>
        <w:t>254 | ترتيب العروض حسب معايير ملاءمة معلنة</w:t>
      </w:r>
    </w:p>
    <w:p>
      <w:pPr>
        <w:shd w:val="clear" w:color="auto" w:fill="FBDADA"/>
        <w:jc w:val="right"/>
      </w:pPr>
      <w:r>
        <w:rPr>
          <w:rFonts w:ascii="Arial" w:hAnsi="Arial"/>
          <w:b w:val="0"/>
          <w:sz w:val="20"/>
        </w:rPr>
        <w:t>255 | تلخيص عروض المستقلين</w:t>
      </w:r>
    </w:p>
    <w:p>
      <w:pPr>
        <w:shd w:val="clear" w:color="auto" w:fill="FBDADA"/>
        <w:jc w:val="right"/>
      </w:pPr>
      <w:r>
        <w:rPr>
          <w:rFonts w:ascii="Arial" w:hAnsi="Arial"/>
          <w:b w:val="0"/>
          <w:sz w:val="20"/>
        </w:rPr>
        <w:t>256 | مقارنة العروض للعميل</w:t>
      </w:r>
    </w:p>
    <w:p>
      <w:pPr>
        <w:shd w:val="clear" w:color="auto" w:fill="FBDADA"/>
        <w:jc w:val="right"/>
      </w:pPr>
      <w:r>
        <w:rPr>
          <w:rFonts w:ascii="Arial" w:hAnsi="Arial"/>
          <w:b w:val="0"/>
          <w:sz w:val="20"/>
        </w:rPr>
        <w:t>257 | مساعدة المستقل في صياغة عرضه</w:t>
      </w:r>
    </w:p>
    <w:p>
      <w:pPr>
        <w:shd w:val="clear" w:color="auto" w:fill="ECECEC"/>
        <w:jc w:val="right"/>
      </w:pPr>
      <w:r>
        <w:rPr>
          <w:rFonts w:ascii="Arial" w:hAnsi="Arial"/>
          <w:b w:val="0"/>
          <w:sz w:val="20"/>
        </w:rPr>
        <w:t>258 | فحص احتمالات نسخ محتوى العروض</w:t>
      </w:r>
    </w:p>
    <w:p>
      <w:pPr>
        <w:shd w:val="clear" w:color="auto" w:fill="FBDADA"/>
        <w:jc w:val="right"/>
      </w:pPr>
      <w:r>
        <w:rPr>
          <w:rFonts w:ascii="Arial" w:hAnsi="Arial"/>
          <w:b w:val="0"/>
          <w:sz w:val="20"/>
        </w:rPr>
        <w:t>259 | كشف مؤشرات المشاريع الوهمية</w:t>
      </w:r>
    </w:p>
    <w:p>
      <w:pPr>
        <w:shd w:val="clear" w:color="auto" w:fill="FBDADA"/>
        <w:jc w:val="right"/>
      </w:pPr>
      <w:r>
        <w:rPr>
          <w:rFonts w:ascii="Arial" w:hAnsi="Arial"/>
          <w:b w:val="0"/>
          <w:sz w:val="20"/>
        </w:rPr>
        <w:t>260 | كشف مؤشرات الاحتيال</w:t>
      </w:r>
    </w:p>
    <w:p>
      <w:pPr>
        <w:shd w:val="clear" w:color="auto" w:fill="ECECEC"/>
        <w:jc w:val="right"/>
      </w:pPr>
      <w:r>
        <w:rPr>
          <w:rFonts w:ascii="Arial" w:hAnsi="Arial"/>
          <w:b w:val="0"/>
          <w:sz w:val="20"/>
        </w:rPr>
        <w:t>261 | تحليل أنماط الشكاوى</w:t>
      </w:r>
    </w:p>
    <w:p>
      <w:pPr>
        <w:shd w:val="clear" w:color="auto" w:fill="FBDADA"/>
        <w:jc w:val="right"/>
      </w:pPr>
      <w:r>
        <w:rPr>
          <w:rFonts w:ascii="Arial" w:hAnsi="Arial"/>
          <w:b w:val="0"/>
          <w:sz w:val="20"/>
        </w:rPr>
        <w:t>262 | رصد مؤشرات التأخر</w:t>
      </w:r>
    </w:p>
    <w:p>
      <w:pPr>
        <w:shd w:val="clear" w:color="auto" w:fill="ECECEC"/>
        <w:jc w:val="right"/>
      </w:pPr>
      <w:r>
        <w:rPr>
          <w:rFonts w:ascii="Arial" w:hAnsi="Arial"/>
          <w:b w:val="0"/>
          <w:sz w:val="20"/>
        </w:rPr>
        <w:t>263 | تلخيص المحادثات المصرح بها</w:t>
      </w:r>
    </w:p>
    <w:p>
      <w:pPr>
        <w:shd w:val="clear" w:color="auto" w:fill="FBDADA"/>
        <w:jc w:val="right"/>
      </w:pPr>
      <w:r>
        <w:rPr>
          <w:rFonts w:ascii="Arial" w:hAnsi="Arial"/>
          <w:b w:val="0"/>
          <w:sz w:val="20"/>
        </w:rPr>
        <w:t>264 | مساعدة فريق الدعم في تصنيف النزاعات</w:t>
      </w:r>
    </w:p>
    <w:p>
      <w:pPr>
        <w:shd w:val="clear" w:color="auto" w:fill="ECECEC"/>
        <w:jc w:val="right"/>
      </w:pPr>
      <w:r>
        <w:rPr>
          <w:rFonts w:ascii="Arial" w:hAnsi="Arial"/>
          <w:b w:val="0"/>
          <w:sz w:val="20"/>
        </w:rPr>
        <w:t>265 | تقديم توصيات تحسين الخدمة</w:t>
      </w:r>
    </w:p>
    <w:p>
      <w:pPr>
        <w:jc w:val="right"/>
      </w:pPr>
      <w:r>
        <w:rPr>
          <w:rFonts w:ascii="Arial" w:hAnsi="Arial"/>
          <w:b/>
          <w:sz w:val="26"/>
        </w:rPr>
        <w:t>البنية التقنية والأمان — 20 بندًا</w:t>
      </w:r>
    </w:p>
    <w:p>
      <w:pPr>
        <w:shd w:val="clear" w:color="auto" w:fill="D9F2E0"/>
        <w:jc w:val="right"/>
      </w:pPr>
      <w:r>
        <w:rPr>
          <w:rFonts w:ascii="Arial" w:hAnsi="Arial"/>
          <w:b w:val="0"/>
          <w:sz w:val="20"/>
        </w:rPr>
        <w:t>266 | بناء API موحد بإصدارات</w:t>
      </w:r>
    </w:p>
    <w:p>
      <w:pPr>
        <w:shd w:val="clear" w:color="auto" w:fill="ECECEC"/>
        <w:jc w:val="right"/>
      </w:pPr>
      <w:r>
        <w:rPr>
          <w:rFonts w:ascii="Arial" w:hAnsi="Arial"/>
          <w:b w:val="0"/>
          <w:sz w:val="20"/>
        </w:rPr>
        <w:t>267 | تطبيق صلاحيات RBAC</w:t>
      </w:r>
    </w:p>
    <w:p>
      <w:pPr>
        <w:shd w:val="clear" w:color="auto" w:fill="ECECEC"/>
        <w:jc w:val="right"/>
      </w:pPr>
      <w:r>
        <w:rPr>
          <w:rFonts w:ascii="Arial" w:hAnsi="Arial"/>
          <w:b w:val="0"/>
          <w:sz w:val="20"/>
        </w:rPr>
        <w:t>268 | عزل بيانات المؤسسات والمستخدمين</w:t>
      </w:r>
    </w:p>
    <w:p>
      <w:pPr>
        <w:shd w:val="clear" w:color="auto" w:fill="ECECEC"/>
        <w:jc w:val="right"/>
      </w:pPr>
      <w:r>
        <w:rPr>
          <w:rFonts w:ascii="Arial" w:hAnsi="Arial"/>
          <w:b w:val="0"/>
          <w:sz w:val="20"/>
        </w:rPr>
        <w:t>269 | تشفير الاتصالات والبيانات الحساسة</w:t>
      </w:r>
    </w:p>
    <w:p>
      <w:pPr>
        <w:shd w:val="clear" w:color="auto" w:fill="ECECEC"/>
        <w:jc w:val="right"/>
      </w:pPr>
      <w:r>
        <w:rPr>
          <w:rFonts w:ascii="Arial" w:hAnsi="Arial"/>
          <w:b w:val="0"/>
          <w:sz w:val="20"/>
        </w:rPr>
        <w:t>270 | حماية OTP من التخمين</w:t>
      </w:r>
    </w:p>
    <w:p>
      <w:pPr>
        <w:shd w:val="clear" w:color="auto" w:fill="ECECEC"/>
        <w:jc w:val="right"/>
      </w:pPr>
      <w:r>
        <w:rPr>
          <w:rFonts w:ascii="Arial" w:hAnsi="Arial"/>
          <w:b w:val="0"/>
          <w:sz w:val="20"/>
        </w:rPr>
        <w:t>271 | Rate Limiting</w:t>
      </w:r>
    </w:p>
    <w:p>
      <w:pPr>
        <w:shd w:val="clear" w:color="auto" w:fill="FBDADA"/>
        <w:jc w:val="right"/>
      </w:pPr>
      <w:r>
        <w:rPr>
          <w:rFonts w:ascii="Arial" w:hAnsi="Arial"/>
          <w:b w:val="0"/>
          <w:sz w:val="20"/>
        </w:rPr>
        <w:t>272 | حماية رفع الملفات</w:t>
      </w:r>
    </w:p>
    <w:p>
      <w:pPr>
        <w:shd w:val="clear" w:color="auto" w:fill="FBDADA"/>
        <w:jc w:val="right"/>
      </w:pPr>
      <w:r>
        <w:rPr>
          <w:rFonts w:ascii="Arial" w:hAnsi="Arial"/>
          <w:b w:val="0"/>
          <w:sz w:val="20"/>
        </w:rPr>
        <w:t>273 | فحص الملفات الضارة</w:t>
      </w:r>
    </w:p>
    <w:p>
      <w:pPr>
        <w:shd w:val="clear" w:color="auto" w:fill="ECECEC"/>
        <w:jc w:val="right"/>
      </w:pPr>
      <w:r>
        <w:rPr>
          <w:rFonts w:ascii="Arial" w:hAnsi="Arial"/>
          <w:b w:val="0"/>
          <w:sz w:val="20"/>
        </w:rPr>
        <w:t>274 | منع الوصول غير المصرح به</w:t>
      </w:r>
    </w:p>
    <w:p>
      <w:pPr>
        <w:shd w:val="clear" w:color="auto" w:fill="FBDADA"/>
        <w:jc w:val="right"/>
      </w:pPr>
      <w:r>
        <w:rPr>
          <w:rFonts w:ascii="Arial" w:hAnsi="Arial"/>
          <w:b w:val="0"/>
          <w:sz w:val="20"/>
        </w:rPr>
        <w:t>275 | منع تكرار العمليات المالية باستخدام Idempotency</w:t>
      </w:r>
    </w:p>
    <w:p>
      <w:pPr>
        <w:shd w:val="clear" w:color="auto" w:fill="FBDADA"/>
        <w:jc w:val="right"/>
      </w:pPr>
      <w:r>
        <w:rPr>
          <w:rFonts w:ascii="Arial" w:hAnsi="Arial"/>
          <w:b w:val="0"/>
          <w:sz w:val="20"/>
        </w:rPr>
        <w:t>276 | حماية العمليات المتزامنة من تكرار الخصم</w:t>
      </w:r>
    </w:p>
    <w:p>
      <w:pPr>
        <w:shd w:val="clear" w:color="auto" w:fill="ECECEC"/>
        <w:jc w:val="right"/>
      </w:pPr>
      <w:r>
        <w:rPr>
          <w:rFonts w:ascii="Arial" w:hAnsi="Arial"/>
          <w:b w:val="0"/>
          <w:sz w:val="20"/>
        </w:rPr>
        <w:t>277 | إنشاء سجل تدقيق</w:t>
      </w:r>
    </w:p>
    <w:p>
      <w:pPr>
        <w:shd w:val="clear" w:color="auto" w:fill="ECECEC"/>
        <w:jc w:val="right"/>
      </w:pPr>
      <w:r>
        <w:rPr>
          <w:rFonts w:ascii="Arial" w:hAnsi="Arial"/>
          <w:b w:val="0"/>
          <w:sz w:val="20"/>
        </w:rPr>
        <w:t>278 | إدارة الأسرار ومفاتيح الربط</w:t>
      </w:r>
    </w:p>
    <w:p>
      <w:pPr>
        <w:shd w:val="clear" w:color="auto" w:fill="ECECEC"/>
        <w:jc w:val="right"/>
      </w:pPr>
      <w:r>
        <w:rPr>
          <w:rFonts w:ascii="Arial" w:hAnsi="Arial"/>
          <w:b w:val="0"/>
          <w:sz w:val="20"/>
        </w:rPr>
        <w:t>279 | إنشاء مهام خلفية Queues</w:t>
      </w:r>
    </w:p>
    <w:p>
      <w:pPr>
        <w:shd w:val="clear" w:color="auto" w:fill="ECECEC"/>
        <w:jc w:val="right"/>
      </w:pPr>
      <w:r>
        <w:rPr>
          <w:rFonts w:ascii="Arial" w:hAnsi="Arial"/>
          <w:b w:val="0"/>
          <w:sz w:val="20"/>
        </w:rPr>
        <w:t>280 | إنشاء نظام تخزين ملفات آمن</w:t>
      </w:r>
    </w:p>
    <w:p>
      <w:pPr>
        <w:shd w:val="clear" w:color="auto" w:fill="FBDADA"/>
        <w:jc w:val="right"/>
      </w:pPr>
      <w:r>
        <w:rPr>
          <w:rFonts w:ascii="Arial" w:hAnsi="Arial"/>
          <w:b w:val="0"/>
          <w:sz w:val="20"/>
        </w:rPr>
        <w:t>281 | إنشاء نظام نسخ احتياطي واستعادة</w:t>
      </w:r>
    </w:p>
    <w:p>
      <w:pPr>
        <w:shd w:val="clear" w:color="auto" w:fill="FBDADA"/>
        <w:jc w:val="right"/>
      </w:pPr>
      <w:r>
        <w:rPr>
          <w:rFonts w:ascii="Arial" w:hAnsi="Arial"/>
          <w:b w:val="0"/>
          <w:sz w:val="20"/>
        </w:rPr>
        <w:t>282 | إنشاء نظام مراقبة وتنبيهات</w:t>
      </w:r>
    </w:p>
    <w:p>
      <w:pPr>
        <w:shd w:val="clear" w:color="auto" w:fill="ECECEC"/>
        <w:jc w:val="right"/>
      </w:pPr>
      <w:r>
        <w:rPr>
          <w:rFonts w:ascii="Arial" w:hAnsi="Arial"/>
          <w:b w:val="0"/>
          <w:sz w:val="20"/>
        </w:rPr>
        <w:t>283 | إعداد CI/CD</w:t>
      </w:r>
    </w:p>
    <w:p>
      <w:pPr>
        <w:shd w:val="clear" w:color="auto" w:fill="FBDADA"/>
        <w:jc w:val="right"/>
      </w:pPr>
      <w:r>
        <w:rPr>
          <w:rFonts w:ascii="Arial" w:hAnsi="Arial"/>
          <w:b w:val="0"/>
          <w:sz w:val="20"/>
        </w:rPr>
        <w:t>284 | اختبارات وحدات وتكامل وتزامن</w:t>
      </w:r>
    </w:p>
    <w:p>
      <w:pPr>
        <w:shd w:val="clear" w:color="auto" w:fill="FBDADA"/>
        <w:jc w:val="right"/>
      </w:pPr>
      <w:r>
        <w:rPr>
          <w:rFonts w:ascii="Arial" w:hAnsi="Arial"/>
          <w:b w:val="0"/>
          <w:sz w:val="20"/>
        </w:rPr>
        <w:t>285 | اختبارات قبول وأداء قبل الإطلاق</w:t>
      </w:r>
    </w:p>
    <w:p>
      <w:pPr>
        <w:jc w:val="right"/>
      </w:pPr>
      <w:r>
        <w:rPr>
          <w:rFonts w:ascii="Arial" w:hAnsi="Arial"/>
          <w:b/>
          <w:sz w:val="30"/>
        </w:rPr>
        <w:t>مصفوفة مسؤوليات التنفيذ</w:t>
      </w:r>
    </w:p>
    <w:p>
      <w:pPr>
        <w:jc w:val="right"/>
      </w:pPr>
      <w:r>
        <w:rPr>
          <w:rFonts w:ascii="Arial" w:hAnsi="Arial"/>
          <w:b w:val="0"/>
          <w:sz w:val="20"/>
        </w:rPr>
        <w:t>• المصمم UI/UX: خريطة التنقل، الشاشات الكاملة، الحالات، النماذج، رسائل الأخطاء، المكونات، النماذج الأولية.</w:t>
      </w:r>
    </w:p>
    <w:p>
      <w:pPr>
        <w:jc w:val="right"/>
      </w:pPr>
      <w:r>
        <w:rPr>
          <w:rFonts w:ascii="Arial" w:hAnsi="Arial"/>
          <w:b w:val="0"/>
          <w:sz w:val="20"/>
        </w:rPr>
        <w:t>• Backend Laravel: نماذج البيانات، API، الصلاحيات، منطق المشاريع والعروض، المالية، الإشعارات، السجلات، الاختبارات.</w:t>
      </w:r>
    </w:p>
    <w:p>
      <w:pPr>
        <w:jc w:val="right"/>
      </w:pPr>
      <w:r>
        <w:rPr>
          <w:rFonts w:ascii="Arial" w:hAnsi="Arial"/>
          <w:b w:val="0"/>
          <w:sz w:val="20"/>
        </w:rPr>
        <w:t>• Frontend Vue: الموقع العام، لوحتا التشغيل والإدارة، ربط API، دعم RTL والاستجابة للشاشات.</w:t>
      </w:r>
    </w:p>
    <w:p>
      <w:pPr>
        <w:jc w:val="right"/>
      </w:pPr>
      <w:r>
        <w:rPr>
          <w:rFonts w:ascii="Arial" w:hAnsi="Arial"/>
          <w:b w:val="0"/>
          <w:sz w:val="20"/>
        </w:rPr>
        <w:t>• Android Kotlin وiOS Swift: تطبيق العميل والمستقل، OTP، الإشعارات، الملفات، المحادثات، الدفع، الاختبارات.</w:t>
      </w:r>
    </w:p>
    <w:p>
      <w:pPr>
        <w:jc w:val="right"/>
      </w:pPr>
      <w:r>
        <w:rPr>
          <w:rFonts w:ascii="Arial" w:hAnsi="Arial"/>
          <w:b w:val="0"/>
          <w:sz w:val="20"/>
        </w:rPr>
        <w:t>• AI: وظائف البنود 246–265، مع قياس الجودة ومراجعة بشرية للقرارات الحساسة.</w:t>
      </w:r>
    </w:p>
    <w:p>
      <w:pPr>
        <w:jc w:val="right"/>
      </w:pPr>
      <w:r>
        <w:rPr>
          <w:rFonts w:ascii="Arial" w:hAnsi="Arial"/>
          <w:b/>
          <w:sz w:val="30"/>
        </w:rPr>
        <w:t>معايير قبول عامة لكل بند</w:t>
      </w:r>
    </w:p>
    <w:p>
      <w:pPr>
        <w:jc w:val="right"/>
      </w:pPr>
      <w:r>
        <w:rPr>
          <w:rFonts w:ascii="Arial" w:hAnsi="Arial"/>
          <w:b w:val="0"/>
          <w:sz w:val="20"/>
        </w:rPr>
        <w:t>• وجود تصميم معتمد للحالات المطلوبة، مع وصف التنقل بين الشاشات.</w:t>
      </w:r>
    </w:p>
    <w:p>
      <w:pPr>
        <w:jc w:val="right"/>
      </w:pPr>
      <w:r>
        <w:rPr>
          <w:rFonts w:ascii="Arial" w:hAnsi="Arial"/>
          <w:b w:val="0"/>
          <w:sz w:val="20"/>
        </w:rPr>
        <w:t>• وجود تنفيذ فعلي قابل للتجربة على بيئة اختبار، وليس صورة أو واجهة ثابتة.</w:t>
      </w:r>
    </w:p>
    <w:p>
      <w:pPr>
        <w:jc w:val="right"/>
      </w:pPr>
      <w:r>
        <w:rPr>
          <w:rFonts w:ascii="Arial" w:hAnsi="Arial"/>
          <w:b w:val="0"/>
          <w:sz w:val="20"/>
        </w:rPr>
        <w:t>• وجود صلاحيات ومنع وصول واختبارات نجاح وفشل وحالات حدودية.</w:t>
      </w:r>
    </w:p>
    <w:p>
      <w:pPr>
        <w:jc w:val="right"/>
      </w:pPr>
      <w:r>
        <w:rPr>
          <w:rFonts w:ascii="Arial" w:hAnsi="Arial"/>
          <w:b w:val="0"/>
          <w:sz w:val="20"/>
        </w:rPr>
        <w:t>• توثيق API ومخطط قاعدة البيانات إن كان البند يتعامل مع الخادم.</w:t>
      </w:r>
    </w:p>
    <w:p>
      <w:pPr>
        <w:jc w:val="right"/>
      </w:pPr>
      <w:r>
        <w:rPr>
          <w:rFonts w:ascii="Arial" w:hAnsi="Arial"/>
          <w:b w:val="0"/>
          <w:sz w:val="20"/>
        </w:rPr>
        <w:t>• تسليم الكود المصدري ونتائج الاختبارات وملاحظات الإصدار.</w:t>
      </w:r>
    </w:p>
    <w:p>
      <w:pPr>
        <w:jc w:val="right"/>
      </w:pPr>
      <w:r>
        <w:rPr>
          <w:rFonts w:ascii="Arial" w:hAnsi="Arial"/>
          <w:b/>
          <w:sz w:val="28"/>
        </w:rPr>
        <w:t>ملاحظات نطاق مهمة</w:t>
      </w:r>
    </w:p>
    <w:p>
      <w:pPr>
        <w:jc w:val="right"/>
      </w:pPr>
      <w:r>
        <w:rPr>
          <w:rFonts w:ascii="Arial" w:hAnsi="Arial"/>
          <w:b w:val="0"/>
          <w:sz w:val="20"/>
        </w:rPr>
        <w:t>هذه الوثيقة تجمع البنود الـ285 التي جرى الاتفاق عليها في المحادثة وتُنظّمها للتكليف والمتابعة. ليست ادعاءً بأن كل ميزة في موقع مستقل قد حُصرت أو تم التحقق منها، ولا تغني عن وثيقة تفصيل الشاشات وحقول كل API ومعايير قبول كل بند. يُحسم لاحقًا هل الإطلاق داخل دُرر أم منفصلًا أم الاثنين معًا.</w:t>
      </w:r>
    </w:p>
    <w:p>
      <w:r>
        <w:br w:type="page"/>
      </w:r>
    </w:p>
    <w:p>
      <w:pPr>
        <w:pStyle w:val="Title"/>
        <w:jc w:val="right"/>
      </w:pPr>
      <w:r>
        <w:t>الإضافة المعتمدة للإصدار 2.0 — البنود 286–325</w:t>
      </w:r>
    </w:p>
    <w:p>
      <w:pPr>
        <w:jc w:val="right"/>
      </w:pPr>
      <w:r>
        <w:t>إضافات مستوحاة من نماذج منصات العمل الحر العالمية وأفكار تطوير لدُرر. تُدمج مع البنود الأساسية المشتركة عند التنفيذ دون إنشاء خدمات أو جداول أو واجهات مكررة. مجموع البنود المرجعية 325 بندًا، مع وجود تداخل وظيفي يجب معالجته في التحليل التفصيلي.</w:t>
      </w:r>
    </w:p>
    <w:p>
      <w:pPr>
        <w:pStyle w:val="Heading2"/>
        <w:jc w:val="right"/>
      </w:pPr>
      <w:r>
        <w:t>الخدمات الجاهزة والباقات</w:t>
      </w:r>
    </w:p>
    <w:p>
      <w:pPr>
        <w:shd w:val="clear" w:color="auto" w:fill="FBDADA"/>
        <w:jc w:val="right"/>
      </w:pPr>
      <w:r>
        <w:t>286 | سوق خدمات جاهزة بأسعار محددة  —  الأولوية: عالية</w:t>
      </w:r>
    </w:p>
    <w:p>
      <w:pPr>
        <w:shd w:val="clear" w:color="auto" w:fill="FBDADA"/>
        <w:jc w:val="right"/>
      </w:pPr>
      <w:r>
        <w:t>287 | ثلاث باقات لكل خدمة  —  الأولوية: عالية</w:t>
      </w:r>
    </w:p>
    <w:p>
      <w:pPr>
        <w:shd w:val="clear" w:color="auto" w:fill="FBDADA"/>
        <w:jc w:val="right"/>
      </w:pPr>
      <w:r>
        <w:t>288 | إضافات مدفوعة للخدمة  —  الأولوية: عالية</w:t>
      </w:r>
    </w:p>
    <w:p>
      <w:pPr>
        <w:shd w:val="clear" w:color="auto" w:fill="FBDADA"/>
        <w:jc w:val="right"/>
      </w:pPr>
      <w:r>
        <w:t>289 | خدمات عاجلة برسوم إضافية  —  الأولوية: متوسطة</w:t>
      </w:r>
    </w:p>
    <w:p>
      <w:pPr>
        <w:shd w:val="clear" w:color="auto" w:fill="FBDADA"/>
        <w:jc w:val="right"/>
      </w:pPr>
      <w:r>
        <w:t>290 | اشتراكات خدمات شهرية متكررة  —  الأولوية: عالية</w:t>
      </w:r>
    </w:p>
    <w:p>
      <w:pPr>
        <w:pStyle w:val="Heading2"/>
        <w:jc w:val="right"/>
      </w:pPr>
      <w:r>
        <w:t>التعاقد بالساعة</w:t>
      </w:r>
    </w:p>
    <w:p>
      <w:pPr>
        <w:shd w:val="clear" w:color="auto" w:fill="FBDADA"/>
        <w:jc w:val="right"/>
      </w:pPr>
      <w:r>
        <w:t>291 | عقود عمل بالساعة  —  الأولوية: عالية</w:t>
      </w:r>
    </w:p>
    <w:p>
      <w:pPr>
        <w:shd w:val="clear" w:color="auto" w:fill="FBDADA"/>
        <w:jc w:val="right"/>
      </w:pPr>
      <w:r>
        <w:t>292 | مؤقت لتسجيل ساعات العمل  —  الأولوية: عالية</w:t>
      </w:r>
    </w:p>
    <w:p>
      <w:pPr>
        <w:shd w:val="clear" w:color="auto" w:fill="FBDADA"/>
        <w:jc w:val="right"/>
      </w:pPr>
      <w:r>
        <w:t>293 | اعتماد سجل الساعات  —  الأولوية: عالية</w:t>
      </w:r>
    </w:p>
    <w:p>
      <w:pPr>
        <w:pStyle w:val="Heading2"/>
        <w:jc w:val="right"/>
      </w:pPr>
      <w:r>
        <w:t>المسابقات والتحقق المهاري</w:t>
      </w:r>
    </w:p>
    <w:p>
      <w:pPr>
        <w:shd w:val="clear" w:color="auto" w:fill="ECECEC"/>
        <w:jc w:val="right"/>
      </w:pPr>
      <w:r>
        <w:t>294 | مسابقات التصميم والإبداع  —  الأولوية: متوسطة</w:t>
      </w:r>
    </w:p>
    <w:p>
      <w:pPr>
        <w:shd w:val="clear" w:color="auto" w:fill="ECECEC"/>
        <w:jc w:val="right"/>
      </w:pPr>
      <w:r>
        <w:t>295 | إدارة المشاركات والجوائز  —  الأولوية: متوسطة</w:t>
      </w:r>
    </w:p>
    <w:p>
      <w:pPr>
        <w:shd w:val="clear" w:color="auto" w:fill="FBDADA"/>
        <w:jc w:val="right"/>
      </w:pPr>
      <w:r>
        <w:t>296 | اختبارات مهارات المستقلين  —  الأولوية: عالية</w:t>
      </w:r>
    </w:p>
    <w:p>
      <w:pPr>
        <w:shd w:val="clear" w:color="auto" w:fill="FBDADA"/>
        <w:jc w:val="right"/>
      </w:pPr>
      <w:r>
        <w:t>297 | شارات اعتماد حسب التخصص  —  الأولوية: عالية</w:t>
      </w:r>
    </w:p>
    <w:p>
      <w:pPr>
        <w:pStyle w:val="Heading2"/>
        <w:jc w:val="right"/>
      </w:pPr>
      <w:r>
        <w:t>الملفات المهنية والاستشارات</w:t>
      </w:r>
    </w:p>
    <w:p>
      <w:pPr>
        <w:shd w:val="clear" w:color="auto" w:fill="FBDADA"/>
        <w:jc w:val="right"/>
      </w:pPr>
      <w:r>
        <w:t>298 | صفحات أعمال شخصية للمستقلين  —  الأولوية: عالية</w:t>
      </w:r>
    </w:p>
    <w:p>
      <w:pPr>
        <w:shd w:val="clear" w:color="auto" w:fill="FBDADA"/>
        <w:jc w:val="right"/>
      </w:pPr>
      <w:r>
        <w:t>299 | تخصيص رابط صفحة المستقل  —  الأولوية: متوسطة</w:t>
      </w:r>
    </w:p>
    <w:p>
      <w:pPr>
        <w:shd w:val="clear" w:color="auto" w:fill="FBDADA"/>
        <w:jc w:val="right"/>
      </w:pPr>
      <w:r>
        <w:t>300 | إرسال عروض خاصة مباشرة  —  الأولوية: عالية</w:t>
      </w:r>
    </w:p>
    <w:p>
      <w:pPr>
        <w:shd w:val="clear" w:color="auto" w:fill="FBDADA"/>
        <w:jc w:val="right"/>
      </w:pPr>
      <w:r>
        <w:t>301 | استشارات مدفوعة بالمواعيد  —  الأولوية: عالية</w:t>
      </w:r>
    </w:p>
    <w:p>
      <w:pPr>
        <w:shd w:val="clear" w:color="auto" w:fill="FBDADA"/>
        <w:jc w:val="right"/>
      </w:pPr>
      <w:r>
        <w:t>302 | مكالمات فيديو داخل المنصة  —  الأولوية: متوسطة</w:t>
      </w:r>
    </w:p>
    <w:p>
      <w:pPr>
        <w:shd w:val="clear" w:color="auto" w:fill="FBDADA"/>
        <w:jc w:val="right"/>
      </w:pPr>
      <w:r>
        <w:t>303 | تقويم لحجز الاستشارات  —  الأولوية: عالية</w:t>
      </w:r>
    </w:p>
    <w:p>
      <w:pPr>
        <w:pStyle w:val="Heading2"/>
        <w:jc w:val="right"/>
      </w:pPr>
      <w:r>
        <w:t>الفرق وإدارة التنفيذ</w:t>
      </w:r>
    </w:p>
    <w:p>
      <w:pPr>
        <w:shd w:val="clear" w:color="auto" w:fill="FBDADA"/>
        <w:jc w:val="right"/>
      </w:pPr>
      <w:r>
        <w:t>304 | فرق مستقلين لتنفيذ مشروع واحد  —  الأولوية: عالية</w:t>
      </w:r>
    </w:p>
    <w:p>
      <w:pPr>
        <w:shd w:val="clear" w:color="auto" w:fill="FBDADA"/>
        <w:jc w:val="right"/>
      </w:pPr>
      <w:r>
        <w:t>305 | تقسيم المهام بين أعضاء الفريق  —  الأولوية: عالية</w:t>
      </w:r>
    </w:p>
    <w:p>
      <w:pPr>
        <w:shd w:val="clear" w:color="auto" w:fill="FBDADA"/>
        <w:jc w:val="right"/>
      </w:pPr>
      <w:r>
        <w:t>306 | لوحة متابعة تقدم المشروع  —  الأولوية: عالية</w:t>
      </w:r>
    </w:p>
    <w:p>
      <w:pPr>
        <w:shd w:val="clear" w:color="auto" w:fill="FBDADA"/>
        <w:jc w:val="right"/>
      </w:pPr>
      <w:r>
        <w:t>307 | تسليم مراحل قابلة للاعتماد  —  الأولوية: عالية</w:t>
      </w:r>
    </w:p>
    <w:p>
      <w:pPr>
        <w:shd w:val="clear" w:color="auto" w:fill="FBDADA"/>
        <w:jc w:val="right"/>
      </w:pPr>
      <w:r>
        <w:t>308 | إدارة طلبات تغيير نطاق العمل  —  الأولوية: عالية</w:t>
      </w:r>
    </w:p>
    <w:p>
      <w:pPr>
        <w:pStyle w:val="Heading2"/>
        <w:jc w:val="right"/>
      </w:pPr>
      <w:r>
        <w:t>الفواتير والعقود</w:t>
      </w:r>
    </w:p>
    <w:p>
      <w:pPr>
        <w:shd w:val="clear" w:color="auto" w:fill="FBDADA"/>
        <w:jc w:val="right"/>
      </w:pPr>
      <w:r>
        <w:t>309 | فواتير للعملاء الخارجيين  —  الأولوية: متوسطة</w:t>
      </w:r>
    </w:p>
    <w:p>
      <w:pPr>
        <w:shd w:val="clear" w:color="auto" w:fill="ECECEC"/>
        <w:jc w:val="right"/>
      </w:pPr>
      <w:r>
        <w:t>310 | قوالب عقود إلكترونية  —  الأولوية: عالية</w:t>
      </w:r>
    </w:p>
    <w:p>
      <w:pPr>
        <w:shd w:val="clear" w:color="auto" w:fill="ECECEC"/>
        <w:jc w:val="right"/>
      </w:pPr>
      <w:r>
        <w:t>311 | توقيع إلكتروني عبر مزود مناسب  —  الأولوية: متوسطة</w:t>
      </w:r>
    </w:p>
    <w:p>
      <w:pPr>
        <w:pStyle w:val="Heading2"/>
        <w:jc w:val="right"/>
      </w:pPr>
      <w:r>
        <w:t>مزايا الذكاء الاصطناعي</w:t>
      </w:r>
    </w:p>
    <w:p>
      <w:pPr>
        <w:shd w:val="clear" w:color="auto" w:fill="FBDADA"/>
        <w:jc w:val="right"/>
      </w:pPr>
      <w:r>
        <w:t>312 | إنشاء مشروع بالصوت وتحويله لنص  —  الأولوية: عالية</w:t>
      </w:r>
    </w:p>
    <w:p>
      <w:pPr>
        <w:shd w:val="clear" w:color="auto" w:fill="FBDADA"/>
        <w:jc w:val="right"/>
      </w:pPr>
      <w:r>
        <w:t>313 | مساعد AI لكتابة متطلبات المشروع  —  الأولوية: عالية</w:t>
      </w:r>
    </w:p>
    <w:p>
      <w:pPr>
        <w:shd w:val="clear" w:color="auto" w:fill="FBDADA"/>
        <w:jc w:val="right"/>
      </w:pPr>
      <w:r>
        <w:t>314 | مطابقة ذكية بين المشروع والمستقل  —  الأولوية: عالية</w:t>
      </w:r>
    </w:p>
    <w:p>
      <w:pPr>
        <w:shd w:val="clear" w:color="auto" w:fill="FBDADA"/>
        <w:jc w:val="right"/>
      </w:pPr>
      <w:r>
        <w:t>315 | مقارنة العروض بمصفوفة معايير  —  الأولوية: عالية</w:t>
      </w:r>
    </w:p>
    <w:p>
      <w:pPr>
        <w:pStyle w:val="Heading2"/>
        <w:jc w:val="right"/>
      </w:pPr>
      <w:r>
        <w:t>الترجمة والتوسع العالمي</w:t>
      </w:r>
    </w:p>
    <w:p>
      <w:pPr>
        <w:shd w:val="clear" w:color="auto" w:fill="FBDADA"/>
        <w:jc w:val="right"/>
      </w:pPr>
      <w:r>
        <w:t>316 | ترجمة المحادثات بين اللغات  —  الأولوية: عالية</w:t>
      </w:r>
    </w:p>
    <w:p>
      <w:pPr>
        <w:shd w:val="clear" w:color="auto" w:fill="FBDADA"/>
        <w:jc w:val="right"/>
      </w:pPr>
      <w:r>
        <w:t>317 | ترجمة وصف المشروع والعروض  —  الأولوية: عالية</w:t>
      </w:r>
    </w:p>
    <w:p>
      <w:pPr>
        <w:pStyle w:val="Heading2"/>
        <w:jc w:val="right"/>
      </w:pPr>
      <w:r>
        <w:t>المتابعة والجودة</w:t>
      </w:r>
    </w:p>
    <w:p>
      <w:pPr>
        <w:shd w:val="clear" w:color="auto" w:fill="FBDADA"/>
        <w:jc w:val="right"/>
      </w:pPr>
      <w:r>
        <w:t>318 | مساعد ذكي لتقدير الوقت والتكلفة  —  الأولوية: متوسطة</w:t>
      </w:r>
    </w:p>
    <w:p>
      <w:pPr>
        <w:shd w:val="clear" w:color="auto" w:fill="FBDADA"/>
        <w:jc w:val="right"/>
      </w:pPr>
      <w:r>
        <w:t>319 | تنبيهات مبكرة لاحتمال التأخير  —  الأولوية: متوسطة</w:t>
      </w:r>
    </w:p>
    <w:p>
      <w:pPr>
        <w:shd w:val="clear" w:color="auto" w:fill="ECECEC"/>
        <w:jc w:val="right"/>
      </w:pPr>
      <w:r>
        <w:t>320 | فحص جودة الملفات قبل التسليم  —  الأولوية: متوسطة</w:t>
      </w:r>
    </w:p>
    <w:p>
      <w:pPr>
        <w:shd w:val="clear" w:color="auto" w:fill="ECECEC"/>
        <w:jc w:val="right"/>
      </w:pPr>
      <w:r>
        <w:t>321 | فحص التشابه والانتحال عند الحاجة  —  الأولوية: متوسطة</w:t>
      </w:r>
    </w:p>
    <w:p>
      <w:pPr>
        <w:shd w:val="clear" w:color="auto" w:fill="FBDADA"/>
        <w:jc w:val="right"/>
      </w:pPr>
      <w:r>
        <w:t>322 | سجل نسخ الملفات والتسليمات  —  الأولوية: عالية</w:t>
      </w:r>
    </w:p>
    <w:p>
      <w:pPr>
        <w:pStyle w:val="Heading2"/>
        <w:jc w:val="right"/>
      </w:pPr>
      <w:r>
        <w:t>الحقوق والضمان والنزاعات</w:t>
      </w:r>
    </w:p>
    <w:p>
      <w:pPr>
        <w:shd w:val="clear" w:color="auto" w:fill="FBDADA"/>
        <w:jc w:val="right"/>
      </w:pPr>
      <w:r>
        <w:t>323 | إدارة حقوق الملكية والتراخيص  —  الأولوية: عالية</w:t>
      </w:r>
    </w:p>
    <w:p>
      <w:pPr>
        <w:shd w:val="clear" w:color="auto" w:fill="ECECEC"/>
        <w:jc w:val="right"/>
      </w:pPr>
      <w:r>
        <w:t>324 | ضمان جودة اختياري بضوابط واضحة  —  الأولوية: متوسطة</w:t>
      </w:r>
    </w:p>
    <w:p>
      <w:pPr>
        <w:shd w:val="clear" w:color="auto" w:fill="FBDADA"/>
        <w:jc w:val="right"/>
      </w:pPr>
      <w:r>
        <w:t>325 | نظام وساطة متخصص في النزاعات  —  الأولوية: عالية</w:t>
      </w:r>
    </w:p>
    <w:p>
      <w:pPr>
        <w:pStyle w:val="Heading1"/>
        <w:jc w:val="right"/>
      </w:pPr>
      <w:r>
        <w:t>قواعد الدمج والتسليم</w:t>
      </w:r>
    </w:p>
    <w:p>
      <w:pPr>
        <w:jc w:val="right"/>
      </w:pPr>
      <w:r>
        <w:t>• المراحل (307) توسعة للبنود 99–102، والتغيير (308) توسعة للبنود 102–104؛ لا تنشأ منظومة ثانية.</w:t>
      </w:r>
    </w:p>
    <w:p>
      <w:pPr>
        <w:jc w:val="right"/>
      </w:pPr>
      <w:r>
        <w:t>• المطابقة الذكية (314) امتداد للبند 253، وكتابة المشروع (313) امتداد للبند 246، ومقارنة العروض (315) امتداد للبند 256.</w:t>
      </w:r>
    </w:p>
    <w:p>
      <w:pPr>
        <w:jc w:val="right"/>
      </w:pPr>
      <w:r>
        <w:t>• الفواتير (309) تكامل مع البنود 135 و227؛ والفرق (304–305) تكامل مع 218–230.</w:t>
      </w:r>
    </w:p>
    <w:p>
      <w:pPr>
        <w:jc w:val="right"/>
      </w:pPr>
      <w:r>
        <w:t>• التنبيه بالتأخر (319) امتداد للبند 262، والوساطة (325) تكامل مع 177–179 و139.</w:t>
      </w:r>
    </w:p>
    <w:p>
      <w:pPr>
        <w:jc w:val="right"/>
      </w:pPr>
      <w:r>
        <w:t>• لكل بند واجهات مستخدم وحالات تحميل/فراغ/خطأ، صلاحيات، API، نموذج بيانات، قواعد عمل، إشعارات واختبارات قبول.</w:t>
      </w:r>
    </w:p>
    <w:p>
      <w:pPr>
        <w:jc w:val="right"/>
      </w:pPr>
      <w:r>
        <w:t>• يُنفذ التعاقد بالساعة والفوترة الخارجية والضمان والتوقيع الإلكتروني وفق متطلبات البلد ومزودي الخدمة المعتمدين.</w:t>
      </w:r>
    </w:p>
    <w:p>
      <w:pPr>
        <w:jc w:val="right"/>
      </w:pPr>
      <w:r>
        <w:t>• الملف متطلبات وظيفية أولية؛ يلزم إعداد وثيقة شاشات وتدفقات وواجهات API تفصيلية قبل تسعير التنفيذ النهائي.</w:t>
      </w:r>
    </w:p>
    <w:p>
      <w:pPr>
        <w:jc w:val="right"/>
      </w:pPr>
      <w:r>
        <w:t>الإصدار 2.0 | 17 أكتوبر 2026 | 325 بندًا مرقمًا (285 أساسيًا + 40 إضافة)</w:t>
      </w:r>
    </w:p>
    <w:p>
      <w:r>
        <w:br w:type="page"/>
      </w:r>
    </w:p>
    <w:p>
      <w:pPr>
        <w:pStyle w:val="Heading1"/>
      </w:pPr>
      <w:r>
        <w:t>القسم 14 — DORR AI Work Engine | محرك تنفيذ الأعمال الذكي</w:t>
      </w:r>
    </w:p>
    <w:p>
      <w:r>
        <w:t>الإصدار 3.0 — إضافة 20 نظامًا (326–345) إلى البنود السابقة 1–325. هذه أنظمة تكاملية وليست 20 تطبيقًا منفصلًا. يمنع تكرار الوظائف المشتركة مع الأقسام السابقة.</w:t>
      </w:r>
    </w:p>
    <w:p>
      <w:pPr>
        <w:shd w:val="clear" w:color="auto" w:fill="FBDADA"/>
        <w:jc w:val="right"/>
      </w:pPr>
      <w:r>
        <w:rPr>
          <w:b/>
          <w:color w:val="144F85"/>
          <w:sz w:val="22"/>
        </w:rPr>
        <w:t>326 | مدير المشاريع الذكي</w:t>
      </w:r>
    </w:p>
    <w:p>
      <w:pPr>
        <w:jc w:val="right"/>
      </w:pPr>
      <w:r>
        <w:t>المطلوب برمجيًا: تحويل طلب العميل النصي أو الصوتي إلى نطاق عمل، مخرجات، مراحل، ميزانية تقديرية، جدول ومعايير قبول؛ لا يُنشر إلا بعد اعتماد العميل.</w:t>
      </w:r>
    </w:p>
    <w:p>
      <w:pPr>
        <w:pStyle w:val="Caption"/>
        <w:jc w:val="right"/>
      </w:pPr>
      <w:r>
        <w:t>الواجهات: العميل + لوحة المشروع  |  التكامل مع البنود: 246، 248–252، 312–313</w:t>
      </w:r>
    </w:p>
    <w:p>
      <w:pPr>
        <w:shd w:val="clear" w:color="auto" w:fill="ECECEC"/>
        <w:jc w:val="right"/>
      </w:pPr>
      <w:r>
        <w:rPr>
          <w:b/>
          <w:color w:val="144F85"/>
          <w:sz w:val="22"/>
        </w:rPr>
        <w:t>327 | محرك تحديد طريقة التنفيذ</w:t>
      </w:r>
    </w:p>
    <w:p>
      <w:pPr>
        <w:jc w:val="right"/>
      </w:pPr>
      <w:r>
        <w:t>المطلوب برمجيًا: اقتراح AI فقط أو مستقل بشري أو فريق مختلط وفق حساسية المهمة، نوع الملفات، التكلفة، والموافقة الصريحة.</w:t>
      </w:r>
    </w:p>
    <w:p>
      <w:pPr>
        <w:pStyle w:val="Caption"/>
        <w:jc w:val="right"/>
      </w:pPr>
      <w:r>
        <w:t>الواجهات: العميل + لوحة التشغيل  |  التكامل مع البنود: 253–256، 314</w:t>
      </w:r>
    </w:p>
    <w:p>
      <w:pPr>
        <w:shd w:val="clear" w:color="auto" w:fill="ECECEC"/>
        <w:jc w:val="right"/>
      </w:pPr>
      <w:r>
        <w:rPr>
          <w:b/>
          <w:color w:val="144F85"/>
          <w:sz w:val="22"/>
        </w:rPr>
        <w:t>328 | استوديو تنفيذ AI</w:t>
      </w:r>
    </w:p>
    <w:p>
      <w:pPr>
        <w:jc w:val="right"/>
      </w:pPr>
      <w:r>
        <w:t>المطلوب برمجيًا: تشغيل أدوات البرمجة والكتابة والتحليل والتصميم في بيئة معزولة، مع حدود تكلفة ومدة وصلاحيات وملفات مخرجات قابلة للتنزيل.</w:t>
      </w:r>
    </w:p>
    <w:p>
      <w:pPr>
        <w:pStyle w:val="Caption"/>
        <w:jc w:val="right"/>
      </w:pPr>
      <w:r>
        <w:t>الواجهات: استوديو المشروع + لوحة الإدارة  |  التكامل مع البنود: 266–285</w:t>
      </w:r>
    </w:p>
    <w:p>
      <w:pPr>
        <w:shd w:val="clear" w:color="auto" w:fill="ECECEC"/>
        <w:jc w:val="right"/>
      </w:pPr>
      <w:r>
        <w:rPr>
          <w:b/>
          <w:color w:val="144F85"/>
          <w:sz w:val="22"/>
        </w:rPr>
        <w:t>329 | فرق عمل AI + بشر</w:t>
      </w:r>
    </w:p>
    <w:p>
      <w:pPr>
        <w:jc w:val="right"/>
      </w:pPr>
      <w:r>
        <w:t>المطلوب برمجيًا: توزيع مهام المشروع على مستقلين ووكلاء AI، تعيين مسؤول بشري، ومتابعة تسليمات كل عضو.</w:t>
      </w:r>
    </w:p>
    <w:p>
      <w:pPr>
        <w:pStyle w:val="Caption"/>
        <w:jc w:val="right"/>
      </w:pPr>
      <w:r>
        <w:t>الواجهات: العميل + المستقل + الفرق  |  التكامل مع البنود: 218–230، 304–305</w:t>
      </w:r>
    </w:p>
    <w:p>
      <w:pPr>
        <w:shd w:val="clear" w:color="auto" w:fill="ECECEC"/>
        <w:jc w:val="right"/>
      </w:pPr>
      <w:r>
        <w:rPr>
          <w:b/>
          <w:color w:val="144F85"/>
          <w:sz w:val="22"/>
        </w:rPr>
        <w:t>330 | مراقب الجودة الذكي</w:t>
      </w:r>
    </w:p>
    <w:p>
      <w:pPr>
        <w:jc w:val="right"/>
      </w:pPr>
      <w:r>
        <w:t>المطلوب برمجيًا: إنشاء اختبارات قبول من نطاق العمل؛ فحص المخرجات الآلي وتسجيل نتائج الاختبارات والأخطاء وما يحتاج فحصًا بشريًا.</w:t>
      </w:r>
    </w:p>
    <w:p>
      <w:pPr>
        <w:pStyle w:val="Caption"/>
        <w:jc w:val="right"/>
      </w:pPr>
      <w:r>
        <w:t>الواجهات: التسليم + لوحة التشغيل  |  التكامل مع البنود: 101، 307، 320–322</w:t>
      </w:r>
    </w:p>
    <w:p>
      <w:pPr>
        <w:shd w:val="clear" w:color="auto" w:fill="FBDADA"/>
        <w:jc w:val="right"/>
      </w:pPr>
      <w:r>
        <w:rPr>
          <w:b/>
          <w:color w:val="144F85"/>
          <w:sz w:val="22"/>
        </w:rPr>
        <w:t>331 | مساعد التفاوض الذكي</w:t>
      </w:r>
    </w:p>
    <w:p>
      <w:pPr>
        <w:jc w:val="right"/>
      </w:pPr>
      <w:r>
        <w:t>المطلوب برمجيًا: مقارنة السعر والمدة والنطاق والمخاطر، وتوليد مسودة تفاوض دون إرسال أو قبول أو تعديل عقد تلقائيًا.</w:t>
      </w:r>
    </w:p>
    <w:p>
      <w:pPr>
        <w:pStyle w:val="Caption"/>
        <w:jc w:val="right"/>
      </w:pPr>
      <w:r>
        <w:t>الواجهات: العروض + المحادثات  |  التكامل مع البنود: 41–44، 315</w:t>
      </w:r>
    </w:p>
    <w:p>
      <w:pPr>
        <w:shd w:val="clear" w:color="auto" w:fill="FBDADA"/>
        <w:jc w:val="right"/>
      </w:pPr>
      <w:r>
        <w:rPr>
          <w:b/>
          <w:color w:val="144F85"/>
          <w:sz w:val="22"/>
        </w:rPr>
        <w:t>332 | مساعد المستقل الشخصي</w:t>
      </w:r>
    </w:p>
    <w:p>
      <w:pPr>
        <w:jc w:val="right"/>
      </w:pPr>
      <w:r>
        <w:t>المطلوب برمجيًا: صياغة عروض ومسودات ردود، تنظيم المهام والمواعيد والتنبيهات، ولا يرسل عرضًا إلا بموافقة المستقل.</w:t>
      </w:r>
    </w:p>
    <w:p>
      <w:pPr>
        <w:pStyle w:val="Caption"/>
        <w:jc w:val="right"/>
      </w:pPr>
      <w:r>
        <w:t>الواجهات: تطبيق المستقل  |  التكامل مع البنود: 67–80، 257</w:t>
      </w:r>
    </w:p>
    <w:p>
      <w:pPr>
        <w:shd w:val="clear" w:color="auto" w:fill="ECECEC"/>
        <w:jc w:val="right"/>
      </w:pPr>
      <w:r>
        <w:rPr>
          <w:b/>
          <w:color w:val="144F85"/>
          <w:sz w:val="22"/>
        </w:rPr>
        <w:t>333 | مساعد العميل الشخصي</w:t>
      </w:r>
    </w:p>
    <w:p>
      <w:pPr>
        <w:jc w:val="right"/>
      </w:pPr>
      <w:r>
        <w:t>المطلوب برمجيًا: متابعة حالة المشاريع والمراحل والتأخير وطلبات الموافقة، وتقديم ملخصات قابلة للتحقق.</w:t>
      </w:r>
    </w:p>
    <w:p>
      <w:pPr>
        <w:pStyle w:val="Caption"/>
        <w:jc w:val="right"/>
      </w:pPr>
      <w:r>
        <w:t>الواجهات: تطبيق العميل  |  التكامل مع البنود: 21–50، 263</w:t>
      </w:r>
    </w:p>
    <w:p>
      <w:pPr>
        <w:shd w:val="clear" w:color="auto" w:fill="FBDADA"/>
        <w:jc w:val="right"/>
      </w:pPr>
      <w:r>
        <w:rPr>
          <w:b/>
          <w:color w:val="144F85"/>
          <w:sz w:val="22"/>
        </w:rPr>
        <w:t>334 | محرك التسعير الذكي</w:t>
      </w:r>
    </w:p>
    <w:p>
      <w:pPr>
        <w:jc w:val="right"/>
      </w:pPr>
      <w:r>
        <w:t>المطلوب برمجيًا: اقتراح نطاق سعري ومدة مع عرض الافتراضات ومستوى عدم اليقين، وعدم تقديم السعر على أنه ضمان.</w:t>
      </w:r>
    </w:p>
    <w:p>
      <w:pPr>
        <w:pStyle w:val="Caption"/>
        <w:jc w:val="right"/>
      </w:pPr>
      <w:r>
        <w:t>الواجهات: إنشاء المشروع + العروض  |  التكامل مع البنود: 32–34، 252، 318</w:t>
      </w:r>
    </w:p>
    <w:p>
      <w:pPr>
        <w:shd w:val="clear" w:color="auto" w:fill="FBDADA"/>
        <w:jc w:val="right"/>
      </w:pPr>
      <w:r>
        <w:rPr>
          <w:b/>
          <w:color w:val="144F85"/>
          <w:sz w:val="22"/>
        </w:rPr>
        <w:t>335 | محرك المطابقة المتقدم</w:t>
      </w:r>
    </w:p>
    <w:p>
      <w:pPr>
        <w:jc w:val="right"/>
      </w:pPr>
      <w:r>
        <w:t>المطلوب برمجيًا: ترتيب المستقلين بناء على المهارات والأداء والتوفر وملاءمة المهمة؛ دعم تفسير أسباب الترشيح وضبط الانحياز.</w:t>
      </w:r>
    </w:p>
    <w:p>
      <w:pPr>
        <w:pStyle w:val="Caption"/>
        <w:jc w:val="right"/>
      </w:pPr>
      <w:r>
        <w:t>الواجهات: البحث + لوحة الإدارة  |  التكامل مع البنود: 253، 314</w:t>
      </w:r>
    </w:p>
    <w:p>
      <w:pPr>
        <w:shd w:val="clear" w:color="auto" w:fill="ECECEC"/>
        <w:jc w:val="right"/>
      </w:pPr>
      <w:r>
        <w:rPr>
          <w:b/>
          <w:color w:val="144F85"/>
          <w:sz w:val="22"/>
        </w:rPr>
        <w:t>336 | تجربة عمل مصغرة مدفوعة</w:t>
      </w:r>
    </w:p>
    <w:p>
      <w:pPr>
        <w:jc w:val="right"/>
      </w:pPr>
      <w:r>
        <w:t>المطلوب برمجيًا: إنشاء مهمة اختبار قصيرة محددة الأجر والتسليم وحقوق الاستخدام قبل التعاقد الأكبر.</w:t>
      </w:r>
    </w:p>
    <w:p>
      <w:pPr>
        <w:pStyle w:val="Caption"/>
        <w:jc w:val="right"/>
      </w:pPr>
      <w:r>
        <w:t>الواجهات: العميل + المستقل  |  التكامل مع البنود: 97–104، 128–140</w:t>
      </w:r>
    </w:p>
    <w:p>
      <w:pPr>
        <w:shd w:val="clear" w:color="auto" w:fill="FBDADA"/>
        <w:jc w:val="right"/>
      </w:pPr>
      <w:r>
        <w:rPr>
          <w:b/>
          <w:color w:val="144F85"/>
          <w:sz w:val="22"/>
        </w:rPr>
        <w:t>337 | التسليم متعدد المراحل الذكي</w:t>
      </w:r>
    </w:p>
    <w:p>
      <w:pPr>
        <w:jc w:val="right"/>
      </w:pPr>
      <w:r>
        <w:t>المطلوب برمجيًا: التحقق من كل مرحلة مقابل معايير قبولها، وإتاحة طلب تعديل واعتماد بشري قبل صرف المستحقات.</w:t>
      </w:r>
    </w:p>
    <w:p>
      <w:pPr>
        <w:pStyle w:val="Caption"/>
        <w:jc w:val="right"/>
      </w:pPr>
      <w:r>
        <w:t>الواجهات: لوحة المشروع + التسليم  |  التكامل مع البنود: 99–104، 130–131، 307</w:t>
      </w:r>
    </w:p>
    <w:p>
      <w:pPr>
        <w:shd w:val="clear" w:color="auto" w:fill="FBDADA"/>
        <w:jc w:val="right"/>
      </w:pPr>
      <w:r>
        <w:rPr>
          <w:b/>
          <w:color w:val="144F85"/>
          <w:sz w:val="22"/>
        </w:rPr>
        <w:t>338 | مترجم الاجتماعات والمحادثات</w:t>
      </w:r>
    </w:p>
    <w:p>
      <w:pPr>
        <w:jc w:val="right"/>
      </w:pPr>
      <w:r>
        <w:t>المطلوب برمجيًا: ترجمة الرسائل والملخصات متعددة اللغات مع إظهار النص الأصلي والتنبيه إلى احتمال أخطاء الترجمة.</w:t>
      </w:r>
    </w:p>
    <w:p>
      <w:pPr>
        <w:pStyle w:val="Caption"/>
        <w:jc w:val="right"/>
      </w:pPr>
      <w:r>
        <w:t>الواجهات: المحادثات + الاجتماعات  |  التكامل مع البنود: 106–120، 316–317</w:t>
      </w:r>
    </w:p>
    <w:p>
      <w:pPr>
        <w:shd w:val="clear" w:color="auto" w:fill="FBDADA"/>
        <w:jc w:val="right"/>
      </w:pPr>
      <w:r>
        <w:rPr>
          <w:b/>
          <w:color w:val="144F85"/>
          <w:sz w:val="22"/>
        </w:rPr>
        <w:t>339 | كشف الاحتيال والانتحال</w:t>
      </w:r>
    </w:p>
    <w:p>
      <w:pPr>
        <w:jc w:val="right"/>
      </w:pPr>
      <w:r>
        <w:t>المطلوب برمجيًا: توليد إشارات خطر قابلة للمراجعة عن الحسابات والمشاريع والتسليمات؛ عدم الحظر أو تجميد الأموال آليًا دون ضوابط.</w:t>
      </w:r>
    </w:p>
    <w:p>
      <w:pPr>
        <w:pStyle w:val="Caption"/>
        <w:jc w:val="right"/>
      </w:pPr>
      <w:r>
        <w:t>الواجهات: لوحة التشغيل + المخاطر  |  التكامل مع البنود: 155–165، 259–261، 321</w:t>
      </w:r>
    </w:p>
    <w:p>
      <w:pPr>
        <w:shd w:val="clear" w:color="auto" w:fill="FBDADA"/>
        <w:jc w:val="right"/>
      </w:pPr>
      <w:r>
        <w:rPr>
          <w:b/>
          <w:color w:val="144F85"/>
          <w:sz w:val="22"/>
        </w:rPr>
        <w:t>340 | مساعد الفصل في النزاعات</w:t>
      </w:r>
    </w:p>
    <w:p>
      <w:pPr>
        <w:jc w:val="right"/>
      </w:pPr>
      <w:r>
        <w:t>المطلوب برمجيًا: تجميع الأدلة والمواعيد والعقد وسجل التسليم في ملخص، مع قرار نهائي لموظف مخول وآلية اعتراض.</w:t>
      </w:r>
    </w:p>
    <w:p>
      <w:pPr>
        <w:pStyle w:val="Caption"/>
        <w:jc w:val="right"/>
      </w:pPr>
      <w:r>
        <w:t>الواجهات: لوحة التشغيل  |  التكامل مع البنود: 139، 177–179، 264، 325</w:t>
      </w:r>
    </w:p>
    <w:p>
      <w:pPr>
        <w:shd w:val="clear" w:color="auto" w:fill="FBDADA"/>
        <w:jc w:val="right"/>
      </w:pPr>
      <w:r>
        <w:rPr>
          <w:b/>
          <w:color w:val="144F85"/>
          <w:sz w:val="22"/>
        </w:rPr>
        <w:t>341 | توثيق المهارات العملي</w:t>
      </w:r>
    </w:p>
    <w:p>
      <w:pPr>
        <w:jc w:val="right"/>
      </w:pPr>
      <w:r>
        <w:t>المطلوب برمجيًا: اختبارات مهارات مرتبطة بالتخصص، مع تحقق من هوية المتقدم ومعايير تصحيح وإمكانية مراجعة النتيجة.</w:t>
      </w:r>
    </w:p>
    <w:p>
      <w:pPr>
        <w:pStyle w:val="Caption"/>
        <w:jc w:val="right"/>
      </w:pPr>
      <w:r>
        <w:t>الواجهات: المستقل + لوحة الإدارة  |  التكامل مع البنود: 296–297</w:t>
      </w:r>
    </w:p>
    <w:p>
      <w:pPr>
        <w:shd w:val="clear" w:color="auto" w:fill="ECECEC"/>
        <w:jc w:val="right"/>
      </w:pPr>
      <w:r>
        <w:rPr>
          <w:b/>
          <w:color w:val="144F85"/>
          <w:sz w:val="22"/>
        </w:rPr>
        <w:t>342 | متجر وكلاء AI</w:t>
      </w:r>
    </w:p>
    <w:p>
      <w:pPr>
        <w:jc w:val="right"/>
      </w:pPr>
      <w:r>
        <w:t>المطلوب برمجيًا: كتالوج لوكلاء مهام محددة، وصف القدرات والقيود والسعر، وأذونات التشغيل، وسجل النتائج والتقييمات.</w:t>
      </w:r>
    </w:p>
    <w:p>
      <w:pPr>
        <w:pStyle w:val="Caption"/>
        <w:jc w:val="right"/>
      </w:pPr>
      <w:r>
        <w:t>الواجهات: المتجر + الإدارة  |  التكامل مع البنود: 231–245، 266–285</w:t>
      </w:r>
    </w:p>
    <w:p>
      <w:pPr>
        <w:shd w:val="clear" w:color="auto" w:fill="ECECEC"/>
        <w:jc w:val="right"/>
      </w:pPr>
      <w:r>
        <w:rPr>
          <w:b/>
          <w:color w:val="144F85"/>
          <w:sz w:val="22"/>
        </w:rPr>
        <w:t>343 | وكلاء AI للمستقلين</w:t>
      </w:r>
    </w:p>
    <w:p>
      <w:pPr>
        <w:jc w:val="right"/>
      </w:pPr>
      <w:r>
        <w:t>المطلوب برمجيًا: إنشاء مساعد خاص بالمستقل بصلاحيات محددة وبيانات معزولة، مع إيقاف فوري ومنع تدريب المزود على الملفات دون موافقة.</w:t>
      </w:r>
    </w:p>
    <w:p>
      <w:pPr>
        <w:pStyle w:val="Caption"/>
        <w:jc w:val="right"/>
      </w:pPr>
      <w:r>
        <w:t>الواجهات: تطبيق المستقل + الإعدادات  |  التكامل مع البنود: 270–278، 283</w:t>
      </w:r>
    </w:p>
    <w:p>
      <w:pPr>
        <w:shd w:val="clear" w:color="auto" w:fill="FBDADA"/>
        <w:jc w:val="right"/>
      </w:pPr>
      <w:r>
        <w:rPr>
          <w:b/>
          <w:color w:val="144F85"/>
          <w:sz w:val="22"/>
        </w:rPr>
        <w:t>344 | سوق العقود المستمرة</w:t>
      </w:r>
    </w:p>
    <w:p>
      <w:pPr>
        <w:jc w:val="right"/>
      </w:pPr>
      <w:r>
        <w:t>المطلوب برمجيًا: عقود شهرية متجددة بنطاق وسقف إنفاق وفواتير ومهام دورية وإيقاف وتجديد وفق الشروط.</w:t>
      </w:r>
    </w:p>
    <w:p>
      <w:pPr>
        <w:pStyle w:val="Caption"/>
        <w:jc w:val="right"/>
      </w:pPr>
      <w:r>
        <w:t>الواجهات: العميل + المستقل + المالية  |  التكامل مع البنود: 290، 310، 231–245</w:t>
      </w:r>
    </w:p>
    <w:p>
      <w:pPr>
        <w:shd w:val="clear" w:color="auto" w:fill="ECECEC"/>
        <w:jc w:val="right"/>
      </w:pPr>
      <w:r>
        <w:rPr>
          <w:b/>
          <w:color w:val="144F85"/>
          <w:sz w:val="22"/>
        </w:rPr>
        <w:t>345 | محرك قياس نتائج التنفيذ</w:t>
      </w:r>
    </w:p>
    <w:p>
      <w:pPr>
        <w:jc w:val="right"/>
      </w:pPr>
      <w:r>
        <w:t>المطلوب برمجيًا: لوحة مؤشرات لزمن الإنجاز والرضا وإعادة العمل والتكلفة واجتياز اختبارات القبول، مع فصل النتائج المقاسة عن التقديرات.</w:t>
      </w:r>
    </w:p>
    <w:p>
      <w:pPr>
        <w:pStyle w:val="Caption"/>
        <w:jc w:val="right"/>
      </w:pPr>
      <w:r>
        <w:t>الواجهات: لوحة الإدارة + التشغيل  |  التكامل مع البنود: 186، 190–191، 214</w:t>
      </w:r>
    </w:p>
    <w:p>
      <w:pPr>
        <w:pStyle w:val="Heading2"/>
      </w:pPr>
      <w:r>
        <w:t>قواعد التنفيذ والقبول — AI</w:t>
      </w:r>
    </w:p>
    <w:p>
      <w:pPr>
        <w:jc w:val="right"/>
      </w:pPr>
      <w:r>
        <w:t>• لكل نظام: شاشات العميل والمستقل والإدارة ذات الصلة، واجهات API، مخططات بيانات، صلاحيات، حالات التحميل والفشل، سجلات تدقيق، واختبارات قبول موثقة.</w:t>
      </w:r>
    </w:p>
    <w:p>
      <w:pPr>
        <w:jc w:val="right"/>
      </w:pPr>
      <w:r>
        <w:t>• استخدام Model Router لاختيار الأداة المناسبة مع ميزانية وحدود استخدام، وعدم استدعاء جميع النماذج تلقائيًا.</w:t>
      </w:r>
    </w:p>
    <w:p>
      <w:pPr>
        <w:jc w:val="right"/>
      </w:pPr>
      <w:r>
        <w:t>• الأوامر المالية والتعاقدية والنشر والحظر والقرارات الحساسة تتطلب موافقات بشرية وصلاحيات واضحة.</w:t>
      </w:r>
    </w:p>
    <w:p>
      <w:pPr>
        <w:jc w:val="right"/>
      </w:pPr>
      <w:r>
        <w:t>• عزل ملفات المشاريع والأسرار وبيانات كل مستخدم، وتشغيل أدوات الكود في Sandbox دون صلاحيات افتراضية للشبكة أو الإنتاج.</w:t>
      </w:r>
    </w:p>
    <w:p>
      <w:pPr>
        <w:jc w:val="right"/>
      </w:pPr>
      <w:r>
        <w:t>• الفحص الآلي يعطي أدلة ونتائج اختبارات ولا يمثل ضمانًا قانونيًا أو فنيًا بخلو العمل من الأخطاء.</w:t>
      </w:r>
    </w:p>
    <w:p>
      <w:pPr>
        <w:jc w:val="right"/>
      </w:pPr>
      <w:r>
        <w:t>• الأولوية الأولى: 326، 327، 332، 333، 334، 335؛ الثانية: 329، 330، 331، 336، 337، 338، 339، 345؛ الثالثة: البقية حسب الجدوى.</w:t>
      </w:r>
    </w:p>
    <w:p>
      <w:pPr>
        <w:jc w:val="right"/>
      </w:pPr>
      <w:r>
        <w:t>• الأهداف التجريبية وليست ضمانات: إنشاء نطاق مشروع في أقل من 3 دقائق؛ رضا العملاء 90%؛ تسليم في الموعد 95%؛ خفض إعادة العمل 30% قياسًا بخط أساس مثبت.</w:t>
      </w:r>
    </w:p>
    <w:p>
      <w:pPr>
        <w:jc w:val="right"/>
      </w:pPr>
      <w:r>
        <w:t>• يُسلم لكل بند كود قابل للاختبار مع حالات نجاح وفشل وتزامن وأمان، ولا يعد البند منجزًا بمجرد رسم الواجهة.</w:t>
      </w:r>
    </w:p>
    <w:p>
      <w:r>
        <w:t>ملخص الإصدار السابق: 345 بندًا — تمت المحافظة على أرقامها وتفاصيلها.</w:t>
      </w:r>
    </w:p>
    <w:p>
      <w:r>
        <w:br w:type="page"/>
      </w:r>
    </w:p>
    <w:p>
      <w:pPr>
        <w:pStyle w:val="Title"/>
      </w:pPr>
      <w:r>
        <w:t>الإضافة المعتمدة — الإصدار 4.0</w:t>
      </w:r>
    </w:p>
    <w:p>
      <w:r>
        <w:t>60 متطلبًا إضافيًا مرقمًا من 346 إلى 405، مع المحافظة على جميع البنود السابقة 1–345. المميزات أدناه امتدادات للأنظمة المشتركة وليست أنظمة مكررة. هذا الملف مرجع تسليم للمصمم والمبرمج، ويجب تفصيل مخططات الشاشات وواجهات API واختبارات القبول عند توزيع مهام التنفيذ.</w:t>
      </w:r>
    </w:p>
    <w:p>
      <w:pPr>
        <w:pStyle w:val="Heading1"/>
      </w:pPr>
      <w:r>
        <w:t>تجربة طالب الخدمة — البنود 346 إلى 365</w:t>
      </w:r>
    </w:p>
    <w:p>
      <w:pPr>
        <w:pStyle w:val="Heading3"/>
        <w:shd w:val="clear" w:color="auto" w:fill="FBDADA"/>
      </w:pPr>
      <w:r>
        <w:t>346 | معالج طلب تفاعلي يسأل العميل الأسئلة الناقصة حسب التخصص</w:t>
      </w:r>
    </w:p>
    <w:p>
      <w:r>
        <w:t>المطلوب برمجيًا: تنفيذ وظيفة «معالج طلب تفاعلي يسأل العميل الأسئلة الناقصة حسب التخصص»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347 | معاينة نهائية للمشروع قبل نشره مع كشف التناقضات</w:t>
      </w:r>
    </w:p>
    <w:p>
      <w:r>
        <w:t>المطلوب برمجيًا: تنفيذ وظيفة «معاينة نهائية للمشروع قبل نشره مع كشف التناقضات»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348 | حاسبة تكلفة شاملة توضح الرسوم والضرائب والإضافات</w:t>
      </w:r>
    </w:p>
    <w:p>
      <w:r>
        <w:t>المطلوب برمجيًا: تنفيذ وظيفة «حاسبة تكلفة شاملة توضح الرسوم والضرائب والإضافات»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349 | مقارنة نطاق الأعمال الفعلي بين العروض وليس السعر فقط</w:t>
      </w:r>
    </w:p>
    <w:p>
      <w:r>
        <w:t>المطلوب برمجيًا: تنفيذ وظيفة «مقارنة نطاق الأعمال الفعلي بين العروض وليس السعر فقط»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350 | إظهار درجة اكتمال ملف المستقل وبيانات التحقق</w:t>
      </w:r>
    </w:p>
    <w:p>
      <w:r>
        <w:t>المطلوب برمجيًا: تنفيذ وظيفة «إظهار درجة اكتمال ملف المستقل وبيانات التحقق»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351 | عرض سجل الالتزام بالمواعيد بصورة إحصائية</w:t>
      </w:r>
    </w:p>
    <w:p>
      <w:r>
        <w:t>المطلوب برمجيًا: تنفيذ وظيفة «عرض سجل الالتزام بالمواعيد بصورة إحصائية»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352 | إظهار عدد المشاريع المشابهة التي أنجزها المستقل</w:t>
      </w:r>
    </w:p>
    <w:p>
      <w:r>
        <w:t>المطلوب برمجيًا: تنفيذ وظيفة «إظهار عدد المشاريع المشابهة التي أنجزها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353 | إتاحة دعوة مجموعة مختارة من المستقلين لمشروع مغلق</w:t>
      </w:r>
    </w:p>
    <w:p>
      <w:r>
        <w:t>المطلوب برمجيًا: تنفيذ وظيفة «إتاحة دعوة مجموعة مختارة من المستقلين لمشروع مغلق»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354 | إرسال أسئلة موحدة لجميع المتقدمين ومقارنة الإجابات</w:t>
      </w:r>
    </w:p>
    <w:p>
      <w:r>
        <w:t>المطلوب برمجيًا: تنفيذ وظيفة «إرسال أسئلة موحدة لجميع المتقدمين ومقارنة الإجابات»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355 | جدولة مقابلة أولية قصيرة مع المستقل</w:t>
      </w:r>
    </w:p>
    <w:p>
      <w:r>
        <w:t>المطلوب برمجيًا: تنفيذ وظيفة «جدولة مقابلة أولية قصيرة مع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356 | إنشاء قائمة مختصرة نهائية للمقارنة</w:t>
      </w:r>
    </w:p>
    <w:p>
      <w:r>
        <w:t>المطلوب برمجيًا: تنفيذ وظيفة «إنشاء قائمة مختصرة نهائية للمقارنة»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357 | تحديد حد أقصى للتكلفة قبل بدء العمل</w:t>
      </w:r>
    </w:p>
    <w:p>
      <w:r>
        <w:t>المطلوب برمجيًا: تنفيذ وظيفة «تحديد حد أقصى للتكلفة قبل بدء العمل»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ECECEC"/>
      </w:pPr>
      <w:r>
        <w:t>358 | إشعار العميل عند تجاوز الوقت أو الميزانية المتوقعين</w:t>
      </w:r>
    </w:p>
    <w:p>
      <w:r>
        <w:t>المطلوب برمجيًا: تنفيذ وظيفة «إشعار العميل عند تجاوز الوقت أو الميزانية المتوقعين»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ECECEC"/>
      </w:pPr>
      <w:r>
        <w:t>359 | لوحة قرارات معلقة تحتاج موافقة العميل</w:t>
      </w:r>
    </w:p>
    <w:p>
      <w:r>
        <w:t>المطلوب برمجيًا: تنفيذ وظيفة «لوحة قرارات معلقة تحتاج موافقة العميل»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360 | معاينة آمنة للتسليم قبل اعتماد الاستلام</w:t>
      </w:r>
    </w:p>
    <w:p>
      <w:r>
        <w:t>المطلوب برمجيًا: تنفيذ وظيفة «معاينة آمنة للتسليم قبل اعتماد الاستلام»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361 | إنشاء قائمة تحقق مخصصة لقبول كل مشروع</w:t>
      </w:r>
    </w:p>
    <w:p>
      <w:r>
        <w:t>المطلوب برمجيًا: تنفيذ وظيفة «إنشاء قائمة تحقق مخصصة لقبول كل مشروع»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362 | طلب تقرير تقدم دوري من المستقل</w:t>
      </w:r>
    </w:p>
    <w:p>
      <w:r>
        <w:t>المطلوب برمجيًا: تنفيذ وظيفة «طلب تقرير تقدم دوري من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363 | توثيق الموافقات والتغييرات داخل المشروع</w:t>
      </w:r>
    </w:p>
    <w:p>
      <w:r>
        <w:t>المطلوب برمجيًا: تنفيذ وظيفة «توثيق الموافقات والتغييرات داخل المشروع»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364 | إعادة طلب مشروع سابق بنسخة جديدة</w:t>
      </w:r>
    </w:p>
    <w:p>
      <w:r>
        <w:t>المطلوب برمجيًا: تنفيذ وظيفة «إعادة طلب مشروع سابق بنسخة جديدة»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shd w:val="clear" w:color="auto" w:fill="ECECEC"/>
      </w:pPr>
      <w:r>
        <w:t>365 | إنشاء طلب متكرر تلقائيًا وفق جدول يحدده العميل</w:t>
      </w:r>
    </w:p>
    <w:p>
      <w:r>
        <w:t>المطلوب برمجيًا: تنفيذ وظيفة «إنشاء طلب متكرر تلقائيًا وفق جدول يحدده العميل»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1"/>
      </w:pPr>
      <w:r>
        <w:t>تجربة مقدم الخدمة — البنود 366 إلى 385</w:t>
      </w:r>
    </w:p>
    <w:p>
      <w:pPr>
        <w:pStyle w:val="Heading3"/>
        <w:shd w:val="clear" w:color="auto" w:fill="FBDADA"/>
      </w:pPr>
      <w:r>
        <w:t>366 | لوحة فرص شخصية تعرض المشاريع الأنسب لخبراته</w:t>
      </w:r>
    </w:p>
    <w:p>
      <w:r>
        <w:t>المطلوب برمجيًا: تنفيذ وظيفة «لوحة فرص شخصية تعرض المشاريع الأنسب لخبراته»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367 | إظهار سبب ترشيح كل مشروع للمستقل</w:t>
      </w:r>
    </w:p>
    <w:p>
      <w:r>
        <w:t>المطلوب برمجيًا: تنفيذ وظيفة «إظهار سبب ترشيح كل مشروع للمستقل»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368 | تنبيه المستقل بالمشاريع المناسبة لجدوله وميزانيته</w:t>
      </w:r>
    </w:p>
    <w:p>
      <w:r>
        <w:t>المطلوب برمجيًا: تنفيذ وظيفة «تنبيه المستقل بالمشاريع المناسبة لجدوله وميزانيته»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369 | تقدير احتمالية ملاءمة العرض لمتطلبات المشروع دون ضمان القبول</w:t>
      </w:r>
    </w:p>
    <w:p>
      <w:r>
        <w:t>المطلوب برمجيًا: تنفيذ وظيفة «تقدير احتمالية ملاءمة العرض لمتطلبات المشروع دون ضمان القبول»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370 | فحص اكتمال العرض قبل إرساله</w:t>
      </w:r>
    </w:p>
    <w:p>
      <w:r>
        <w:t>المطلوب برمجيًا: تنفيذ وظيفة «فحص اكتمال العرض قبل إرساله»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371 | إنشاء قوالب عروض شخصية قابلة لإعادة الاستخدام</w:t>
      </w:r>
    </w:p>
    <w:p>
      <w:r>
        <w:t>المطلوب برمجيًا: تنفيذ وظيفة «إنشاء قوالب عروض شخصية قابلة لإعادة الاستخدام»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372 | سجل أسباب رفض العروض عندما يختار العميل الإفصاح عنها</w:t>
      </w:r>
    </w:p>
    <w:p>
      <w:r>
        <w:t>المطلوب برمجيًا: تنفيذ وظيفة «سجل أسباب رفض العروض عندما يختار العميل الإفصاح عنها»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ECECEC"/>
      </w:pPr>
      <w:r>
        <w:t>373 | تحليل أداء العروض وتحسينها</w:t>
      </w:r>
    </w:p>
    <w:p>
      <w:r>
        <w:t>المطلوب برمجيًا: تنفيذ وظيفة «تحليل أداء العروض وتحسينها»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374 | تقويم يوضح الطاقة الاستيعابية للمستقل</w:t>
      </w:r>
    </w:p>
    <w:p>
      <w:r>
        <w:t>المطلوب برمجيًا: تنفيذ وظيفة «تقويم يوضح الطاقة الاستيعابية للمستقل»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375 | منع قبول أعمال تتجاوز الطاقة المحددة مع إمكانية تجاوز واعية</w:t>
      </w:r>
    </w:p>
    <w:p>
      <w:r>
        <w:t>المطلوب برمجيًا: تنفيذ وظيفة «منع قبول أعمال تتجاوز الطاقة المحددة مع إمكانية تجاوز واعية»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376 | تحديد أوقات الإجازة وعدم التوفر</w:t>
      </w:r>
    </w:p>
    <w:p>
      <w:r>
        <w:t>المطلوب برمجيًا: تنفيذ وظيفة «تحديد أوقات الإجازة وعدم التوفر»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377 | إيقاف استقبال الطلبات الجديدة مؤقتًا</w:t>
      </w:r>
    </w:p>
    <w:p>
      <w:r>
        <w:t>المطلوب برمجيًا: تنفيذ وظيفة «إيقاف استقبال الطلبات الجديدة مؤقتًا»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378 | حاسبة صافي الأرباح قبل تقديم العرض</w:t>
      </w:r>
    </w:p>
    <w:p>
      <w:r>
        <w:t>المطلوب برمجيًا: تنفيذ وظيفة «حاسبة صافي الأرباح قبل تقديم العرض»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ECECEC"/>
      </w:pPr>
      <w:r>
        <w:t>379 | توقع التدفقات النقدية بناء على العقود المؤكدة</w:t>
      </w:r>
    </w:p>
    <w:p>
      <w:r>
        <w:t>المطلوب برمجيًا: تنفيذ وظيفة «توقع التدفقات النقدية بناء على العقود المؤكدة»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380 | إنشاء عروض خاصة للعملاء السابقين</w:t>
      </w:r>
    </w:p>
    <w:p>
      <w:r>
        <w:t>المطلوب برمجيًا: تنفيذ وظيفة «إنشاء عروض خاصة للعملاء السابقين»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381 | برنامج ولاء للعملاء المتكررين لدى المستقل</w:t>
      </w:r>
    </w:p>
    <w:p>
      <w:r>
        <w:t>المطلوب برمجيًا: تنفيذ وظيفة «برنامج ولاء للعملاء المتكررين لدى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382 | إتاحة إنشاء باقات صيانة ودعم بعد تسليم المشروع</w:t>
      </w:r>
    </w:p>
    <w:p>
      <w:r>
        <w:t>المطلوب برمجيًا: تنفيذ وظيفة «إتاحة إنشاء باقات صيانة ودعم بعد تسليم المشروع»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383 | إنشاء قائمة انتظار للطلبات عند انشغال المستقل</w:t>
      </w:r>
    </w:p>
    <w:p>
      <w:r>
        <w:t>المطلوب برمجيًا: تنفيذ وظيفة «إنشاء قائمة انتظار للطلبات عند انشغال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384 | عرض إحصائيات زيارات ملف المستقل ومصادرها</w:t>
      </w:r>
    </w:p>
    <w:p>
      <w:r>
        <w:t>المطلوب برمجيًا: تنفيذ وظيفة «عرض إحصائيات زيارات ملف المستقل ومصادرها»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385 | مساعد لتطوير الملف المهني بناء على المهارات المطلوبة في السوق</w:t>
      </w:r>
    </w:p>
    <w:p>
      <w:r>
        <w:t>المطلوب برمجيًا: تنفيذ وظيفة «مساعد لتطوير الملف المهني بناء على المهارات المطلوبة في السوق»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1"/>
      </w:pPr>
      <w:r>
        <w:t>الثقة والحماية والولاء — البنود 386 إلى 405</w:t>
      </w:r>
    </w:p>
    <w:p>
      <w:pPr>
        <w:pStyle w:val="Heading3"/>
        <w:shd w:val="clear" w:color="auto" w:fill="FBDADA"/>
      </w:pPr>
      <w:r>
        <w:t>386 | اتفاق نطاق عمل واضح يوضح ما يشمله السعر وما لا يشمله</w:t>
      </w:r>
    </w:p>
    <w:p>
      <w:r>
        <w:t>المطلوب برمجيًا: تنفيذ وظيفة «اتفاق نطاق عمل واضح يوضح ما يشمله السعر وما لا يشمله»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387 | تحديد عدد جولات التعديل المجانية قبل التعاقد</w:t>
      </w:r>
    </w:p>
    <w:p>
      <w:r>
        <w:t>المطلوب برمجيًا: تنفيذ وظيفة «تحديد عدد جولات التعديل المجانية قبل التعاقد»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388 | تحويل التعديلات خارج النطاق إلى طلب مدفوع بموافقة الطرفين</w:t>
      </w:r>
    </w:p>
    <w:p>
      <w:r>
        <w:t>المطلوب برمجيًا: تنفيذ وظيفة «تحويل التعديلات خارج النطاق إلى طلب مدفوع بموافقة الطرفين»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389 | تحديد مدة مراجعة التسليم وإجراءات عدم الرد</w:t>
      </w:r>
    </w:p>
    <w:p>
      <w:r>
        <w:t>المطلوب برمجيًا: تنفيذ وظيفة «تحديد مدة مراجعة التسليم وإجراءات عدم الرد»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390 | إرسال تذكيرات قبل انتهاء مهلة المراجعة</w:t>
      </w:r>
    </w:p>
    <w:p>
      <w:r>
        <w:t>المطلوب برمجيًا: تنفيذ وظيفة «إرسال تذكيرات قبل انتهاء مهلة المراجعة»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391 | حماية المستقل من التعديلات غير المحدودة خارج الاتفاق</w:t>
      </w:r>
    </w:p>
    <w:p>
      <w:r>
        <w:t>المطلوب برمجيًا: تنفيذ وظيفة «حماية المستقل من التعديلات غير المحدودة خارج الاتفاق»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ECECEC"/>
      </w:pPr>
      <w:r>
        <w:t>392 | حماية العميل من التسليم الناقص أو المخالف للمواصفات</w:t>
      </w:r>
    </w:p>
    <w:p>
      <w:r>
        <w:t>المطلوب برمجيًا: تنفيذ وظيفة «حماية العميل من التسليم الناقص أو المخالف للمواصفات»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393 | إنشاء ملف أدلة مرتب زمنيًا لكل مشروع</w:t>
      </w:r>
    </w:p>
    <w:p>
      <w:r>
        <w:t>المطلوب برمجيًا: تنفيذ وظيفة «إنشاء ملف أدلة مرتب زمنيًا لكل مشروع»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394 | تسجيل أسباب الإلغاء وتصنيف المسؤولية</w:t>
      </w:r>
    </w:p>
    <w:p>
      <w:r>
        <w:t>المطلوب برمجيًا: تنفيذ وظيفة «تسجيل أسباب الإلغاء وتصنيف المسؤولية»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395 | عرض مؤشرات موثقة عن جودة تعامل الطرفين</w:t>
      </w:r>
    </w:p>
    <w:p>
      <w:r>
        <w:t>المطلوب برمجيًا: تنفيذ وظيفة «عرض مؤشرات موثقة عن جودة تعامل الطرفين»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396 | تمكين الاعتراض على قرارات تعليق الحساب أو العقوبات</w:t>
      </w:r>
    </w:p>
    <w:p>
      <w:r>
        <w:t>المطلوب برمجيًا: تنفيذ وظيفة «تمكين الاعتراض على قرارات تعليق الحساب أو العقوبات»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397 | مراجعة بشرية قبل العقوبات المؤثرة على الدخل</w:t>
      </w:r>
    </w:p>
    <w:p>
      <w:r>
        <w:t>المطلوب برمجيًا: تنفيذ وظيفة «مراجعة بشرية قبل العقوبات المؤثرة على الدخل»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398 | سياسة حماية من الرسائل المسيئة والتحرش والابتزاز</w:t>
      </w:r>
    </w:p>
    <w:p>
      <w:r>
        <w:t>المطلوب برمجيًا: تنفيذ وظيفة «سياسة حماية من الرسائل المسيئة والتحرش والابتزاز»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ECECEC"/>
      </w:pPr>
      <w:r>
        <w:t>399 | إخفاء البيانات الحساسة في الملفات والمحادثات عند الحاجة</w:t>
      </w:r>
    </w:p>
    <w:p>
      <w:r>
        <w:t>المطلوب برمجيًا: تنفيذ وظيفة «إخفاء البيانات الحساسة في الملفات والمحادثات عند الحاجة»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400 | إعدادات خصوصية منفصلة لمعرض الأعمال والمشاريع</w:t>
      </w:r>
    </w:p>
    <w:p>
      <w:r>
        <w:t>المطلوب برمجيًا: تنفيذ وظيفة «إعدادات خصوصية منفصلة لمعرض الأعمال والمشاريع»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D9F2E0"/>
      </w:pPr>
      <w:r>
        <w:t>401 | السماح بنشر العمل في المعرض بعد موافقة مالك الحقوق</w:t>
      </w:r>
    </w:p>
    <w:p>
      <w:r>
        <w:t>المطلوب برمجيًا: تنفيذ وظيفة «السماح بنشر العمل في المعرض بعد موافقة مالك الحقوق»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402 | برنامج إحالة بمكافآت واضحة وشروط مكافحة الاحتيال</w:t>
      </w:r>
    </w:p>
    <w:p>
      <w:r>
        <w:t>المطلوب برمجيًا: تنفيذ وظيفة «برنامج إحالة بمكافآت واضحة وشروط مكافحة الاحتيال»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403 | رصيد مكافآت ترويجي غير قابل للسحب النقدي وفق الضوابط</w:t>
      </w:r>
    </w:p>
    <w:p>
      <w:r>
        <w:t>المطلوب برمجيًا: تنفيذ وظيفة «رصيد مكافآت ترويجي غير قابل للسحب النقدي وفق الضوابط»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404 | استبيان رضا قصير بعد كل مشروع مع تحليل أسباب عدم الرضا</w:t>
      </w:r>
    </w:p>
    <w:p>
      <w:r>
        <w:t>المطلوب برمجيًا: تنفيذ وظيفة «استبيان رضا قصير بعد كل مشروع مع تحليل أسباب عدم الرضا»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shd w:val="clear" w:color="auto" w:fill="FBDADA"/>
      </w:pPr>
      <w:r>
        <w:t>405 | لوحة تحسين مستمر تعرض للإدارة أسباب فقد العملاء والمستقلين</w:t>
      </w:r>
    </w:p>
    <w:p>
      <w:r>
        <w:t>المطلوب برمجيًا: تنفيذ وظيفة «لوحة تحسين مستمر تعرض للإدارة أسباب فقد العملاء والمستقلين»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1"/>
      </w:pPr>
      <w:r>
        <w:t>المبادرات الاستراتيجية الخمس — ليست بنودًا مكررة</w:t>
      </w:r>
    </w:p>
    <w:p>
      <w:pPr>
        <w:pStyle w:val="Heading2"/>
      </w:pPr>
      <w:r>
        <w:t>مبادرة S01 | أول مشروع برسوم مخفضة</w:t>
      </w:r>
    </w:p>
    <w:p>
      <w:r>
        <w:t>التنفيذ: قواعد استحقاق وسقف خصم وعدد استخدامات ومنع الحسابات الوهمية؛ إدارة الحملة من لوحة الإدارة.</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2"/>
      </w:pPr>
      <w:r>
        <w:t>مبادرة S02 | أكاديمية دُرر للمستقلين</w:t>
      </w:r>
    </w:p>
    <w:p>
      <w:r>
        <w:t>التنفيذ: دروس واختبارات وتقدم وشهادات إتمام داخلية، مع توضيح أنها ليست اعتمادًا مهنيًا رسميًا.</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2"/>
      </w:pPr>
      <w:r>
        <w:t>مبادرة S03 | برنامج المشاريع الموثوقة</w:t>
      </w:r>
    </w:p>
    <w:p>
      <w:r>
        <w:t>التنفيذ: مؤشرات توثيق العميل وجدية الميزانية وحالة تأمين المبلغ عبر مزود مرخص دون ضمان غير مثبت.</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2"/>
      </w:pPr>
      <w:r>
        <w:t>مبادرة S04 | مجتمع مهني داخل دُرر</w:t>
      </w:r>
    </w:p>
    <w:p>
      <w:r>
        <w:t>التنفيذ: مواضيع وتعليقات وإبلاغ وإشراف وخصوصية، مع فصل التواصل المجتمعي عن التعاقد المالي.</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2"/>
      </w:pPr>
      <w:r>
        <w:t>مبادرة S05 | تحويل المشروع إلى علاقة مستمرة</w:t>
      </w:r>
    </w:p>
    <w:p>
      <w:r>
        <w:t>التنفيذ: اقتراح صيانة أو خدمات متابعة بعد التسليم بموافقة صريحة، دون شراء تلقائي.</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1"/>
      </w:pPr>
      <w:r>
        <w:t>مصفوفة تسليم الفريق</w:t>
      </w:r>
    </w:p>
    <w:p>
      <w:r>
        <w:t>• المصمم UX/UI: شاشة أو حالة لكل وظيفة مرئية، التنقل بين الأزرار، حالات فارغ/تحميل/نجاح/خطأ/رفض، RTL وLTR، تصميم متجاوب، نماذج تطبيق العميل والمستقل ولوحات التشغيل والإدارة.</w:t>
      </w:r>
    </w:p>
    <w:p>
      <w:r>
        <w:t>• Backend Laravel: جداول وقيود قاعدة البيانات، API بإصدارات، الصلاحيات، الأحداث والإشعارات، السجلات والتزامن واختبارات التكامل.</w:t>
      </w:r>
    </w:p>
    <w:p>
      <w:r>
        <w:t>• Frontend Vue: تنفيذ الواجهات المتجاوبة وربط API وعرض الحالات والرسائل والتحقق من النماذج.</w:t>
      </w:r>
    </w:p>
    <w:p>
      <w:r>
        <w:t>• Android Kotlin وiOS Swift: ربط API المشترك وتنفيذ التجارب المكافئة للجوال واختبار التنبيهات والملفات والجلسات.</w:t>
      </w:r>
    </w:p>
    <w:p>
      <w:r>
        <w:t>• AI: التوجيه والتحليل والتوصيات بحدود تكلفة وموافقة بشرية للقرارات الحساسة، وإمكانية تعطيل الميزة دون تعطل مسار الطلب.</w:t>
      </w:r>
    </w:p>
    <w:p>
      <w:r>
        <w:t>• QA والتسليم: لكل بند رقم مهمة مرتبط به، سيناريوهات قبول موثقة، إثبات اختبار، ومراجعة عدم تكرار المكونات المشتركة.</w:t>
      </w:r>
    </w:p>
    <w:p>
      <w:pPr>
        <w:pStyle w:val="Heading1"/>
      </w:pPr>
      <w:r>
        <w:t>ضوابط تنفيذ ملزمة</w:t>
      </w:r>
    </w:p>
    <w:p>
      <w:r>
        <w:t>• لا تعتمد الأموال المحجوزة أو التحويلات أو المكافآت النقدية إلا عبر ترتيبات نظامية ومزود مرخص حسب الدولة.</w:t>
      </w:r>
    </w:p>
    <w:p>
      <w:r>
        <w:t>• لا يُعتمد تقييم المخاطر أو عقوبة مؤثرة على دخل المستخدم دون مراجعة بشرية وآلية اعتراض.</w:t>
      </w:r>
    </w:p>
    <w:p>
      <w:r>
        <w:t>• حماية بيانات المستخدمين والمحادثات والأعمال السرية، والحصول على موافقة صاحب الحقوق قبل نشر الأعمال.</w:t>
      </w:r>
    </w:p>
    <w:p>
      <w:r>
        <w:t>• البنود 346–405 تفصيل أو امتداد للوظائف الموجودة؛ يُعاد استخدام نظام المشروع والحساب والمراسلات والمدفوعات والصلاحيات.</w:t>
      </w:r>
    </w:p>
    <w:p>
      <w:r>
        <w:t>• عدد البنود المرجعية 405، بالإضافة إلى خمس مبادرات؛ لا يمثل العدد 405 وحده عدد شاشات أو تذاكر تطوير مستقلة.</w:t>
      </w:r>
    </w:p>
    <w:p>
      <w:r>
        <w:t>الإصدار 4.0 | 17 أكتوبر 2026 | 405 بنود مرقمة + 5 مبادرات استراتيجية</w:t>
      </w:r>
    </w:p>
    <w:sectPr w:rsidR="00FC693F" w:rsidRPr="0006063C" w:rsidSect="00034616">
      <w:footerReference w:type="default" r:id="rId9"/>
      <w:pgSz w:w="12240" w:h="15840"/>
      <w:pgMar w:top="1134" w:right="1134" w:bottom="1134" w:left="1134" w:header="4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DORR • متطلبات منصة العمل الحر • نسخة عمل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