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936"/>
      </w:tblGrid>
      <w:tr>
        <w:trPr>
          <w:cantSplit/>
        </w:trPr>
        <w:tc>
          <w:tcPr>
            <w:tcW w:type="dxa" w:w="10166"/>
            <w:shd w:fill="1679A7"/>
          </w:tcPr>
          <w:p>
            <w:r/>
          </w:p>
        </w:tc>
      </w:tr>
    </w:tbl>
    <w:p>
      <w:pPr>
        <w:spacing w:before="920" w:after="100"/>
      </w:pPr>
      <w:r>
        <w:rPr>
          <w:rFonts w:ascii="Aptos" w:hAnsi="Aptos"/>
          <w:b/>
          <w:color w:val="1679A7"/>
          <w:sz w:val="20"/>
        </w:rPr>
        <w:t>CYBERDEFENDERS LAB REPORT</w:t>
      </w:r>
    </w:p>
    <w:p>
      <w:pPr>
        <w:pStyle w:val="Title"/>
      </w:pPr>
      <w:r>
        <w:t>PsExec Hunt</w:t>
      </w:r>
    </w:p>
    <w:p>
      <w:pPr>
        <w:pStyle w:val="Subtitle"/>
      </w:pPr>
      <w:r>
        <w:t>SMB Lateral Movement and Remote Service Execution</w:t>
      </w:r>
    </w:p>
    <w:p>
      <w:pPr>
        <w:spacing w:before="160" w:after="360"/>
      </w:pPr>
      <w:r>
        <w:rPr>
          <w:rFonts w:ascii="Aptos Display" w:hAnsi="Aptos Display"/>
          <w:b/>
          <w:color w:val="1F2937"/>
          <w:sz w:val="38"/>
        </w:rPr>
        <w:t>Network Forensics Investigation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6324F"/>
            <w:tcMar>
              <w:top w:w="90" w:type="dxa"/>
              <w:start w:w="90" w:type="dxa"/>
              <w:bottom w:w="90" w:type="dxa"/>
              <w:end w:w="90" w:type="dxa"/>
            </w:tcMar>
            <w:vAlign w:val="center"/>
          </w:tcPr>
          <w:p>
            <w:pPr>
              <w:jc w:val="left"/>
            </w:pPr>
            <w:r>
              <w:rPr>
                <w:b/>
                <w:color w:val="FFFFFF"/>
                <w:sz w:val="18"/>
              </w:rPr>
              <w:t>Report Field</w:t>
            </w:r>
          </w:p>
        </w:tc>
        <w:tc>
          <w:tcPr>
            <w:tcW w:type="dxa" w:w="7056"/>
            <w:shd w:fill="16324F"/>
            <w:tcMar>
              <w:top w:w="90" w:type="dxa"/>
              <w:start w:w="90" w:type="dxa"/>
              <w:bottom w:w="90" w:type="dxa"/>
              <w:end w:w="90" w:type="dxa"/>
            </w:tcMar>
            <w:vAlign w:val="center"/>
          </w:tcPr>
          <w:p>
            <w:pPr>
              <w:jc w:val="left"/>
            </w:pPr>
            <w:r>
              <w:rPr>
                <w:b/>
                <w:color w:val="FFFFFF"/>
                <w:sz w:val="18"/>
              </w:rPr>
              <w:t>Value</w:t>
            </w:r>
          </w:p>
        </w:tc>
      </w:tr>
      <w:tr>
        <w:trPr>
          <w:cantSplit/>
          <w:cantSplit/>
        </w:trPr>
        <w:tc>
          <w:tcPr>
            <w:tcW w:type="dxa" w:w="2448"/>
            <w:tcMar>
              <w:top w:w="70" w:type="dxa"/>
              <w:start w:w="90" w:type="dxa"/>
              <w:bottom w:w="70" w:type="dxa"/>
              <w:end w:w="90" w:type="dxa"/>
            </w:tcMar>
          </w:tcPr>
          <w:p>
            <w:pPr>
              <w:spacing w:after="0"/>
            </w:pPr>
            <w:r>
              <w:rPr>
                <w:sz w:val="18"/>
              </w:rPr>
              <w:t>Author</w:t>
            </w:r>
          </w:p>
        </w:tc>
        <w:tc>
          <w:tcPr>
            <w:tcW w:type="dxa" w:w="7056"/>
            <w:tcMar>
              <w:top w:w="70" w:type="dxa"/>
              <w:start w:w="90" w:type="dxa"/>
              <w:bottom w:w="70" w:type="dxa"/>
              <w:end w:w="90" w:type="dxa"/>
            </w:tcMar>
          </w:tcPr>
          <w:p>
            <w:pPr>
              <w:spacing w:after="0"/>
            </w:pPr>
            <w:r>
              <w:rPr>
                <w:sz w:val="18"/>
              </w:rPr>
              <w:t>Alaa Zahra</w:t>
            </w:r>
          </w:p>
        </w:tc>
      </w:tr>
      <w:tr>
        <w:trPr>
          <w:cantSplit/>
          <w:cantSplit/>
        </w:trPr>
        <w:tc>
          <w:tcPr>
            <w:tcW w:type="dxa" w:w="2448"/>
            <w:tcMar>
              <w:top w:w="70" w:type="dxa"/>
              <w:start w:w="90" w:type="dxa"/>
              <w:bottom w:w="70" w:type="dxa"/>
              <w:end w:w="90" w:type="dxa"/>
            </w:tcMar>
            <w:shd w:fill="F5F7FA"/>
          </w:tcPr>
          <w:p>
            <w:pPr>
              <w:spacing w:after="0"/>
            </w:pPr>
            <w:r>
              <w:rPr>
                <w:sz w:val="18"/>
              </w:rPr>
              <w:t>Platform</w:t>
            </w:r>
          </w:p>
        </w:tc>
        <w:tc>
          <w:tcPr>
            <w:tcW w:type="dxa" w:w="7056"/>
            <w:tcMar>
              <w:top w:w="70" w:type="dxa"/>
              <w:start w:w="90" w:type="dxa"/>
              <w:bottom w:w="70" w:type="dxa"/>
              <w:end w:w="90" w:type="dxa"/>
            </w:tcMar>
            <w:shd w:fill="F5F7FA"/>
          </w:tcPr>
          <w:p>
            <w:pPr>
              <w:spacing w:after="0"/>
            </w:pPr>
            <w:r>
              <w:rPr>
                <w:sz w:val="18"/>
              </w:rPr>
              <w:t>CyberDefenders</w:t>
            </w:r>
          </w:p>
        </w:tc>
      </w:tr>
      <w:tr>
        <w:trPr>
          <w:cantSplit/>
          <w:cantSplit/>
        </w:trPr>
        <w:tc>
          <w:tcPr>
            <w:tcW w:type="dxa" w:w="2448"/>
            <w:tcMar>
              <w:top w:w="70" w:type="dxa"/>
              <w:start w:w="90" w:type="dxa"/>
              <w:bottom w:w="70" w:type="dxa"/>
              <w:end w:w="90" w:type="dxa"/>
            </w:tcMar>
          </w:tcPr>
          <w:p>
            <w:pPr>
              <w:spacing w:after="0"/>
            </w:pPr>
            <w:r>
              <w:rPr>
                <w:sz w:val="18"/>
              </w:rPr>
              <w:t>Track</w:t>
            </w:r>
          </w:p>
        </w:tc>
        <w:tc>
          <w:tcPr>
            <w:tcW w:type="dxa" w:w="7056"/>
            <w:tcMar>
              <w:top w:w="70" w:type="dxa"/>
              <w:start w:w="90" w:type="dxa"/>
              <w:bottom w:w="70" w:type="dxa"/>
              <w:end w:w="90" w:type="dxa"/>
            </w:tcMar>
          </w:tcPr>
          <w:p>
            <w:pPr>
              <w:spacing w:after="0"/>
            </w:pPr>
            <w:r>
              <w:rPr>
                <w:sz w:val="18"/>
              </w:rPr>
              <w:t>SOC Analyst Tier 1</w:t>
            </w:r>
          </w:p>
        </w:tc>
      </w:tr>
      <w:tr>
        <w:trPr>
          <w:cantSplit/>
          <w:cantSplit/>
        </w:trPr>
        <w:tc>
          <w:tcPr>
            <w:tcW w:type="dxa" w:w="2448"/>
            <w:tcMar>
              <w:top w:w="70" w:type="dxa"/>
              <w:start w:w="90" w:type="dxa"/>
              <w:bottom w:w="70" w:type="dxa"/>
              <w:end w:w="90" w:type="dxa"/>
            </w:tcMar>
            <w:shd w:fill="F5F7FA"/>
          </w:tcPr>
          <w:p>
            <w:pPr>
              <w:spacing w:after="0"/>
            </w:pPr>
            <w:r>
              <w:rPr>
                <w:sz w:val="18"/>
              </w:rPr>
              <w:t>Evidence</w:t>
            </w:r>
          </w:p>
        </w:tc>
        <w:tc>
          <w:tcPr>
            <w:tcW w:type="dxa" w:w="7056"/>
            <w:tcMar>
              <w:top w:w="70" w:type="dxa"/>
              <w:start w:w="90" w:type="dxa"/>
              <w:bottom w:w="70" w:type="dxa"/>
              <w:end w:w="90" w:type="dxa"/>
            </w:tcMar>
            <w:shd w:fill="F5F7FA"/>
          </w:tcPr>
          <w:p>
            <w:pPr>
              <w:spacing w:after="0"/>
            </w:pPr>
            <w:r>
              <w:rPr>
                <w:sz w:val="18"/>
              </w:rPr>
              <w:t>psexec-hunt.pcapng</w:t>
            </w:r>
          </w:p>
        </w:tc>
      </w:tr>
      <w:tr>
        <w:trPr>
          <w:cantSplit/>
          <w:cantSplit/>
        </w:trPr>
        <w:tc>
          <w:tcPr>
            <w:tcW w:type="dxa" w:w="2448"/>
            <w:tcMar>
              <w:top w:w="70" w:type="dxa"/>
              <w:start w:w="90" w:type="dxa"/>
              <w:bottom w:w="70" w:type="dxa"/>
              <w:end w:w="90" w:type="dxa"/>
            </w:tcMar>
          </w:tcPr>
          <w:p>
            <w:pPr>
              <w:spacing w:after="0"/>
            </w:pPr>
            <w:r>
              <w:rPr>
                <w:sz w:val="18"/>
              </w:rPr>
              <w:t>Primary Tool</w:t>
            </w:r>
          </w:p>
        </w:tc>
        <w:tc>
          <w:tcPr>
            <w:tcW w:type="dxa" w:w="7056"/>
            <w:tcMar>
              <w:top w:w="70" w:type="dxa"/>
              <w:start w:w="90" w:type="dxa"/>
              <w:bottom w:w="70" w:type="dxa"/>
              <w:end w:w="90" w:type="dxa"/>
            </w:tcMar>
          </w:tcPr>
          <w:p>
            <w:pPr>
              <w:spacing w:after="0"/>
            </w:pPr>
            <w:r>
              <w:rPr>
                <w:sz w:val="18"/>
              </w:rPr>
              <w:t>Wireshark</w:t>
            </w:r>
          </w:p>
        </w:tc>
      </w:tr>
      <w:tr>
        <w:trPr>
          <w:cantSplit/>
          <w:cantSplit/>
        </w:trPr>
        <w:tc>
          <w:tcPr>
            <w:tcW w:type="dxa" w:w="2448"/>
            <w:tcMar>
              <w:top w:w="70" w:type="dxa"/>
              <w:start w:w="90" w:type="dxa"/>
              <w:bottom w:w="70" w:type="dxa"/>
              <w:end w:w="90" w:type="dxa"/>
            </w:tcMar>
            <w:shd w:fill="F5F7FA"/>
          </w:tcPr>
          <w:p>
            <w:pPr>
              <w:spacing w:after="0"/>
            </w:pPr>
            <w:r>
              <w:rPr>
                <w:sz w:val="18"/>
              </w:rPr>
              <w:t>Report Date</w:t>
            </w:r>
          </w:p>
        </w:tc>
        <w:tc>
          <w:tcPr>
            <w:tcW w:type="dxa" w:w="7056"/>
            <w:tcMar>
              <w:top w:w="70" w:type="dxa"/>
              <w:start w:w="90" w:type="dxa"/>
              <w:bottom w:w="70" w:type="dxa"/>
              <w:end w:w="90" w:type="dxa"/>
            </w:tcMar>
            <w:shd w:fill="F5F7FA"/>
          </w:tcPr>
          <w:p>
            <w:pPr>
              <w:spacing w:after="0"/>
            </w:pPr>
            <w:r>
              <w:rPr>
                <w:sz w:val="18"/>
              </w:rPr>
              <w:t>1 October 2026</w:t>
            </w:r>
          </w:p>
        </w:tc>
      </w:tr>
      <w:tr>
        <w:trPr>
          <w:cantSplit/>
          <w:cantSplit/>
        </w:trPr>
        <w:tc>
          <w:tcPr>
            <w:tcW w:type="dxa" w:w="2448"/>
            <w:tcMar>
              <w:top w:w="70" w:type="dxa"/>
              <w:start w:w="90" w:type="dxa"/>
              <w:bottom w:w="70" w:type="dxa"/>
              <w:end w:w="90" w:type="dxa"/>
            </w:tcMar>
          </w:tcPr>
          <w:p>
            <w:pPr>
              <w:spacing w:after="0"/>
            </w:pPr>
            <w:r>
              <w:rPr>
                <w:sz w:val="18"/>
              </w:rPr>
              <w:t>Timezone</w:t>
            </w:r>
          </w:p>
        </w:tc>
        <w:tc>
          <w:tcPr>
            <w:tcW w:type="dxa" w:w="7056"/>
            <w:tcMar>
              <w:top w:w="70" w:type="dxa"/>
              <w:start w:w="90" w:type="dxa"/>
              <w:bottom w:w="70" w:type="dxa"/>
              <w:end w:w="90" w:type="dxa"/>
            </w:tcMar>
          </w:tcPr>
          <w:p>
            <w:pPr>
              <w:spacing w:after="0"/>
            </w:pPr>
            <w:r>
              <w:rPr>
                <w:sz w:val="18"/>
              </w:rPr>
              <w:t>UTC</w:t>
            </w:r>
          </w:p>
        </w:tc>
      </w:tr>
    </w:tbl>
    <w:p>
      <w:pPr>
        <w:spacing w:after="0"/>
      </w:pPr>
    </w:p>
    <w:p>
      <w:pPr>
        <w:spacing w:before="160"/>
      </w:pPr>
    </w:p>
    <w:tbl>
      <w:tblPr>
        <w:tblW w:type="auto" w:w="0"/>
        <w:jc w:val="center"/>
        <w:tblLook w:firstColumn="1" w:firstRow="1" w:lastColumn="0" w:lastRow="0" w:noHBand="0" w:noVBand="1" w:val="04A0"/>
      </w:tblPr>
      <w:tblGrid>
        <w:gridCol w:w="115"/>
        <w:gridCol w:w="9792"/>
      </w:tblGrid>
      <w:tr>
        <w:trPr>
          <w:cantSplit/>
          <w:cantSplit/>
        </w:trPr>
        <w:tc>
          <w:tcPr>
            <w:tcW w:type="dxa" w:w="5083"/>
            <w:shd w:fill="1679A7"/>
          </w:tcPr>
          <w:p/>
        </w:tc>
        <w:tc>
          <w:tcPr>
            <w:tcW w:type="dxa" w:w="5083"/>
            <w:shd w:fill="EAF3F8"/>
            <w:tcMar>
              <w:top w:w="90" w:type="dxa"/>
              <w:start w:w="130" w:type="dxa"/>
              <w:bottom w:w="90" w:type="dxa"/>
              <w:end w:w="130" w:type="dxa"/>
            </w:tcMar>
          </w:tcPr>
          <w:p>
            <w:pPr>
              <w:pStyle w:val="SmallNote"/>
            </w:pPr>
            <w:r>
              <w:t>Handling statement: This report analyzes a training PCAP. Conclusions are restricted to evidence visible in the supplied capture and are not presented as claims about a production environment.</w:t>
            </w:r>
          </w:p>
        </w:tc>
      </w:tr>
    </w:tbl>
    <w:p>
      <w:pPr>
        <w:spacing w:after="0"/>
      </w:pPr>
    </w:p>
    <w:p>
      <w:pPr>
        <w:spacing w:before="720"/>
        <w:jc w:val="center"/>
      </w:pPr>
      <w:r>
        <w:rPr>
          <w:rFonts w:ascii="Aptos" w:hAnsi="Aptos"/>
          <w:b/>
          <w:color w:val="16324F"/>
          <w:sz w:val="20"/>
        </w:rPr>
        <w:t>SMB2  •  NTLMSSP  •  DCE/RPC  •  SVCCTL  •  PsExec</w:t>
      </w:r>
    </w:p>
    <w:p>
      <w:r>
        <w:br w:type="page"/>
      </w:r>
    </w:p>
    <w:p>
      <w:pPr>
        <w:pStyle w:val="Heading1"/>
        <w:keepNext/>
      </w:pPr>
      <w:r>
        <w:t>Executive Summary</w:t>
      </w:r>
    </w:p>
    <w:p>
      <w:pPr>
        <w:keepLines/>
      </w:pPr>
      <w:r>
        <w:rPr>
          <w:i w:val="0"/>
        </w:rPr>
        <w:t>The supplied packet capture records a PsExec-style lateral-movement sequence originating from HR-PC (10.0.0.130). The host authenticated to SALES-PC (10.0.0.133) over SMB using the account ssales, accessed IPC$ and ADMIN$, transferred PSEXESVC.exe, created and started a remote Windows service through SVCCTL, and established named pipes for standard input, output, and error.</w:t>
      </w:r>
    </w:p>
    <w:p>
      <w:pPr>
        <w:keepLines/>
      </w:pPr>
      <w:r>
        <w:rPr>
          <w:i w:val="0"/>
        </w:rPr>
        <w:t>Approximately four minutes later, the same source initiated SMB connections to 10.0.0.131. The target's NTLM challenge identified that system as MARKETING-PC, establishing evidence of further attempted or completed lateral movement.</w:t>
      </w:r>
    </w:p>
    <w:p>
      <w:pPr>
        <w:keepLines/>
      </w:pPr>
      <w:r>
        <w:rPr>
          <w:i w:val="0"/>
        </w:rPr>
        <w:t>The capture proves the authentication, file transfer, service-control sequence, and named-pipe exchange. It does not reveal how the credentials were obtained, and the observed PsExec stdout payload cannot be decoded as readable command output from the PCAP alone.</w:t>
      </w:r>
    </w:p>
    <w:p>
      <w:pPr>
        <w:pStyle w:val="Heading2"/>
        <w:keepNext/>
      </w:pPr>
      <w:r>
        <w:t>Key Findings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6324F"/>
            <w:tcMar>
              <w:top w:w="90" w:type="dxa"/>
              <w:start w:w="90" w:type="dxa"/>
              <w:bottom w:w="90" w:type="dxa"/>
              <w:end w:w="90" w:type="dxa"/>
            </w:tcMar>
            <w:vAlign w:val="center"/>
          </w:tcPr>
          <w:p>
            <w:pPr>
              <w:jc w:val="left"/>
            </w:pPr>
            <w:r>
              <w:rPr>
                <w:b/>
                <w:color w:val="FFFFFF"/>
                <w:sz w:val="18"/>
              </w:rPr>
              <w:t>Category</w:t>
            </w:r>
          </w:p>
        </w:tc>
        <w:tc>
          <w:tcPr>
            <w:tcW w:type="dxa" w:w="7632"/>
            <w:shd w:fill="16324F"/>
            <w:tcMar>
              <w:top w:w="90" w:type="dxa"/>
              <w:start w:w="90" w:type="dxa"/>
              <w:bottom w:w="90" w:type="dxa"/>
              <w:end w:w="90" w:type="dxa"/>
            </w:tcMar>
            <w:vAlign w:val="center"/>
          </w:tcPr>
          <w:p>
            <w:pPr>
              <w:jc w:val="left"/>
            </w:pPr>
            <w:r>
              <w:rPr>
                <w:b/>
                <w:color w:val="FFFFFF"/>
                <w:sz w:val="18"/>
              </w:rPr>
              <w:t>Finding</w:t>
            </w:r>
          </w:p>
        </w:tc>
      </w:tr>
      <w:tr>
        <w:trPr>
          <w:cantSplit/>
          <w:cantSplit/>
        </w:trPr>
        <w:tc>
          <w:tcPr>
            <w:tcW w:type="dxa" w:w="2016"/>
            <w:tcMar>
              <w:top w:w="70" w:type="dxa"/>
              <w:start w:w="90" w:type="dxa"/>
              <w:bottom w:w="70" w:type="dxa"/>
              <w:end w:w="90" w:type="dxa"/>
            </w:tcMar>
          </w:tcPr>
          <w:p>
            <w:pPr>
              <w:spacing w:after="0"/>
            </w:pPr>
            <w:r>
              <w:rPr>
                <w:sz w:val="18"/>
              </w:rPr>
              <w:t>Origin</w:t>
            </w:r>
          </w:p>
        </w:tc>
        <w:tc>
          <w:tcPr>
            <w:tcW w:type="dxa" w:w="7632"/>
            <w:tcMar>
              <w:top w:w="70" w:type="dxa"/>
              <w:start w:w="90" w:type="dxa"/>
              <w:bottom w:w="70" w:type="dxa"/>
              <w:end w:w="90" w:type="dxa"/>
            </w:tcMar>
          </w:tcPr>
          <w:p>
            <w:pPr>
              <w:spacing w:after="0"/>
            </w:pPr>
            <w:r>
              <w:rPr>
                <w:sz w:val="18"/>
              </w:rPr>
              <w:t>10.0.0.130 / HR-PC</w:t>
            </w:r>
          </w:p>
        </w:tc>
      </w:tr>
      <w:tr>
        <w:trPr>
          <w:cantSplit/>
          <w:cantSplit/>
        </w:trPr>
        <w:tc>
          <w:tcPr>
            <w:tcW w:type="dxa" w:w="2016"/>
            <w:tcMar>
              <w:top w:w="70" w:type="dxa"/>
              <w:start w:w="90" w:type="dxa"/>
              <w:bottom w:w="70" w:type="dxa"/>
              <w:end w:w="90" w:type="dxa"/>
            </w:tcMar>
            <w:shd w:fill="F5F7FA"/>
          </w:tcPr>
          <w:p>
            <w:pPr>
              <w:spacing w:after="0"/>
            </w:pPr>
            <w:r>
              <w:rPr>
                <w:sz w:val="18"/>
              </w:rPr>
              <w:t>First pivot</w:t>
            </w:r>
          </w:p>
        </w:tc>
        <w:tc>
          <w:tcPr>
            <w:tcW w:type="dxa" w:w="7632"/>
            <w:tcMar>
              <w:top w:w="70" w:type="dxa"/>
              <w:start w:w="90" w:type="dxa"/>
              <w:bottom w:w="70" w:type="dxa"/>
              <w:end w:w="90" w:type="dxa"/>
            </w:tcMar>
            <w:shd w:fill="F5F7FA"/>
          </w:tcPr>
          <w:p>
            <w:pPr>
              <w:spacing w:after="0"/>
            </w:pPr>
            <w:r>
              <w:rPr>
                <w:sz w:val="18"/>
              </w:rPr>
              <w:t>10.0.0.133 / SALES-PC</w:t>
            </w:r>
          </w:p>
        </w:tc>
      </w:tr>
      <w:tr>
        <w:trPr>
          <w:cantSplit/>
          <w:cantSplit/>
        </w:trPr>
        <w:tc>
          <w:tcPr>
            <w:tcW w:type="dxa" w:w="2016"/>
            <w:tcMar>
              <w:top w:w="70" w:type="dxa"/>
              <w:start w:w="90" w:type="dxa"/>
              <w:bottom w:w="70" w:type="dxa"/>
              <w:end w:w="90" w:type="dxa"/>
            </w:tcMar>
          </w:tcPr>
          <w:p>
            <w:pPr>
              <w:spacing w:after="0"/>
            </w:pPr>
            <w:r>
              <w:rPr>
                <w:sz w:val="18"/>
              </w:rPr>
              <w:t>Credential</w:t>
            </w:r>
          </w:p>
        </w:tc>
        <w:tc>
          <w:tcPr>
            <w:tcW w:type="dxa" w:w="7632"/>
            <w:tcMar>
              <w:top w:w="70" w:type="dxa"/>
              <w:start w:w="90" w:type="dxa"/>
              <w:bottom w:w="70" w:type="dxa"/>
              <w:end w:w="90" w:type="dxa"/>
            </w:tcMar>
          </w:tcPr>
          <w:p>
            <w:pPr>
              <w:spacing w:after="0"/>
            </w:pPr>
            <w:r>
              <w:rPr>
                <w:sz w:val="18"/>
              </w:rPr>
              <w:t>ssales via NTLM</w:t>
            </w:r>
          </w:p>
        </w:tc>
      </w:tr>
      <w:tr>
        <w:trPr>
          <w:cantSplit/>
          <w:cantSplit/>
        </w:trPr>
        <w:tc>
          <w:tcPr>
            <w:tcW w:type="dxa" w:w="2016"/>
            <w:tcMar>
              <w:top w:w="70" w:type="dxa"/>
              <w:start w:w="90" w:type="dxa"/>
              <w:bottom w:w="70" w:type="dxa"/>
              <w:end w:w="90" w:type="dxa"/>
            </w:tcMar>
            <w:shd w:fill="F5F7FA"/>
          </w:tcPr>
          <w:p>
            <w:pPr>
              <w:spacing w:after="0"/>
            </w:pPr>
            <w:r>
              <w:rPr>
                <w:sz w:val="18"/>
              </w:rPr>
              <w:t>Execution</w:t>
            </w:r>
          </w:p>
        </w:tc>
        <w:tc>
          <w:tcPr>
            <w:tcW w:type="dxa" w:w="7632"/>
            <w:tcMar>
              <w:top w:w="70" w:type="dxa"/>
              <w:start w:w="90" w:type="dxa"/>
              <w:bottom w:w="70" w:type="dxa"/>
              <w:end w:w="90" w:type="dxa"/>
            </w:tcMar>
            <w:shd w:fill="F5F7FA"/>
          </w:tcPr>
          <w:p>
            <w:pPr>
              <w:spacing w:after="0"/>
            </w:pPr>
            <w:r>
              <w:rPr>
                <w:sz w:val="18"/>
              </w:rPr>
              <w:t>PSEXESVC.exe through a temporary Windows service</w:t>
            </w:r>
          </w:p>
        </w:tc>
      </w:tr>
      <w:tr>
        <w:trPr>
          <w:cantSplit/>
          <w:cantSplit/>
        </w:trPr>
        <w:tc>
          <w:tcPr>
            <w:tcW w:type="dxa" w:w="2016"/>
            <w:tcMar>
              <w:top w:w="70" w:type="dxa"/>
              <w:start w:w="90" w:type="dxa"/>
              <w:bottom w:w="70" w:type="dxa"/>
              <w:end w:w="90" w:type="dxa"/>
            </w:tcMar>
          </w:tcPr>
          <w:p>
            <w:pPr>
              <w:spacing w:after="0"/>
            </w:pPr>
            <w:r>
              <w:rPr>
                <w:sz w:val="18"/>
              </w:rPr>
              <w:t>Shares</w:t>
            </w:r>
          </w:p>
        </w:tc>
        <w:tc>
          <w:tcPr>
            <w:tcW w:type="dxa" w:w="7632"/>
            <w:tcMar>
              <w:top w:w="70" w:type="dxa"/>
              <w:start w:w="90" w:type="dxa"/>
              <w:bottom w:w="70" w:type="dxa"/>
              <w:end w:w="90" w:type="dxa"/>
            </w:tcMar>
          </w:tcPr>
          <w:p>
            <w:pPr>
              <w:spacing w:after="0"/>
            </w:pPr>
            <w:r>
              <w:rPr>
                <w:sz w:val="18"/>
              </w:rPr>
              <w:t>ADMIN$ for deployment; IPC$ for RPC and named pipes</w:t>
            </w:r>
          </w:p>
        </w:tc>
      </w:tr>
      <w:tr>
        <w:trPr>
          <w:cantSplit/>
          <w:cantSplit/>
        </w:trPr>
        <w:tc>
          <w:tcPr>
            <w:tcW w:type="dxa" w:w="2016"/>
            <w:tcMar>
              <w:top w:w="70" w:type="dxa"/>
              <w:start w:w="90" w:type="dxa"/>
              <w:bottom w:w="70" w:type="dxa"/>
              <w:end w:w="90" w:type="dxa"/>
            </w:tcMar>
            <w:shd w:fill="F5F7FA"/>
          </w:tcPr>
          <w:p>
            <w:pPr>
              <w:spacing w:after="0"/>
            </w:pPr>
            <w:r>
              <w:rPr>
                <w:sz w:val="18"/>
              </w:rPr>
              <w:t>Further pivot</w:t>
            </w:r>
          </w:p>
        </w:tc>
        <w:tc>
          <w:tcPr>
            <w:tcW w:type="dxa" w:w="7632"/>
            <w:tcMar>
              <w:top w:w="70" w:type="dxa"/>
              <w:start w:w="90" w:type="dxa"/>
              <w:bottom w:w="70" w:type="dxa"/>
              <w:end w:w="90" w:type="dxa"/>
            </w:tcMar>
            <w:shd w:fill="F5F7FA"/>
          </w:tcPr>
          <w:p>
            <w:pPr>
              <w:spacing w:after="0"/>
            </w:pPr>
            <w:r>
              <w:rPr>
                <w:sz w:val="18"/>
              </w:rPr>
              <w:t>10.0.0.131 / MARKETING-PC</w:t>
            </w:r>
          </w:p>
        </w:tc>
      </w:tr>
    </w:tbl>
    <w:p>
      <w:pPr>
        <w:spacing w:after="0"/>
      </w:pPr>
    </w:p>
    <w:p>
      <w:pPr>
        <w:keepNext/>
        <w:jc w:val="center"/>
      </w:pPr>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14-psexec-lateral-movement-investigation.png"/>
                    <pic:cNvPicPr/>
                  </pic:nvPicPr>
                  <pic:blipFill>
                    <a:blip r:embed="rId11"/>
                    <a:stretch>
                      <a:fillRect/>
                    </a:stretch>
                  </pic:blipFill>
                  <pic:spPr>
                    <a:xfrm>
                      <a:off x="0" y="0"/>
                      <a:ext cx="6263640" cy="3131820"/>
                    </a:xfrm>
                    <a:prstGeom prst="rect"/>
                  </pic:spPr>
                </pic:pic>
              </a:graphicData>
            </a:graphic>
          </wp:inline>
        </w:drawing>
      </w:r>
    </w:p>
    <w:p>
      <w:pPr>
        <w:pStyle w:val="Caption"/>
      </w:pPr>
      <w:r>
        <w:t>Figure 1. Visual summary of the reconstructed PsExec lateral-movement chain.</w:t>
      </w:r>
    </w:p>
    <w:p>
      <w:r>
        <w:br w:type="page"/>
      </w:r>
    </w:p>
    <w:p>
      <w:pPr>
        <w:pStyle w:val="Heading1"/>
        <w:keepNext/>
      </w:pPr>
      <w:r>
        <w:t>1. Scope and Objectives</w:t>
      </w:r>
    </w:p>
    <w:p>
      <w:pPr>
        <w:keepLines/>
      </w:pPr>
      <w:r>
        <w:rPr>
          <w:i w:val="0"/>
        </w:rPr>
        <w:t>The objective was to reconstruct the sequence visible in the PCAP and answer the investigation questions without relying on packet volume alone or assuming that every use of PsExec is malicious.</w:t>
      </w:r>
    </w:p>
    <w:p>
      <w:pPr>
        <w:pStyle w:val="ListBullet"/>
        <w:spacing w:after="40"/>
        <w:keepLines/>
      </w:pPr>
      <w:r>
        <w:t>Identify the machine from which the suspicious SMB activity originated.</w:t>
      </w:r>
    </w:p>
    <w:p>
      <w:pPr>
        <w:pStyle w:val="ListBullet"/>
        <w:spacing w:after="40"/>
        <w:keepLines/>
      </w:pPr>
      <w:r>
        <w:t>Determine the hostname of the first pivot target.</w:t>
      </w:r>
    </w:p>
    <w:p>
      <w:pPr>
        <w:pStyle w:val="ListBullet"/>
        <w:spacing w:after="40"/>
        <w:keepLines/>
      </w:pPr>
      <w:r>
        <w:t>Recover the username used during NTLM authentication.</w:t>
      </w:r>
    </w:p>
    <w:p>
      <w:pPr>
        <w:pStyle w:val="ListBullet"/>
        <w:spacing w:after="40"/>
        <w:keepLines/>
      </w:pPr>
      <w:r>
        <w:t>Identify the remote service executable.</w:t>
      </w:r>
    </w:p>
    <w:p>
      <w:pPr>
        <w:pStyle w:val="ListBullet"/>
        <w:spacing w:after="40"/>
        <w:keepLines/>
      </w:pPr>
      <w:r>
        <w:t>Determine the shares used for installation and communication.</w:t>
      </w:r>
    </w:p>
    <w:p>
      <w:pPr>
        <w:pStyle w:val="ListBullet"/>
        <w:spacing w:after="40"/>
        <w:keepLines/>
      </w:pPr>
      <w:r>
        <w:t>Identify the second host targeted for lateral movement.</w:t>
      </w:r>
    </w:p>
    <w:p>
      <w:pPr>
        <w:pStyle w:val="ListBullet"/>
        <w:spacing w:after="40"/>
        <w:keepLines/>
      </w:pPr>
      <w:r>
        <w:t>Map the observed behaviors to MITRE ATT&amp;CK and document defensive actions.</w:t>
      </w:r>
    </w:p>
    <w:p>
      <w:pPr>
        <w:pStyle w:val="Heading1"/>
        <w:keepNext/>
      </w:pPr>
      <w:r>
        <w:t>2. Evidence and Tooling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6324F"/>
            <w:tcMar>
              <w:top w:w="90" w:type="dxa"/>
              <w:start w:w="90" w:type="dxa"/>
              <w:bottom w:w="90" w:type="dxa"/>
              <w:end w:w="90" w:type="dxa"/>
            </w:tcMar>
            <w:vAlign w:val="center"/>
          </w:tcPr>
          <w:p>
            <w:pPr>
              <w:jc w:val="left"/>
            </w:pPr>
            <w:r>
              <w:rPr>
                <w:b/>
                <w:color w:val="FFFFFF"/>
                <w:sz w:val="18"/>
              </w:rPr>
              <w:t>Item</w:t>
            </w:r>
          </w:p>
        </w:tc>
        <w:tc>
          <w:tcPr>
            <w:tcW w:type="dxa" w:w="7200"/>
            <w:shd w:fill="16324F"/>
            <w:tcMar>
              <w:top w:w="90" w:type="dxa"/>
              <w:start w:w="90" w:type="dxa"/>
              <w:bottom w:w="90" w:type="dxa"/>
              <w:end w:w="90" w:type="dxa"/>
            </w:tcMar>
            <w:vAlign w:val="center"/>
          </w:tcPr>
          <w:p>
            <w:pPr>
              <w:jc w:val="left"/>
            </w:pPr>
            <w:r>
              <w:rPr>
                <w:b/>
                <w:color w:val="FFFFFF"/>
                <w:sz w:val="18"/>
              </w:rPr>
              <w:t>Details</w:t>
            </w:r>
          </w:p>
        </w:tc>
      </w:tr>
      <w:tr>
        <w:trPr>
          <w:cantSplit/>
          <w:cantSplit/>
        </w:trPr>
        <w:tc>
          <w:tcPr>
            <w:tcW w:type="dxa" w:w="2448"/>
            <w:tcMar>
              <w:top w:w="70" w:type="dxa"/>
              <w:start w:w="90" w:type="dxa"/>
              <w:bottom w:w="70" w:type="dxa"/>
              <w:end w:w="90" w:type="dxa"/>
            </w:tcMar>
          </w:tcPr>
          <w:p>
            <w:pPr>
              <w:spacing w:after="0"/>
            </w:pPr>
            <w:r>
              <w:rPr>
                <w:sz w:val="18"/>
              </w:rPr>
              <w:t>Evidence</w:t>
            </w:r>
          </w:p>
        </w:tc>
        <w:tc>
          <w:tcPr>
            <w:tcW w:type="dxa" w:w="7200"/>
            <w:tcMar>
              <w:top w:w="70" w:type="dxa"/>
              <w:start w:w="90" w:type="dxa"/>
              <w:bottom w:w="70" w:type="dxa"/>
              <w:end w:w="90" w:type="dxa"/>
            </w:tcMar>
          </w:tcPr>
          <w:p>
            <w:pPr>
              <w:spacing w:after="0"/>
            </w:pPr>
            <w:r>
              <w:rPr>
                <w:sz w:val="18"/>
              </w:rPr>
              <w:t>psexec-hunt.pcapng</w:t>
            </w:r>
          </w:p>
        </w:tc>
      </w:tr>
      <w:tr>
        <w:trPr>
          <w:cantSplit/>
          <w:cantSplit/>
        </w:trPr>
        <w:tc>
          <w:tcPr>
            <w:tcW w:type="dxa" w:w="2448"/>
            <w:tcMar>
              <w:top w:w="70" w:type="dxa"/>
              <w:start w:w="90" w:type="dxa"/>
              <w:bottom w:w="70" w:type="dxa"/>
              <w:end w:w="90" w:type="dxa"/>
            </w:tcMar>
            <w:shd w:fill="F5F7FA"/>
          </w:tcPr>
          <w:p>
            <w:pPr>
              <w:spacing w:after="0"/>
            </w:pPr>
            <w:r>
              <w:rPr>
                <w:sz w:val="18"/>
              </w:rPr>
              <w:t>Packet count</w:t>
            </w:r>
          </w:p>
        </w:tc>
        <w:tc>
          <w:tcPr>
            <w:tcW w:type="dxa" w:w="7200"/>
            <w:tcMar>
              <w:top w:w="70" w:type="dxa"/>
              <w:start w:w="90" w:type="dxa"/>
              <w:bottom w:w="70" w:type="dxa"/>
              <w:end w:w="90" w:type="dxa"/>
            </w:tcMar>
            <w:shd w:fill="F5F7FA"/>
          </w:tcPr>
          <w:p>
            <w:pPr>
              <w:spacing w:after="0"/>
            </w:pPr>
            <w:r>
              <w:rPr>
                <w:sz w:val="18"/>
              </w:rPr>
              <w:t>40,294</w:t>
            </w:r>
          </w:p>
        </w:tc>
      </w:tr>
      <w:tr>
        <w:trPr>
          <w:cantSplit/>
          <w:cantSplit/>
        </w:trPr>
        <w:tc>
          <w:tcPr>
            <w:tcW w:type="dxa" w:w="2448"/>
            <w:tcMar>
              <w:top w:w="70" w:type="dxa"/>
              <w:start w:w="90" w:type="dxa"/>
              <w:bottom w:w="70" w:type="dxa"/>
              <w:end w:w="90" w:type="dxa"/>
            </w:tcMar>
          </w:tcPr>
          <w:p>
            <w:pPr>
              <w:spacing w:after="0"/>
            </w:pPr>
            <w:r>
              <w:rPr>
                <w:sz w:val="18"/>
              </w:rPr>
              <w:t>Tool</w:t>
            </w:r>
          </w:p>
        </w:tc>
        <w:tc>
          <w:tcPr>
            <w:tcW w:type="dxa" w:w="7200"/>
            <w:tcMar>
              <w:top w:w="70" w:type="dxa"/>
              <w:start w:w="90" w:type="dxa"/>
              <w:bottom w:w="70" w:type="dxa"/>
              <w:end w:w="90" w:type="dxa"/>
            </w:tcMar>
          </w:tcPr>
          <w:p>
            <w:pPr>
              <w:spacing w:after="0"/>
            </w:pPr>
            <w:r>
              <w:rPr>
                <w:sz w:val="18"/>
              </w:rPr>
              <w:t>Wireshark</w:t>
            </w:r>
          </w:p>
        </w:tc>
      </w:tr>
      <w:tr>
        <w:trPr>
          <w:cantSplit/>
          <w:cantSplit/>
        </w:trPr>
        <w:tc>
          <w:tcPr>
            <w:tcW w:type="dxa" w:w="2448"/>
            <w:tcMar>
              <w:top w:w="70" w:type="dxa"/>
              <w:start w:w="90" w:type="dxa"/>
              <w:bottom w:w="70" w:type="dxa"/>
              <w:end w:w="90" w:type="dxa"/>
            </w:tcMar>
            <w:shd w:fill="F5F7FA"/>
          </w:tcPr>
          <w:p>
            <w:pPr>
              <w:spacing w:after="0"/>
            </w:pPr>
            <w:r>
              <w:rPr>
                <w:sz w:val="18"/>
              </w:rPr>
              <w:t>Primary protocols</w:t>
            </w:r>
          </w:p>
        </w:tc>
        <w:tc>
          <w:tcPr>
            <w:tcW w:type="dxa" w:w="7200"/>
            <w:tcMar>
              <w:top w:w="70" w:type="dxa"/>
              <w:start w:w="90" w:type="dxa"/>
              <w:bottom w:w="70" w:type="dxa"/>
              <w:end w:w="90" w:type="dxa"/>
            </w:tcMar>
            <w:shd w:fill="F5F7FA"/>
          </w:tcPr>
          <w:p>
            <w:pPr>
              <w:spacing w:after="0"/>
            </w:pPr>
            <w:r>
              <w:rPr>
                <w:sz w:val="18"/>
              </w:rPr>
              <w:t>SMB2, NTLMSSP, DCE/RPC, SVCCTL</w:t>
            </w:r>
          </w:p>
        </w:tc>
      </w:tr>
      <w:tr>
        <w:trPr>
          <w:cantSplit/>
          <w:cantSplit/>
        </w:trPr>
        <w:tc>
          <w:tcPr>
            <w:tcW w:type="dxa" w:w="2448"/>
            <w:tcMar>
              <w:top w:w="70" w:type="dxa"/>
              <w:start w:w="90" w:type="dxa"/>
              <w:bottom w:w="70" w:type="dxa"/>
              <w:end w:w="90" w:type="dxa"/>
            </w:tcMar>
          </w:tcPr>
          <w:p>
            <w:pPr>
              <w:spacing w:after="0"/>
            </w:pPr>
            <w:r>
              <w:rPr>
                <w:sz w:val="18"/>
              </w:rPr>
              <w:t>Service</w:t>
            </w:r>
          </w:p>
        </w:tc>
        <w:tc>
          <w:tcPr>
            <w:tcW w:type="dxa" w:w="7200"/>
            <w:tcMar>
              <w:top w:w="70" w:type="dxa"/>
              <w:start w:w="90" w:type="dxa"/>
              <w:bottom w:w="70" w:type="dxa"/>
              <w:end w:w="90" w:type="dxa"/>
            </w:tcMar>
          </w:tcPr>
          <w:p>
            <w:pPr>
              <w:spacing w:after="0"/>
            </w:pPr>
            <w:r>
              <w:rPr>
                <w:sz w:val="18"/>
              </w:rPr>
              <w:t>SMB over TCP/445</w:t>
            </w:r>
          </w:p>
        </w:tc>
      </w:tr>
      <w:tr>
        <w:trPr>
          <w:cantSplit/>
          <w:cantSplit/>
        </w:trPr>
        <w:tc>
          <w:tcPr>
            <w:tcW w:type="dxa" w:w="2448"/>
            <w:tcMar>
              <w:top w:w="70" w:type="dxa"/>
              <w:start w:w="90" w:type="dxa"/>
              <w:bottom w:w="70" w:type="dxa"/>
              <w:end w:w="90" w:type="dxa"/>
            </w:tcMar>
            <w:shd w:fill="F5F7FA"/>
          </w:tcPr>
          <w:p>
            <w:pPr>
              <w:spacing w:after="0"/>
            </w:pPr>
            <w:r>
              <w:rPr>
                <w:sz w:val="18"/>
              </w:rPr>
              <w:t>Analysis timezone</w:t>
            </w:r>
          </w:p>
        </w:tc>
        <w:tc>
          <w:tcPr>
            <w:tcW w:type="dxa" w:w="7200"/>
            <w:tcMar>
              <w:top w:w="70" w:type="dxa"/>
              <w:start w:w="90" w:type="dxa"/>
              <w:bottom w:w="70" w:type="dxa"/>
              <w:end w:w="90" w:type="dxa"/>
            </w:tcMar>
            <w:shd w:fill="F5F7FA"/>
          </w:tcPr>
          <w:p>
            <w:pPr>
              <w:spacing w:after="0"/>
            </w:pPr>
            <w:r>
              <w:rPr>
                <w:sz w:val="18"/>
              </w:rPr>
              <w:t>UTC</w:t>
            </w:r>
          </w:p>
        </w:tc>
      </w:tr>
    </w:tbl>
    <w:p>
      <w:pPr>
        <w:spacing w:after="0"/>
      </w:pPr>
    </w:p>
    <w:p>
      <w:pPr>
        <w:pStyle w:val="Heading1"/>
        <w:keepNext/>
      </w:pPr>
      <w:r>
        <w:t>3. Investigation Approach</w:t>
      </w:r>
    </w:p>
    <w:p>
      <w:pPr>
        <w:pStyle w:val="ListNumber"/>
        <w:spacing w:after="40"/>
        <w:keepLines/>
      </w:pPr>
      <w:r>
        <w:t>Establish a protocol baseline and prioritize SMB-oriented traffic.</w:t>
      </w:r>
    </w:p>
    <w:p>
      <w:pPr>
        <w:pStyle w:val="ListNumber"/>
        <w:spacing w:after="40"/>
        <w:keepLines/>
      </w:pPr>
      <w:r>
        <w:t>Keep client SMB negotiation requests to identify initiators and targets.</w:t>
      </w:r>
    </w:p>
    <w:p>
      <w:pPr>
        <w:pStyle w:val="ListNumber"/>
        <w:spacing w:after="40"/>
        <w:keepLines/>
      </w:pPr>
      <w:r>
        <w:t>Use NTLM Session Setup messages to recover server, client, and account identities.</w:t>
      </w:r>
    </w:p>
    <w:p>
      <w:pPr>
        <w:pStyle w:val="ListNumber"/>
        <w:spacing w:after="40"/>
        <w:keepLines/>
      </w:pPr>
      <w:r>
        <w:t>Trace Tree Connect, Create, Write, Read, and DCE/RPC operations in the relevant conversation.</w:t>
      </w:r>
    </w:p>
    <w:p>
      <w:pPr>
        <w:pStyle w:val="ListNumber"/>
        <w:spacing w:after="40"/>
        <w:keepLines/>
      </w:pPr>
      <w:r>
        <w:t>Correlate file transfer, service creation, service start, and named-pipe activity.</w:t>
      </w:r>
    </w:p>
    <w:p>
      <w:pPr>
        <w:pStyle w:val="ListNumber"/>
        <w:spacing w:after="40"/>
        <w:keepLines/>
      </w:pPr>
      <w:r>
        <w:t>Search for later TCP/445 connections from the same source and identify additional targets.</w:t>
      </w:r>
    </w:p>
    <w:tbl>
      <w:tblPr>
        <w:tblW w:type="auto" w:w="0"/>
        <w:jc w:val="center"/>
        <w:tblLook w:firstColumn="1" w:firstRow="1" w:lastColumn="0" w:lastRow="0" w:noHBand="0" w:noVBand="1" w:val="04A0"/>
      </w:tblPr>
      <w:tblGrid>
        <w:gridCol w:w="115"/>
        <w:gridCol w:w="9792"/>
      </w:tblGrid>
      <w:tr>
        <w:trPr>
          <w:cantSplit/>
          <w:cantSplit/>
        </w:trPr>
        <w:tc>
          <w:tcPr>
            <w:tcW w:type="dxa" w:w="5083"/>
            <w:shd w:fill="1679A7"/>
          </w:tcPr>
          <w:p/>
        </w:tc>
        <w:tc>
          <w:tcPr>
            <w:tcW w:type="dxa" w:w="5083"/>
            <w:shd w:fill="EAF3F8"/>
            <w:tcMar>
              <w:top w:w="90" w:type="dxa"/>
              <w:start w:w="130" w:type="dxa"/>
              <w:bottom w:w="90" w:type="dxa"/>
              <w:end w:w="130" w:type="dxa"/>
            </w:tcMar>
          </w:tcPr>
          <w:p>
            <w:pPr>
              <w:pStyle w:val="SmallNote"/>
            </w:pPr>
            <w:r>
              <w:t>Analytical principle: a single artifact can be benign. The conclusion depends on the correlated sequence: valid-account authentication, administrative-share access, service binary transfer, SVCCTL execution, and PsExec named pipes.</w:t>
            </w:r>
          </w:p>
        </w:tc>
      </w:tr>
    </w:tbl>
    <w:p>
      <w:pPr>
        <w:spacing w:after="0"/>
      </w:pPr>
    </w:p>
    <w:p>
      <w:r>
        <w:br w:type="page"/>
      </w:r>
    </w:p>
    <w:p>
      <w:pPr>
        <w:pStyle w:val="Heading1"/>
        <w:keepNext/>
      </w:pPr>
      <w:r>
        <w:t>4. Detailed Packet Analysis</w:t>
      </w:r>
    </w:p>
    <w:p>
      <w:pPr>
        <w:pStyle w:val="Heading2"/>
        <w:keepNext/>
      </w:pPr>
      <w:r>
        <w:t>4.1 Protocol Baseline</w:t>
      </w:r>
    </w:p>
    <w:p>
      <w:pPr>
        <w:keepLines/>
      </w:pPr>
      <w:r>
        <w:rPr>
          <w:i w:val="0"/>
        </w:rPr>
        <w:t>Wireshark's Protocol Hierarchy Statistics showed that SMB2 accounts for approximately 93.5% of the 40,294 packets. DCE/RPC and SVCCTL are also present. This combination is consistent with Windows file sharing plus remote service management and therefore provides a logical starting point.</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Statistics → Protocol Hierarchy</w:t>
            </w:r>
          </w:p>
        </w:tc>
      </w:tr>
    </w:tbl>
    <w:p>
      <w:pPr>
        <w:spacing w:after="0"/>
      </w:pPr>
    </w:p>
    <w:p>
      <w:pPr>
        <w:keepNext/>
        <w:jc w:val="center"/>
      </w:pPr>
      <w:r>
        <w:drawing>
          <wp:inline xmlns:a="http://schemas.openxmlformats.org/drawingml/2006/main" xmlns:pic="http://schemas.openxmlformats.org/drawingml/2006/picture">
            <wp:extent cx="6263640" cy="3522276"/>
            <wp:docPr id="2" name="Picture 2"/>
            <wp:cNvGraphicFramePr>
              <a:graphicFrameLocks noChangeAspect="1"/>
            </wp:cNvGraphicFramePr>
            <a:graphic>
              <a:graphicData uri="http://schemas.openxmlformats.org/drawingml/2006/picture">
                <pic:pic>
                  <pic:nvPicPr>
                    <pic:cNvPr id="0" name="01-protocol-hierarchy.png"/>
                    <pic:cNvPicPr/>
                  </pic:nvPicPr>
                  <pic:blipFill>
                    <a:blip r:embed="rId12"/>
                    <a:stretch>
                      <a:fillRect/>
                    </a:stretch>
                  </pic:blipFill>
                  <pic:spPr>
                    <a:xfrm>
                      <a:off x="0" y="0"/>
                      <a:ext cx="6263640" cy="3522276"/>
                    </a:xfrm>
                    <a:prstGeom prst="rect"/>
                  </pic:spPr>
                </pic:pic>
              </a:graphicData>
            </a:graphic>
          </wp:inline>
        </w:drawing>
      </w:r>
    </w:p>
    <w:p>
      <w:pPr>
        <w:pStyle w:val="Caption"/>
      </w:pPr>
      <w:r>
        <w:t>Figure 2. Protocol hierarchy showing SMB2 dominance and DCE/RPC service-control traffic.</w:t>
      </w:r>
    </w:p>
    <w:p>
      <w:r>
        <w:br w:type="page"/>
      </w:r>
    </w:p>
    <w:p>
      <w:pPr>
        <w:pStyle w:val="Heading2"/>
        <w:keepNext/>
      </w:pPr>
      <w:r>
        <w:t>4.2 Initial SMB Source and Targets</w:t>
      </w:r>
    </w:p>
    <w:p>
      <w:pPr>
        <w:keepLines/>
      </w:pPr>
      <w:r>
        <w:rPr>
          <w:i w:val="0"/>
        </w:rPr>
        <w:t>The following filter keeps SMB2 NEGOTIATE requests and removes responses. For a request, the Source column identifies the initiating client.</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smb2.cmd == 0 &amp;&amp; smb2.flags.response == 0</w:t>
            </w:r>
          </w:p>
        </w:tc>
      </w:tr>
    </w:tbl>
    <w:p>
      <w:pPr>
        <w:spacing w:after="0"/>
      </w:pPr>
    </w:p>
    <w:p>
      <w:pPr>
        <w:keepLines/>
      </w:pPr>
      <w:r>
        <w:rPr>
          <w:i w:val="0"/>
        </w:rPr>
        <w:t>The earliest relevant request originates from 10.0.0.130 and targets 10.0.0.133 on TCP/445. Later requests from the same source target 10.0.0.131.</w:t>
      </w:r>
    </w:p>
    <w:p>
      <w:pPr>
        <w:keepNext/>
        <w:jc w:val="center"/>
      </w:pPr>
      <w:r>
        <w:drawing>
          <wp:inline xmlns:a="http://schemas.openxmlformats.org/drawingml/2006/main" xmlns:pic="http://schemas.openxmlformats.org/drawingml/2006/picture">
            <wp:extent cx="6263640" cy="3522276"/>
            <wp:docPr id="3" name="Picture 3"/>
            <wp:cNvGraphicFramePr>
              <a:graphicFrameLocks noChangeAspect="1"/>
            </wp:cNvGraphicFramePr>
            <a:graphic>
              <a:graphicData uri="http://schemas.openxmlformats.org/drawingml/2006/picture">
                <pic:pic>
                  <pic:nvPicPr>
                    <pic:cNvPr id="0" name="02-smb-negotiate-requests.png"/>
                    <pic:cNvPicPr/>
                  </pic:nvPicPr>
                  <pic:blipFill>
                    <a:blip r:embed="rId13"/>
                    <a:stretch>
                      <a:fillRect/>
                    </a:stretch>
                  </pic:blipFill>
                  <pic:spPr>
                    <a:xfrm>
                      <a:off x="0" y="0"/>
                      <a:ext cx="6263640" cy="3522276"/>
                    </a:xfrm>
                    <a:prstGeom prst="rect"/>
                  </pic:spPr>
                </pic:pic>
              </a:graphicData>
            </a:graphic>
          </wp:inline>
        </w:drawing>
      </w:r>
    </w:p>
    <w:p>
      <w:pPr>
        <w:pStyle w:val="Caption"/>
      </w:pPr>
      <w:r>
        <w:t>Figure 3. Client-originated SMB2 negotiation requests from 10.0.0.130.</w:t>
      </w:r>
    </w:p>
    <w:p>
      <w:r>
        <w:br w:type="page"/>
      </w:r>
    </w:p>
    <w:p>
      <w:pPr>
        <w:pStyle w:val="Heading2"/>
        <w:keepNext/>
      </w:pPr>
      <w:r>
        <w:t>4.3 First Pivot Host Identification</w:t>
      </w:r>
    </w:p>
    <w:p>
      <w:pPr>
        <w:keepLines/>
      </w:pPr>
      <w:r>
        <w:rPr>
          <w:i w:val="0"/>
        </w:rPr>
        <w:t>The first SMB exchange is IP conversation 7. Session Setup carries NTLM negotiation and authentication data. The use of ip.stream is intentional because the stream index was taken from the IPv4 conversation details.</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smb2.cmd == 1</w:t>
            </w:r>
          </w:p>
        </w:tc>
      </w:tr>
    </w:tbl>
    <w:p>
      <w:pPr>
        <w:spacing w:after="0"/>
      </w:pPr>
    </w:p>
    <w:p>
      <w:pPr>
        <w:keepLines/>
      </w:pPr>
      <w:r>
        <w:rPr>
          <w:i w:val="0"/>
        </w:rPr>
        <w:t>In the server's NTLMSSP_CHALLENGE, Target Info reports the NetBIOS computer name SALES-PC. This associates target IP 10.0.0.133 with SALES-PC.</w:t>
      </w:r>
    </w:p>
    <w:p>
      <w:pPr>
        <w:keepNext/>
        <w:jc w:val="center"/>
      </w:pPr>
      <w:r>
        <w:drawing>
          <wp:inline xmlns:a="http://schemas.openxmlformats.org/drawingml/2006/main" xmlns:pic="http://schemas.openxmlformats.org/drawingml/2006/picture">
            <wp:extent cx="6263640" cy="3489976"/>
            <wp:docPr id="4" name="Picture 4"/>
            <wp:cNvGraphicFramePr>
              <a:graphicFrameLocks noChangeAspect="1"/>
            </wp:cNvGraphicFramePr>
            <a:graphic>
              <a:graphicData uri="http://schemas.openxmlformats.org/drawingml/2006/picture">
                <pic:pic>
                  <pic:nvPicPr>
                    <pic:cNvPr id="0" name="03-first-target-hostname.png"/>
                    <pic:cNvPicPr/>
                  </pic:nvPicPr>
                  <pic:blipFill>
                    <a:blip r:embed="rId14"/>
                    <a:stretch>
                      <a:fillRect/>
                    </a:stretch>
                  </pic:blipFill>
                  <pic:spPr>
                    <a:xfrm>
                      <a:off x="0" y="0"/>
                      <a:ext cx="6263640" cy="3489976"/>
                    </a:xfrm>
                    <a:prstGeom prst="rect"/>
                  </pic:spPr>
                </pic:pic>
              </a:graphicData>
            </a:graphic>
          </wp:inline>
        </w:drawing>
      </w:r>
    </w:p>
    <w:p>
      <w:pPr>
        <w:pStyle w:val="Caption"/>
      </w:pPr>
      <w:r>
        <w:t>Figure 4. NTLM challenge identifying the first target as SALES-PC.</w:t>
      </w:r>
    </w:p>
    <w:p>
      <w:r>
        <w:br w:type="page"/>
      </w:r>
    </w:p>
    <w:p>
      <w:pPr>
        <w:pStyle w:val="Heading2"/>
        <w:keepNext/>
      </w:pPr>
      <w:r>
        <w:t>4.4 NTLM User and Client Workstation</w:t>
      </w:r>
    </w:p>
    <w:p>
      <w:pPr>
        <w:keepLines/>
      </w:pPr>
      <w:r>
        <w:rPr>
          <w:i w:val="0"/>
        </w:rPr>
        <w:t>The client NTLMSSP_AUTH message in the same Session Setup exchange contains the account and workstation identifiers. It shows user ssales and host HR-PC, sent from 10.0.0.130 to 10.0.0.133.</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smb2.cmd == 1</w:t>
            </w:r>
          </w:p>
        </w:tc>
      </w:tr>
    </w:tbl>
    <w:p>
      <w:pPr>
        <w:spacing w:after="0"/>
      </w:pPr>
    </w:p>
    <w:p>
      <w:pPr>
        <w:keepNext/>
        <w:jc w:val="center"/>
      </w:pPr>
      <w:r>
        <w:drawing>
          <wp:inline xmlns:a="http://schemas.openxmlformats.org/drawingml/2006/main" xmlns:pic="http://schemas.openxmlformats.org/drawingml/2006/picture">
            <wp:extent cx="6263640" cy="3473979"/>
            <wp:docPr id="5" name="Picture 5"/>
            <wp:cNvGraphicFramePr>
              <a:graphicFrameLocks noChangeAspect="1"/>
            </wp:cNvGraphicFramePr>
            <a:graphic>
              <a:graphicData uri="http://schemas.openxmlformats.org/drawingml/2006/picture">
                <pic:pic>
                  <pic:nvPicPr>
                    <pic:cNvPr id="0" name="04-ntlm-authenticated-user.png"/>
                    <pic:cNvPicPr/>
                  </pic:nvPicPr>
                  <pic:blipFill>
                    <a:blip r:embed="rId15"/>
                    <a:stretch>
                      <a:fillRect/>
                    </a:stretch>
                  </pic:blipFill>
                  <pic:spPr>
                    <a:xfrm>
                      <a:off x="0" y="0"/>
                      <a:ext cx="6263640" cy="3473979"/>
                    </a:xfrm>
                    <a:prstGeom prst="rect"/>
                  </pic:spPr>
                </pic:pic>
              </a:graphicData>
            </a:graphic>
          </wp:inline>
        </w:drawing>
      </w:r>
    </w:p>
    <w:p>
      <w:pPr>
        <w:pStyle w:val="Caption"/>
      </w:pPr>
      <w:r>
        <w:t>Figure 5. NTLM authentication showing ssales from HR-PC.</w:t>
      </w:r>
    </w:p>
    <w:tbl>
      <w:tblPr>
        <w:tblW w:type="auto" w:w="0"/>
        <w:jc w:val="center"/>
        <w:tblLook w:firstColumn="1" w:firstRow="1" w:lastColumn="0" w:lastRow="0" w:noHBand="0" w:noVBand="1" w:val="04A0"/>
      </w:tblPr>
      <w:tblGrid>
        <w:gridCol w:w="115"/>
        <w:gridCol w:w="9792"/>
      </w:tblGrid>
      <w:tr>
        <w:trPr>
          <w:cantSplit/>
          <w:cantSplit/>
        </w:trPr>
        <w:tc>
          <w:tcPr>
            <w:tcW w:type="dxa" w:w="5083"/>
            <w:shd w:fill="1679A7"/>
          </w:tcPr>
          <w:p/>
        </w:tc>
        <w:tc>
          <w:tcPr>
            <w:tcW w:type="dxa" w:w="5083"/>
            <w:shd w:fill="EAF3F8"/>
            <w:tcMar>
              <w:top w:w="90" w:type="dxa"/>
              <w:start w:w="130" w:type="dxa"/>
              <w:bottom w:w="90" w:type="dxa"/>
              <w:end w:w="130" w:type="dxa"/>
            </w:tcMar>
          </w:tcPr>
          <w:p>
            <w:pPr>
              <w:pStyle w:val="SmallNote"/>
            </w:pPr>
            <w:r>
              <w:t>The client sends the username and NTLM authentication response. The password is not transmitted in plaintext. The PCAP confirms use of the account but not how its credentials were obtained.</w:t>
            </w:r>
          </w:p>
        </w:tc>
      </w:tr>
    </w:tbl>
    <w:p>
      <w:pPr>
        <w:spacing w:after="0"/>
      </w:pPr>
    </w:p>
    <w:p>
      <w:r>
        <w:br w:type="page"/>
      </w:r>
    </w:p>
    <w:p>
      <w:pPr>
        <w:pStyle w:val="Heading2"/>
        <w:keepNext/>
      </w:pPr>
      <w:r>
        <w:t>4.5 Administrative and IPC Share Access</w:t>
      </w:r>
    </w:p>
    <w:p>
      <w:pPr>
        <w:keepLines/>
      </w:pPr>
      <w:r>
        <w:rPr>
          <w:i w:val="0"/>
        </w:rPr>
        <w:t>SMB2 command 3 is TREE_CONNECT. The client used it to request both ADMIN$ and IPC$ on SALES-PC.</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smb2.cmd == 3</w:t>
            </w:r>
          </w:p>
        </w:tc>
      </w:tr>
    </w:tbl>
    <w:p>
      <w:pPr>
        <w:spacing w:after="0"/>
      </w:pPr>
    </w:p>
    <w:p>
      <w:pPr>
        <w:pStyle w:val="Heading3"/>
        <w:keepNext/>
      </w:pPr>
      <w:r>
        <w:t>4.5.1 ADMIN$ — Service Deployment</w:t>
      </w:r>
    </w:p>
    <w:p>
      <w:pPr>
        <w:keepLines/>
      </w:pPr>
      <w:r>
        <w:rPr>
          <w:i w:val="0"/>
        </w:rPr>
        <w:t>ADMIN$ maps to the remote Windows directory and provides the location used by PsExec to deploy its temporary service executable.</w:t>
      </w:r>
    </w:p>
    <w:p>
      <w:pPr>
        <w:keepNext/>
        <w:jc w:val="center"/>
      </w:pPr>
      <w:r>
        <w:drawing>
          <wp:inline xmlns:a="http://schemas.openxmlformats.org/drawingml/2006/main" xmlns:pic="http://schemas.openxmlformats.org/drawingml/2006/picture">
            <wp:extent cx="6263640" cy="3475078"/>
            <wp:docPr id="6" name="Picture 6"/>
            <wp:cNvGraphicFramePr>
              <a:graphicFrameLocks noChangeAspect="1"/>
            </wp:cNvGraphicFramePr>
            <a:graphic>
              <a:graphicData uri="http://schemas.openxmlformats.org/drawingml/2006/picture">
                <pic:pic>
                  <pic:nvPicPr>
                    <pic:cNvPr id="0" name="05-admin-share-access.png"/>
                    <pic:cNvPicPr/>
                  </pic:nvPicPr>
                  <pic:blipFill>
                    <a:blip r:embed="rId16"/>
                    <a:stretch>
                      <a:fillRect/>
                    </a:stretch>
                  </pic:blipFill>
                  <pic:spPr>
                    <a:xfrm>
                      <a:off x="0" y="0"/>
                      <a:ext cx="6263640" cy="3475078"/>
                    </a:xfrm>
                    <a:prstGeom prst="rect"/>
                  </pic:spPr>
                </pic:pic>
              </a:graphicData>
            </a:graphic>
          </wp:inline>
        </w:drawing>
      </w:r>
    </w:p>
    <w:p>
      <w:pPr>
        <w:pStyle w:val="Caption"/>
      </w:pPr>
      <w:r>
        <w:t>Figure 6. SMB Tree Connect request to the ADMIN$ administrative share.</w:t>
      </w:r>
    </w:p>
    <w:p>
      <w:r>
        <w:br w:type="page"/>
      </w:r>
    </w:p>
    <w:p>
      <w:pPr>
        <w:pStyle w:val="Heading3"/>
        <w:keepNext/>
      </w:pPr>
      <w:r>
        <w:t>4.5.2 IPC$ — Control and Communication</w:t>
      </w:r>
    </w:p>
    <w:p>
      <w:pPr>
        <w:keepLines/>
      </w:pPr>
      <w:r>
        <w:rPr>
          <w:i w:val="0"/>
        </w:rPr>
        <w:t>IPC$ supports inter-process communication, RPC endpoints, and named-pipe access used by PsExec for control and command I/O.</w:t>
      </w:r>
    </w:p>
    <w:p>
      <w:pPr>
        <w:keepNext/>
        <w:jc w:val="center"/>
      </w:pPr>
      <w:r>
        <w:drawing>
          <wp:inline xmlns:a="http://schemas.openxmlformats.org/drawingml/2006/main" xmlns:pic="http://schemas.openxmlformats.org/drawingml/2006/picture">
            <wp:extent cx="6263640" cy="3522276"/>
            <wp:docPr id="7" name="Picture 7"/>
            <wp:cNvGraphicFramePr>
              <a:graphicFrameLocks noChangeAspect="1"/>
            </wp:cNvGraphicFramePr>
            <a:graphic>
              <a:graphicData uri="http://schemas.openxmlformats.org/drawingml/2006/picture">
                <pic:pic>
                  <pic:nvPicPr>
                    <pic:cNvPr id="0" name="06-ipc-share-communication.png"/>
                    <pic:cNvPicPr/>
                  </pic:nvPicPr>
                  <pic:blipFill>
                    <a:blip r:embed="rId17"/>
                    <a:stretch>
                      <a:fillRect/>
                    </a:stretch>
                  </pic:blipFill>
                  <pic:spPr>
                    <a:xfrm>
                      <a:off x="0" y="0"/>
                      <a:ext cx="6263640" cy="3522276"/>
                    </a:xfrm>
                    <a:prstGeom prst="rect"/>
                  </pic:spPr>
                </pic:pic>
              </a:graphicData>
            </a:graphic>
          </wp:inline>
        </w:drawing>
      </w:r>
    </w:p>
    <w:p>
      <w:pPr>
        <w:pStyle w:val="Caption"/>
      </w:pPr>
      <w:r>
        <w:t>Figure 7. SMB Tree Connect activity showing IPC$ communication access.</w:t>
      </w:r>
    </w:p>
    <w:p>
      <w:r>
        <w:br w:type="page"/>
      </w:r>
    </w:p>
    <w:p>
      <w:pPr>
        <w:pStyle w:val="Heading2"/>
        <w:keepNext/>
      </w:pPr>
      <w:r>
        <w:t>4.6 PSEXESVC.exe Creation and Transfer</w:t>
      </w:r>
    </w:p>
    <w:p>
      <w:pPr>
        <w:keepLines/>
      </w:pPr>
      <w:r>
        <w:rPr>
          <w:i w:val="0"/>
        </w:rPr>
        <w:t>SMB2 command 5 is CREATE. In SMB, CREATE can open or create a file, directory, or named pipe. The request identifies PSEXESVC.exe.</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smb2.cmd == 5</w:t>
            </w:r>
          </w:p>
        </w:tc>
      </w:tr>
    </w:tbl>
    <w:p>
      <w:pPr>
        <w:spacing w:after="0"/>
      </w:pPr>
    </w:p>
    <w:p>
      <w:pPr>
        <w:keepNext/>
        <w:jc w:val="center"/>
      </w:pPr>
      <w:r>
        <w:drawing>
          <wp:inline xmlns:a="http://schemas.openxmlformats.org/drawingml/2006/main" xmlns:pic="http://schemas.openxmlformats.org/drawingml/2006/picture">
            <wp:extent cx="6263640" cy="3515742"/>
            <wp:docPr id="8" name="Picture 8"/>
            <wp:cNvGraphicFramePr>
              <a:graphicFrameLocks noChangeAspect="1"/>
            </wp:cNvGraphicFramePr>
            <a:graphic>
              <a:graphicData uri="http://schemas.openxmlformats.org/drawingml/2006/picture">
                <pic:pic>
                  <pic:nvPicPr>
                    <pic:cNvPr id="0" name="07-psexesvc-file-create.png"/>
                    <pic:cNvPicPr/>
                  </pic:nvPicPr>
                  <pic:blipFill>
                    <a:blip r:embed="rId18"/>
                    <a:stretch>
                      <a:fillRect/>
                    </a:stretch>
                  </pic:blipFill>
                  <pic:spPr>
                    <a:xfrm>
                      <a:off x="0" y="0"/>
                      <a:ext cx="6263640" cy="3515742"/>
                    </a:xfrm>
                    <a:prstGeom prst="rect"/>
                  </pic:spPr>
                </pic:pic>
              </a:graphicData>
            </a:graphic>
          </wp:inline>
        </w:drawing>
      </w:r>
    </w:p>
    <w:p>
      <w:pPr>
        <w:pStyle w:val="Caption"/>
      </w:pPr>
      <w:r>
        <w:t>Figure 8. SMB2 Create request for PSEXESVC.exe.</w:t>
      </w:r>
    </w:p>
    <w:p>
      <w:r>
        <w:br w:type="page"/>
      </w:r>
    </w:p>
    <w:p>
      <w:pPr>
        <w:pStyle w:val="Heading3"/>
        <w:keepNext/>
      </w:pPr>
      <w:r>
        <w:t>4.6.1 Transfer Confirmation with SMB Write</w:t>
      </w:r>
    </w:p>
    <w:p>
      <w:pPr>
        <w:keepLines/>
      </w:pPr>
      <w:r>
        <w:rPr>
          <w:i w:val="0"/>
        </w:rPr>
        <w:t>A file name alone is insufficient to prove transfer. SMB2 command 9 is WRITE; repeated client writes, including large chunks, confirm that executable content was copied to the target.</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smb2.cmd == 9 &amp;&amp; smb2.flags.response == 0</w:t>
            </w:r>
          </w:p>
        </w:tc>
      </w:tr>
    </w:tbl>
    <w:p>
      <w:pPr>
        <w:spacing w:after="0"/>
      </w:pPr>
    </w:p>
    <w:p>
      <w:pPr>
        <w:keepNext/>
        <w:jc w:val="center"/>
      </w:pPr>
      <w:r>
        <w:drawing>
          <wp:inline xmlns:a="http://schemas.openxmlformats.org/drawingml/2006/main" xmlns:pic="http://schemas.openxmlformats.org/drawingml/2006/picture">
            <wp:extent cx="6263640" cy="3492176"/>
            <wp:docPr id="9" name="Picture 9"/>
            <wp:cNvGraphicFramePr>
              <a:graphicFrameLocks noChangeAspect="1"/>
            </wp:cNvGraphicFramePr>
            <a:graphic>
              <a:graphicData uri="http://schemas.openxmlformats.org/drawingml/2006/picture">
                <pic:pic>
                  <pic:nvPicPr>
                    <pic:cNvPr id="0" name="08-psexesvc-file-write.png"/>
                    <pic:cNvPicPr/>
                  </pic:nvPicPr>
                  <pic:blipFill>
                    <a:blip r:embed="rId19"/>
                    <a:stretch>
                      <a:fillRect/>
                    </a:stretch>
                  </pic:blipFill>
                  <pic:spPr>
                    <a:xfrm>
                      <a:off x="0" y="0"/>
                      <a:ext cx="6263640" cy="3492176"/>
                    </a:xfrm>
                    <a:prstGeom prst="rect"/>
                  </pic:spPr>
                </pic:pic>
              </a:graphicData>
            </a:graphic>
          </wp:inline>
        </w:drawing>
      </w:r>
    </w:p>
    <w:p>
      <w:pPr>
        <w:pStyle w:val="Caption"/>
      </w:pPr>
      <w:r>
        <w:t>Figure 9. SMB2 Write requests transferring PSEXESVC.exe.</w:t>
      </w:r>
    </w:p>
    <w:tbl>
      <w:tblPr>
        <w:tblW w:type="auto" w:w="0"/>
        <w:jc w:val="center"/>
        <w:tblLook w:firstColumn="1" w:firstRow="1" w:lastColumn="0" w:lastRow="0" w:noHBand="0" w:noVBand="1" w:val="04A0"/>
      </w:tblPr>
      <w:tblGrid>
        <w:gridCol w:w="115"/>
        <w:gridCol w:w="9792"/>
      </w:tblGrid>
      <w:tr>
        <w:trPr>
          <w:cantSplit/>
          <w:cantSplit/>
        </w:trPr>
        <w:tc>
          <w:tcPr>
            <w:tcW w:type="dxa" w:w="5083"/>
            <w:shd w:fill="1679A7"/>
          </w:tcPr>
          <w:p/>
        </w:tc>
        <w:tc>
          <w:tcPr>
            <w:tcW w:type="dxa" w:w="5083"/>
            <w:shd w:fill="EAF3F8"/>
            <w:tcMar>
              <w:top w:w="90" w:type="dxa"/>
              <w:start w:w="130" w:type="dxa"/>
              <w:bottom w:w="90" w:type="dxa"/>
              <w:end w:w="130" w:type="dxa"/>
            </w:tcMar>
          </w:tcPr>
          <w:p>
            <w:pPr>
              <w:pStyle w:val="SmallNote"/>
            </w:pPr>
            <w:r>
              <w:t>PsExec is a legitimate Microsoft Sysinternals remote-administration utility. Its use becomes incident-relevant through the surrounding unauthorized behavior chain.</w:t>
            </w:r>
          </w:p>
        </w:tc>
      </w:tr>
    </w:tbl>
    <w:p>
      <w:pPr>
        <w:spacing w:after="0"/>
      </w:pPr>
    </w:p>
    <w:p>
      <w:r>
        <w:br w:type="page"/>
      </w:r>
    </w:p>
    <w:p>
      <w:pPr>
        <w:pStyle w:val="Heading2"/>
        <w:keepNext/>
      </w:pPr>
      <w:r>
        <w:t>4.7 Remote Service Control</w:t>
      </w:r>
    </w:p>
    <w:p>
      <w:pPr>
        <w:keepLines/>
      </w:pPr>
      <w:r>
        <w:rPr>
          <w:i w:val="0"/>
        </w:rPr>
        <w:t>After the file transfer, DCE/RPC traffic exposes SVCCTL calls to the remote Windows Service Control Manager.</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dcerpc</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6324F"/>
            <w:tcMar>
              <w:top w:w="90" w:type="dxa"/>
              <w:start w:w="90" w:type="dxa"/>
              <w:bottom w:w="90" w:type="dxa"/>
              <w:end w:w="90" w:type="dxa"/>
            </w:tcMar>
            <w:vAlign w:val="center"/>
          </w:tcPr>
          <w:p>
            <w:pPr>
              <w:jc w:val="left"/>
            </w:pPr>
            <w:r>
              <w:rPr>
                <w:b/>
                <w:color w:val="FFFFFF"/>
                <w:sz w:val="17"/>
              </w:rPr>
              <w:t>Operation</w:t>
            </w:r>
          </w:p>
        </w:tc>
        <w:tc>
          <w:tcPr>
            <w:tcW w:type="dxa" w:w="7200"/>
            <w:shd w:fill="16324F"/>
            <w:tcMar>
              <w:top w:w="90" w:type="dxa"/>
              <w:start w:w="90" w:type="dxa"/>
              <w:bottom w:w="90" w:type="dxa"/>
              <w:end w:w="90" w:type="dxa"/>
            </w:tcMar>
            <w:vAlign w:val="center"/>
          </w:tcPr>
          <w:p>
            <w:pPr>
              <w:jc w:val="left"/>
            </w:pPr>
            <w:r>
              <w:rPr>
                <w:b/>
                <w:color w:val="FFFFFF"/>
                <w:sz w:val="17"/>
              </w:rPr>
              <w:t>Analytical meaning</w:t>
            </w:r>
          </w:p>
        </w:tc>
      </w:tr>
      <w:tr>
        <w:trPr>
          <w:cantSplit/>
          <w:cantSplit/>
        </w:trPr>
        <w:tc>
          <w:tcPr>
            <w:tcW w:type="dxa" w:w="2448"/>
            <w:tcMar>
              <w:top w:w="70" w:type="dxa"/>
              <w:start w:w="90" w:type="dxa"/>
              <w:bottom w:w="70" w:type="dxa"/>
              <w:end w:w="90" w:type="dxa"/>
            </w:tcMar>
          </w:tcPr>
          <w:p>
            <w:pPr>
              <w:spacing w:after="0"/>
            </w:pPr>
            <w:r>
              <w:rPr>
                <w:sz w:val="17"/>
              </w:rPr>
              <w:t>OpenSCManager2</w:t>
            </w:r>
          </w:p>
        </w:tc>
        <w:tc>
          <w:tcPr>
            <w:tcW w:type="dxa" w:w="7200"/>
            <w:tcMar>
              <w:top w:w="70" w:type="dxa"/>
              <w:start w:w="90" w:type="dxa"/>
              <w:bottom w:w="70" w:type="dxa"/>
              <w:end w:w="90" w:type="dxa"/>
            </w:tcMar>
          </w:tcPr>
          <w:p>
            <w:pPr>
              <w:spacing w:after="0"/>
            </w:pPr>
            <w:r>
              <w:rPr>
                <w:sz w:val="17"/>
              </w:rPr>
              <w:t>Open a handle to the Service Control Manager.</w:t>
            </w:r>
          </w:p>
        </w:tc>
      </w:tr>
      <w:tr>
        <w:trPr>
          <w:cantSplit/>
          <w:cantSplit/>
        </w:trPr>
        <w:tc>
          <w:tcPr>
            <w:tcW w:type="dxa" w:w="2448"/>
            <w:tcMar>
              <w:top w:w="70" w:type="dxa"/>
              <w:start w:w="90" w:type="dxa"/>
              <w:bottom w:w="70" w:type="dxa"/>
              <w:end w:w="90" w:type="dxa"/>
            </w:tcMar>
            <w:shd w:fill="F5F7FA"/>
          </w:tcPr>
          <w:p>
            <w:pPr>
              <w:spacing w:after="0"/>
            </w:pPr>
            <w:r>
              <w:rPr>
                <w:sz w:val="17"/>
              </w:rPr>
              <w:t>CreateServiceW</w:t>
            </w:r>
          </w:p>
        </w:tc>
        <w:tc>
          <w:tcPr>
            <w:tcW w:type="dxa" w:w="7200"/>
            <w:tcMar>
              <w:top w:w="70" w:type="dxa"/>
              <w:start w:w="90" w:type="dxa"/>
              <w:bottom w:w="70" w:type="dxa"/>
              <w:end w:w="90" w:type="dxa"/>
            </w:tcMar>
            <w:shd w:fill="F5F7FA"/>
          </w:tcPr>
          <w:p>
            <w:pPr>
              <w:spacing w:after="0"/>
            </w:pPr>
            <w:r>
              <w:rPr>
                <w:sz w:val="17"/>
              </w:rPr>
              <w:t>Register a service on the target.</w:t>
            </w:r>
          </w:p>
        </w:tc>
      </w:tr>
      <w:tr>
        <w:trPr>
          <w:cantSplit/>
          <w:cantSplit/>
        </w:trPr>
        <w:tc>
          <w:tcPr>
            <w:tcW w:type="dxa" w:w="2448"/>
            <w:tcMar>
              <w:top w:w="70" w:type="dxa"/>
              <w:start w:w="90" w:type="dxa"/>
              <w:bottom w:w="70" w:type="dxa"/>
              <w:end w:w="90" w:type="dxa"/>
            </w:tcMar>
          </w:tcPr>
          <w:p>
            <w:pPr>
              <w:spacing w:after="0"/>
            </w:pPr>
            <w:r>
              <w:rPr>
                <w:sz w:val="17"/>
              </w:rPr>
              <w:t>OpenServiceW</w:t>
            </w:r>
          </w:p>
        </w:tc>
        <w:tc>
          <w:tcPr>
            <w:tcW w:type="dxa" w:w="7200"/>
            <w:tcMar>
              <w:top w:w="70" w:type="dxa"/>
              <w:start w:w="90" w:type="dxa"/>
              <w:bottom w:w="70" w:type="dxa"/>
              <w:end w:w="90" w:type="dxa"/>
            </w:tcMar>
          </w:tcPr>
          <w:p>
            <w:pPr>
              <w:spacing w:after="0"/>
            </w:pPr>
            <w:r>
              <w:rPr>
                <w:sz w:val="17"/>
              </w:rPr>
              <w:t>Open the newly created or existing service.</w:t>
            </w:r>
          </w:p>
        </w:tc>
      </w:tr>
      <w:tr>
        <w:trPr>
          <w:cantSplit/>
          <w:cantSplit/>
        </w:trPr>
        <w:tc>
          <w:tcPr>
            <w:tcW w:type="dxa" w:w="2448"/>
            <w:tcMar>
              <w:top w:w="70" w:type="dxa"/>
              <w:start w:w="90" w:type="dxa"/>
              <w:bottom w:w="70" w:type="dxa"/>
              <w:end w:w="90" w:type="dxa"/>
            </w:tcMar>
            <w:shd w:fill="F5F7FA"/>
          </w:tcPr>
          <w:p>
            <w:pPr>
              <w:spacing w:after="0"/>
            </w:pPr>
            <w:r>
              <w:rPr>
                <w:sz w:val="17"/>
              </w:rPr>
              <w:t>StartServiceW</w:t>
            </w:r>
          </w:p>
        </w:tc>
        <w:tc>
          <w:tcPr>
            <w:tcW w:type="dxa" w:w="7200"/>
            <w:tcMar>
              <w:top w:w="70" w:type="dxa"/>
              <w:start w:w="90" w:type="dxa"/>
              <w:bottom w:w="70" w:type="dxa"/>
              <w:end w:w="90" w:type="dxa"/>
            </w:tcMar>
            <w:shd w:fill="F5F7FA"/>
          </w:tcPr>
          <w:p>
            <w:pPr>
              <w:spacing w:after="0"/>
            </w:pPr>
            <w:r>
              <w:rPr>
                <w:sz w:val="17"/>
              </w:rPr>
              <w:t>Start the service and execute its binary.</w:t>
            </w:r>
          </w:p>
        </w:tc>
      </w:tr>
      <w:tr>
        <w:trPr>
          <w:cantSplit/>
          <w:cantSplit/>
        </w:trPr>
        <w:tc>
          <w:tcPr>
            <w:tcW w:type="dxa" w:w="2448"/>
            <w:tcMar>
              <w:top w:w="70" w:type="dxa"/>
              <w:start w:w="90" w:type="dxa"/>
              <w:bottom w:w="70" w:type="dxa"/>
              <w:end w:w="90" w:type="dxa"/>
            </w:tcMar>
          </w:tcPr>
          <w:p>
            <w:pPr>
              <w:spacing w:after="0"/>
            </w:pPr>
            <w:r>
              <w:rPr>
                <w:sz w:val="17"/>
              </w:rPr>
              <w:t>QueryServiceStatus</w:t>
            </w:r>
          </w:p>
        </w:tc>
        <w:tc>
          <w:tcPr>
            <w:tcW w:type="dxa" w:w="7200"/>
            <w:tcMar>
              <w:top w:w="70" w:type="dxa"/>
              <w:start w:w="90" w:type="dxa"/>
              <w:bottom w:w="70" w:type="dxa"/>
              <w:end w:w="90" w:type="dxa"/>
            </w:tcMar>
          </w:tcPr>
          <w:p>
            <w:pPr>
              <w:spacing w:after="0"/>
            </w:pPr>
            <w:r>
              <w:rPr>
                <w:sz w:val="17"/>
              </w:rPr>
              <w:t>Check the resulting service state.</w:t>
            </w:r>
          </w:p>
        </w:tc>
      </w:tr>
    </w:tbl>
    <w:p>
      <w:pPr>
        <w:spacing w:after="0"/>
      </w:pPr>
    </w:p>
    <w:p>
      <w:pPr>
        <w:keepNext/>
        <w:jc w:val="center"/>
      </w:pPr>
      <w:r>
        <w:drawing>
          <wp:inline xmlns:a="http://schemas.openxmlformats.org/drawingml/2006/main" xmlns:pic="http://schemas.openxmlformats.org/drawingml/2006/picture">
            <wp:extent cx="6263640" cy="3496899"/>
            <wp:docPr id="10" name="Picture 10"/>
            <wp:cNvGraphicFramePr>
              <a:graphicFrameLocks noChangeAspect="1"/>
            </wp:cNvGraphicFramePr>
            <a:graphic>
              <a:graphicData uri="http://schemas.openxmlformats.org/drawingml/2006/picture">
                <pic:pic>
                  <pic:nvPicPr>
                    <pic:cNvPr id="0" name="09-remote-service-control.png"/>
                    <pic:cNvPicPr/>
                  </pic:nvPicPr>
                  <pic:blipFill>
                    <a:blip r:embed="rId20"/>
                    <a:stretch>
                      <a:fillRect/>
                    </a:stretch>
                  </pic:blipFill>
                  <pic:spPr>
                    <a:xfrm>
                      <a:off x="0" y="0"/>
                      <a:ext cx="6263640" cy="3496899"/>
                    </a:xfrm>
                    <a:prstGeom prst="rect"/>
                  </pic:spPr>
                </pic:pic>
              </a:graphicData>
            </a:graphic>
          </wp:inline>
        </w:drawing>
      </w:r>
    </w:p>
    <w:p>
      <w:pPr>
        <w:pStyle w:val="Caption"/>
      </w:pPr>
      <w:r>
        <w:t>Figure 10. SVCCTL StartServiceW and related remote service-control operations.</w:t>
      </w:r>
    </w:p>
    <w:p>
      <w:pPr>
        <w:keepLines/>
      </w:pPr>
      <w:r>
        <w:rPr>
          <w:i w:val="0"/>
        </w:rPr>
        <w:t>The sequence ties the transferred executable to remote execution; PSEXESVC.exe was not merely stored on SALES-PC.</w:t>
      </w:r>
    </w:p>
    <w:p>
      <w:r>
        <w:br w:type="page"/>
      </w:r>
    </w:p>
    <w:p>
      <w:pPr>
        <w:pStyle w:val="Heading2"/>
        <w:keepNext/>
      </w:pPr>
      <w:r>
        <w:t>4.8 PsExec Named Pipes</w:t>
      </w:r>
    </w:p>
    <w:p>
      <w:pPr>
        <w:keepLines/>
      </w:pPr>
      <w:r>
        <w:rPr>
          <w:i w:val="0"/>
        </w:rPr>
        <w:t>After service start, PsExec opens named pipes for standard input, standard output, and standard error.</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smb2.filename contains "PSEXESVC-"</w:t>
            </w:r>
          </w:p>
        </w:tc>
      </w:tr>
    </w:tbl>
    <w:p>
      <w:pPr>
        <w:spacing w:after="0"/>
      </w:pPr>
    </w:p>
    <w:p>
      <w:pPr>
        <w:keepNext/>
        <w:jc w:val="center"/>
      </w:pPr>
      <w:r>
        <w:drawing>
          <wp:inline xmlns:a="http://schemas.openxmlformats.org/drawingml/2006/main" xmlns:pic="http://schemas.openxmlformats.org/drawingml/2006/picture">
            <wp:extent cx="6263640" cy="3495452"/>
            <wp:docPr id="11" name="Picture 11"/>
            <wp:cNvGraphicFramePr>
              <a:graphicFrameLocks noChangeAspect="1"/>
            </wp:cNvGraphicFramePr>
            <a:graphic>
              <a:graphicData uri="http://schemas.openxmlformats.org/drawingml/2006/picture">
                <pic:pic>
                  <pic:nvPicPr>
                    <pic:cNvPr id="0" name="10-psexec-named-pipes.png"/>
                    <pic:cNvPicPr/>
                  </pic:nvPicPr>
                  <pic:blipFill>
                    <a:blip r:embed="rId21"/>
                    <a:stretch>
                      <a:fillRect/>
                    </a:stretch>
                  </pic:blipFill>
                  <pic:spPr>
                    <a:xfrm>
                      <a:off x="0" y="0"/>
                      <a:ext cx="6263640" cy="3495452"/>
                    </a:xfrm>
                    <a:prstGeom prst="rect"/>
                  </pic:spPr>
                </pic:pic>
              </a:graphicData>
            </a:graphic>
          </wp:inline>
        </w:drawing>
      </w:r>
    </w:p>
    <w:p>
      <w:pPr>
        <w:pStyle w:val="Caption"/>
      </w:pPr>
      <w:r>
        <w:t>Figure 11. PsExec stdin, stdout, and stderr named pipes.</w:t>
      </w:r>
    </w:p>
    <w:p>
      <w:r>
        <w:br w:type="page"/>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shd w:fill="16324F"/>
            <w:tcMar>
              <w:top w:w="90" w:type="dxa"/>
              <w:start w:w="90" w:type="dxa"/>
              <w:bottom w:w="90" w:type="dxa"/>
              <w:end w:w="90" w:type="dxa"/>
            </w:tcMar>
            <w:vAlign w:val="center"/>
          </w:tcPr>
          <w:p>
            <w:pPr>
              <w:jc w:val="left"/>
            </w:pPr>
            <w:r>
              <w:rPr>
                <w:b/>
                <w:color w:val="FFFFFF"/>
                <w:sz w:val="17"/>
              </w:rPr>
              <w:t>Named pipe</w:t>
            </w:r>
          </w:p>
        </w:tc>
        <w:tc>
          <w:tcPr>
            <w:tcW w:type="dxa" w:w="5760"/>
            <w:shd w:fill="16324F"/>
            <w:tcMar>
              <w:top w:w="90" w:type="dxa"/>
              <w:start w:w="90" w:type="dxa"/>
              <w:bottom w:w="90" w:type="dxa"/>
              <w:end w:w="90" w:type="dxa"/>
            </w:tcMar>
            <w:vAlign w:val="center"/>
          </w:tcPr>
          <w:p>
            <w:pPr>
              <w:jc w:val="left"/>
            </w:pPr>
            <w:r>
              <w:rPr>
                <w:b/>
                <w:color w:val="FFFFFF"/>
                <w:sz w:val="17"/>
              </w:rPr>
              <w:t>Function</w:t>
            </w:r>
          </w:p>
        </w:tc>
      </w:tr>
      <w:tr>
        <w:trPr>
          <w:cantSplit/>
          <w:cantSplit/>
        </w:trPr>
        <w:tc>
          <w:tcPr>
            <w:tcW w:type="dxa" w:w="3888"/>
            <w:tcMar>
              <w:top w:w="70" w:type="dxa"/>
              <w:start w:w="90" w:type="dxa"/>
              <w:bottom w:w="70" w:type="dxa"/>
              <w:end w:w="90" w:type="dxa"/>
            </w:tcMar>
          </w:tcPr>
          <w:p>
            <w:pPr>
              <w:spacing w:after="0"/>
            </w:pPr>
            <w:r>
              <w:rPr>
                <w:sz w:val="17"/>
              </w:rPr>
              <w:t>PSEXESVC-HR-PC-7980-stdin</w:t>
            </w:r>
          </w:p>
        </w:tc>
        <w:tc>
          <w:tcPr>
            <w:tcW w:type="dxa" w:w="5760"/>
            <w:tcMar>
              <w:top w:w="70" w:type="dxa"/>
              <w:start w:w="90" w:type="dxa"/>
              <w:bottom w:w="70" w:type="dxa"/>
              <w:end w:w="90" w:type="dxa"/>
            </w:tcMar>
          </w:tcPr>
          <w:p>
            <w:pPr>
              <w:spacing w:after="0"/>
            </w:pPr>
            <w:r>
              <w:rPr>
                <w:sz w:val="17"/>
              </w:rPr>
              <w:t>Carries input or command data to the remote process.</w:t>
            </w:r>
          </w:p>
        </w:tc>
      </w:tr>
      <w:tr>
        <w:trPr>
          <w:cantSplit/>
          <w:cantSplit/>
        </w:trPr>
        <w:tc>
          <w:tcPr>
            <w:tcW w:type="dxa" w:w="3888"/>
            <w:tcMar>
              <w:top w:w="70" w:type="dxa"/>
              <w:start w:w="90" w:type="dxa"/>
              <w:bottom w:w="70" w:type="dxa"/>
              <w:end w:w="90" w:type="dxa"/>
            </w:tcMar>
            <w:shd w:fill="F5F7FA"/>
          </w:tcPr>
          <w:p>
            <w:pPr>
              <w:spacing w:after="0"/>
            </w:pPr>
            <w:r>
              <w:rPr>
                <w:sz w:val="17"/>
              </w:rPr>
              <w:t>PSEXESVC-HR-PC-7980-stdout</w:t>
            </w:r>
          </w:p>
        </w:tc>
        <w:tc>
          <w:tcPr>
            <w:tcW w:type="dxa" w:w="5760"/>
            <w:tcMar>
              <w:top w:w="70" w:type="dxa"/>
              <w:start w:w="90" w:type="dxa"/>
              <w:bottom w:w="70" w:type="dxa"/>
              <w:end w:w="90" w:type="dxa"/>
            </w:tcMar>
            <w:shd w:fill="F5F7FA"/>
          </w:tcPr>
          <w:p>
            <w:pPr>
              <w:spacing w:after="0"/>
            </w:pPr>
            <w:r>
              <w:rPr>
                <w:sz w:val="17"/>
              </w:rPr>
              <w:t>Returns normal process output.</w:t>
            </w:r>
          </w:p>
        </w:tc>
      </w:tr>
      <w:tr>
        <w:trPr>
          <w:cantSplit/>
          <w:cantSplit/>
        </w:trPr>
        <w:tc>
          <w:tcPr>
            <w:tcW w:type="dxa" w:w="3888"/>
            <w:tcMar>
              <w:top w:w="70" w:type="dxa"/>
              <w:start w:w="90" w:type="dxa"/>
              <w:bottom w:w="70" w:type="dxa"/>
              <w:end w:w="90" w:type="dxa"/>
            </w:tcMar>
          </w:tcPr>
          <w:p>
            <w:pPr>
              <w:spacing w:after="0"/>
            </w:pPr>
            <w:r>
              <w:rPr>
                <w:sz w:val="17"/>
              </w:rPr>
              <w:t>PSEXESVC-HR-PC-7980-stderr</w:t>
            </w:r>
          </w:p>
        </w:tc>
        <w:tc>
          <w:tcPr>
            <w:tcW w:type="dxa" w:w="5760"/>
            <w:tcMar>
              <w:top w:w="70" w:type="dxa"/>
              <w:start w:w="90" w:type="dxa"/>
              <w:bottom w:w="70" w:type="dxa"/>
              <w:end w:w="90" w:type="dxa"/>
            </w:tcMar>
          </w:tcPr>
          <w:p>
            <w:pPr>
              <w:spacing w:after="0"/>
            </w:pPr>
            <w:r>
              <w:rPr>
                <w:sz w:val="17"/>
              </w:rPr>
              <w:t>Returns error output.</w:t>
            </w:r>
          </w:p>
        </w:tc>
      </w:tr>
    </w:tbl>
    <w:p>
      <w:pPr>
        <w:spacing w:after="0"/>
      </w:pPr>
    </w:p>
    <w:p>
      <w:pPr>
        <w:keepLines/>
      </w:pPr>
      <w:r>
        <w:rPr>
          <w:i w:val="0"/>
        </w:rPr>
        <w:t>HR-PC identifies the initiating workstation. The value 7980 is the PsExec client process identifier used to distinguish this set of pipes.</w:t>
      </w:r>
    </w:p>
    <w:p>
      <w:r>
        <w:br w:type="page"/>
      </w:r>
    </w:p>
    <w:p>
      <w:pPr>
        <w:pStyle w:val="Heading3"/>
        <w:keepNext/>
      </w:pPr>
      <w:r>
        <w:t>4.8.1 Named-Pipe Payload Limitation</w:t>
      </w:r>
    </w:p>
    <w:p>
      <w:pPr>
        <w:keepLines/>
      </w:pPr>
      <w:r>
        <w:rPr>
          <w:i w:val="0"/>
        </w:rPr>
        <w:t>Read responses for the stdout pipe contain data, but the selected 144-byte payload is not readable as plain command output in this capture.</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ip.stream eq 7 &amp;&amp; smb2.cmd == 8 &amp;&amp;</w:t>
            </w:r>
            <w:r>
              <w:br/>
            </w:r>
            <w:r>
              <w:t>offset_length(smb2.file_data, 0, 144) &amp;&amp;</w:t>
            </w:r>
            <w:r>
              <w:br/>
            </w:r>
            <w:r>
              <w:t>smb2.filename contains "stdout"</w:t>
            </w:r>
          </w:p>
        </w:tc>
      </w:tr>
    </w:tbl>
    <w:p>
      <w:pPr>
        <w:spacing w:after="0"/>
      </w:pPr>
    </w:p>
    <w:p>
      <w:pPr>
        <w:keepNext/>
        <w:jc w:val="center"/>
      </w:pPr>
      <w:r>
        <w:drawing>
          <wp:inline xmlns:a="http://schemas.openxmlformats.org/drawingml/2006/main" xmlns:pic="http://schemas.openxmlformats.org/drawingml/2006/picture">
            <wp:extent cx="6263640" cy="3495452"/>
            <wp:docPr id="12" name="Picture 12"/>
            <wp:cNvGraphicFramePr>
              <a:graphicFrameLocks noChangeAspect="1"/>
            </wp:cNvGraphicFramePr>
            <a:graphic>
              <a:graphicData uri="http://schemas.openxmlformats.org/drawingml/2006/picture">
                <pic:pic>
                  <pic:nvPicPr>
                    <pic:cNvPr id="0" name="11-encrypted-psexec-stdout.png"/>
                    <pic:cNvPicPr/>
                  </pic:nvPicPr>
                  <pic:blipFill>
                    <a:blip r:embed="rId22"/>
                    <a:stretch>
                      <a:fillRect/>
                    </a:stretch>
                  </pic:blipFill>
                  <pic:spPr>
                    <a:xfrm>
                      <a:off x="0" y="0"/>
                      <a:ext cx="6263640" cy="3495452"/>
                    </a:xfrm>
                    <a:prstGeom prst="rect"/>
                  </pic:spPr>
                </pic:pic>
              </a:graphicData>
            </a:graphic>
          </wp:inline>
        </w:drawing>
      </w:r>
    </w:p>
    <w:p>
      <w:pPr>
        <w:pStyle w:val="Caption"/>
      </w:pPr>
      <w:r>
        <w:t>Figure 12. Opaque data returned through the PsExec stdout named pipe.</w:t>
      </w:r>
    </w:p>
    <w:tbl>
      <w:tblPr>
        <w:tblW w:type="auto" w:w="0"/>
        <w:jc w:val="center"/>
        <w:tblLook w:firstColumn="1" w:firstRow="1" w:lastColumn="0" w:lastRow="0" w:noHBand="0" w:noVBand="1" w:val="04A0"/>
      </w:tblPr>
      <w:tblGrid>
        <w:gridCol w:w="115"/>
        <w:gridCol w:w="9792"/>
      </w:tblGrid>
      <w:tr>
        <w:trPr>
          <w:cantSplit/>
          <w:cantSplit/>
        </w:trPr>
        <w:tc>
          <w:tcPr>
            <w:tcW w:type="dxa" w:w="5083"/>
            <w:shd w:fill="1679A7"/>
          </w:tcPr>
          <w:p/>
        </w:tc>
        <w:tc>
          <w:tcPr>
            <w:tcW w:type="dxa" w:w="5083"/>
            <w:shd w:fill="EAF3F8"/>
            <w:tcMar>
              <w:top w:w="90" w:type="dxa"/>
              <w:start w:w="130" w:type="dxa"/>
              <w:bottom w:w="90" w:type="dxa"/>
              <w:end w:w="130" w:type="dxa"/>
            </w:tcMar>
          </w:tcPr>
          <w:p>
            <w:pPr>
              <w:pStyle w:val="SmallNote"/>
            </w:pPr>
            <w:r>
              <w:t>Defensible conclusion: command output was exchanged through the pipe. The exact command and output cannot be recovered reliably from this PCAP alone.</w:t>
            </w:r>
          </w:p>
        </w:tc>
      </w:tr>
    </w:tbl>
    <w:p>
      <w:pPr>
        <w:spacing w:after="0"/>
      </w:pPr>
    </w:p>
    <w:p>
      <w:r>
        <w:br w:type="page"/>
      </w:r>
    </w:p>
    <w:p>
      <w:pPr>
        <w:pStyle w:val="Heading2"/>
        <w:keepNext/>
      </w:pPr>
      <w:r>
        <w:t>4.9 Second Pivot Target</w:t>
      </w:r>
    </w:p>
    <w:p>
      <w:pPr>
        <w:keepLines/>
      </w:pPr>
      <w:r>
        <w:rPr>
          <w:i w:val="0"/>
        </w:rPr>
        <w:t>Initial TCP SYN packets to destination port 445 reveal later SMB connection attempts from the same source.</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ip.src == 10.0.0.130 &amp;&amp;</w:t>
            </w:r>
            <w:r>
              <w:br/>
            </w:r>
            <w:r>
              <w:t>tcp.dstport == 445 &amp;&amp;</w:t>
            </w:r>
            <w:r>
              <w:br/>
            </w:r>
            <w:r>
              <w:t>tcp.flags.syn == 1 &amp;&amp;</w:t>
            </w:r>
            <w:r>
              <w:br/>
            </w:r>
            <w:r>
              <w:t>tcp.flags.ack == 0</w:t>
            </w:r>
          </w:p>
        </w:tc>
      </w:tr>
    </w:tbl>
    <w:p>
      <w:pPr>
        <w:spacing w:after="0"/>
      </w:pPr>
    </w:p>
    <w:p>
      <w:pPr>
        <w:keepNext/>
        <w:jc w:val="center"/>
      </w:pPr>
      <w:r>
        <w:drawing>
          <wp:inline xmlns:a="http://schemas.openxmlformats.org/drawingml/2006/main" xmlns:pic="http://schemas.openxmlformats.org/drawingml/2006/picture">
            <wp:extent cx="6263640" cy="3492176"/>
            <wp:docPr id="13" name="Picture 13"/>
            <wp:cNvGraphicFramePr>
              <a:graphicFrameLocks noChangeAspect="1"/>
            </wp:cNvGraphicFramePr>
            <a:graphic>
              <a:graphicData uri="http://schemas.openxmlformats.org/drawingml/2006/picture">
                <pic:pic>
                  <pic:nvPicPr>
                    <pic:cNvPr id="0" name="12-second-smb-target.png"/>
                    <pic:cNvPicPr/>
                  </pic:nvPicPr>
                  <pic:blipFill>
                    <a:blip r:embed="rId23"/>
                    <a:stretch>
                      <a:fillRect/>
                    </a:stretch>
                  </pic:blipFill>
                  <pic:spPr>
                    <a:xfrm>
                      <a:off x="0" y="0"/>
                      <a:ext cx="6263640" cy="3492176"/>
                    </a:xfrm>
                    <a:prstGeom prst="rect"/>
                  </pic:spPr>
                </pic:pic>
              </a:graphicData>
            </a:graphic>
          </wp:inline>
        </w:drawing>
      </w:r>
    </w:p>
    <w:p>
      <w:pPr>
        <w:pStyle w:val="Caption"/>
      </w:pPr>
      <w:r>
        <w:t>Figure 13. Initial SMB SYN packets to 10.0.0.133 and the later target 10.0.0.131.</w:t>
      </w:r>
    </w:p>
    <w:p>
      <w:r>
        <w:br w:type="page"/>
      </w:r>
    </w:p>
    <w:p>
      <w:pPr>
        <w:keepLines/>
      </w:pPr>
      <w:r>
        <w:rPr>
          <w:i w:val="0"/>
        </w:rPr>
        <w:t>The first target appears at approximately 07:42:08 UTC. Beginning around 07:46:19 UTC, 10.0.0.130 initiated multiple TCP/445 connections to 10.0.0.131.</w:t>
      </w:r>
    </w:p>
    <w:p>
      <w:pPr>
        <w:keepLines/>
      </w:pPr>
      <w:r>
        <w:rPr>
          <w:i w:val="0"/>
        </w:rPr>
        <w:t>The second server's NTLMSSP_CHALLENGE identifies its hostname through Target Info.</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EF3F6"/>
            <w:tcMar>
              <w:top w:w="95" w:type="dxa"/>
              <w:start w:w="130" w:type="dxa"/>
              <w:bottom w:w="95" w:type="dxa"/>
              <w:end w:w="130" w:type="dxa"/>
            </w:tcMar>
          </w:tcPr>
          <w:p>
            <w:pPr>
              <w:pStyle w:val="CodeBlock"/>
            </w:pPr>
            <w:r>
              <w:t>ip.src == 10.0.0.131 &amp;&amp; ntlmssp.messagetype == 2</w:t>
            </w:r>
          </w:p>
        </w:tc>
      </w:tr>
    </w:tbl>
    <w:p>
      <w:pPr>
        <w:spacing w:after="0"/>
      </w:pPr>
    </w:p>
    <w:p>
      <w:pPr>
        <w:keepNext/>
        <w:jc w:val="center"/>
      </w:pPr>
      <w:r>
        <w:drawing>
          <wp:inline xmlns:a="http://schemas.openxmlformats.org/drawingml/2006/main" xmlns:pic="http://schemas.openxmlformats.org/drawingml/2006/picture">
            <wp:extent cx="6263640" cy="3479072"/>
            <wp:docPr id="14" name="Picture 14"/>
            <wp:cNvGraphicFramePr>
              <a:graphicFrameLocks noChangeAspect="1"/>
            </wp:cNvGraphicFramePr>
            <a:graphic>
              <a:graphicData uri="http://schemas.openxmlformats.org/drawingml/2006/picture">
                <pic:pic>
                  <pic:nvPicPr>
                    <pic:cNvPr id="0" name="13-second-target-hostname.png"/>
                    <pic:cNvPicPr/>
                  </pic:nvPicPr>
                  <pic:blipFill>
                    <a:blip r:embed="rId24"/>
                    <a:stretch>
                      <a:fillRect/>
                    </a:stretch>
                  </pic:blipFill>
                  <pic:spPr>
                    <a:xfrm>
                      <a:off x="0" y="0"/>
                      <a:ext cx="6263640" cy="3479072"/>
                    </a:xfrm>
                    <a:prstGeom prst="rect"/>
                  </pic:spPr>
                </pic:pic>
              </a:graphicData>
            </a:graphic>
          </wp:inline>
        </w:drawing>
      </w:r>
    </w:p>
    <w:p>
      <w:pPr>
        <w:pStyle w:val="Caption"/>
      </w:pPr>
      <w:r>
        <w:t>Figure 14. NTLM challenge identifying 10.0.0.131 as MARKETING-PC.</w:t>
      </w:r>
    </w:p>
    <w:p>
      <w:pPr>
        <w:pStyle w:val="Heading1"/>
        <w:keepNext/>
      </w:pPr>
      <w:r>
        <w:t>5. Reconstructed Timeline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shd w:fill="16324F"/>
            <w:tcMar>
              <w:top w:w="90" w:type="dxa"/>
              <w:start w:w="90" w:type="dxa"/>
              <w:bottom w:w="90" w:type="dxa"/>
              <w:end w:w="90" w:type="dxa"/>
            </w:tcMar>
            <w:vAlign w:val="center"/>
          </w:tcPr>
          <w:p>
            <w:pPr>
              <w:jc w:val="left"/>
            </w:pPr>
            <w:r>
              <w:rPr>
                <w:b/>
                <w:color w:val="FFFFFF"/>
                <w:sz w:val="16"/>
              </w:rPr>
              <w:t>Time (UTC)</w:t>
            </w:r>
          </w:p>
        </w:tc>
        <w:tc>
          <w:tcPr>
            <w:tcW w:type="dxa" w:w="1656"/>
            <w:shd w:fill="16324F"/>
            <w:tcMar>
              <w:top w:w="90" w:type="dxa"/>
              <w:start w:w="90" w:type="dxa"/>
              <w:bottom w:w="90" w:type="dxa"/>
              <w:end w:w="90" w:type="dxa"/>
            </w:tcMar>
            <w:vAlign w:val="center"/>
          </w:tcPr>
          <w:p>
            <w:pPr>
              <w:jc w:val="left"/>
            </w:pPr>
            <w:r>
              <w:rPr>
                <w:b/>
                <w:color w:val="FFFFFF"/>
                <w:sz w:val="16"/>
              </w:rPr>
              <w:t>Source</w:t>
            </w:r>
          </w:p>
        </w:tc>
        <w:tc>
          <w:tcPr>
            <w:tcW w:type="dxa" w:w="1872"/>
            <w:shd w:fill="16324F"/>
            <w:tcMar>
              <w:top w:w="90" w:type="dxa"/>
              <w:start w:w="90" w:type="dxa"/>
              <w:bottom w:w="90" w:type="dxa"/>
              <w:end w:w="90" w:type="dxa"/>
            </w:tcMar>
            <w:vAlign w:val="center"/>
          </w:tcPr>
          <w:p>
            <w:pPr>
              <w:jc w:val="left"/>
            </w:pPr>
            <w:r>
              <w:rPr>
                <w:b/>
                <w:color w:val="FFFFFF"/>
                <w:sz w:val="16"/>
              </w:rPr>
              <w:t>Destination</w:t>
            </w:r>
          </w:p>
        </w:tc>
        <w:tc>
          <w:tcPr>
            <w:tcW w:type="dxa" w:w="4104"/>
            <w:shd w:fill="16324F"/>
            <w:tcMar>
              <w:top w:w="90" w:type="dxa"/>
              <w:start w:w="90" w:type="dxa"/>
              <w:bottom w:w="90" w:type="dxa"/>
              <w:end w:w="90" w:type="dxa"/>
            </w:tcMar>
            <w:vAlign w:val="center"/>
          </w:tcPr>
          <w:p>
            <w:pPr>
              <w:jc w:val="left"/>
            </w:pPr>
            <w:r>
              <w:rPr>
                <w:b/>
                <w:color w:val="FFFFFF"/>
                <w:sz w:val="16"/>
              </w:rPr>
              <w:t>Observed activity</w:t>
            </w:r>
          </w:p>
        </w:tc>
      </w:tr>
      <w:tr>
        <w:trPr>
          <w:cantSplit/>
          <w:cantSplit/>
        </w:trPr>
        <w:tc>
          <w:tcPr>
            <w:tcW w:type="dxa" w:w="2088"/>
            <w:tcMar>
              <w:top w:w="70" w:type="dxa"/>
              <w:start w:w="90" w:type="dxa"/>
              <w:bottom w:w="70" w:type="dxa"/>
              <w:end w:w="90" w:type="dxa"/>
            </w:tcMar>
          </w:tcPr>
          <w:p>
            <w:pPr>
              <w:spacing w:after="0"/>
            </w:pPr>
            <w:r>
              <w:rPr>
                <w:sz w:val="16"/>
              </w:rPr>
              <w:t>2023-10-11 07:42:08</w:t>
            </w:r>
          </w:p>
        </w:tc>
        <w:tc>
          <w:tcPr>
            <w:tcW w:type="dxa" w:w="1656"/>
            <w:tcMar>
              <w:top w:w="70" w:type="dxa"/>
              <w:start w:w="90" w:type="dxa"/>
              <w:bottom w:w="70" w:type="dxa"/>
              <w:end w:w="90" w:type="dxa"/>
            </w:tcMar>
          </w:tcPr>
          <w:p>
            <w:pPr>
              <w:spacing w:after="0"/>
            </w:pPr>
            <w:r>
              <w:rPr>
                <w:sz w:val="16"/>
              </w:rPr>
              <w:t>10.0.0.130</w:t>
            </w:r>
          </w:p>
        </w:tc>
        <w:tc>
          <w:tcPr>
            <w:tcW w:type="dxa" w:w="1872"/>
            <w:tcMar>
              <w:top w:w="70" w:type="dxa"/>
              <w:start w:w="90" w:type="dxa"/>
              <w:bottom w:w="70" w:type="dxa"/>
              <w:end w:w="90" w:type="dxa"/>
            </w:tcMar>
          </w:tcPr>
          <w:p>
            <w:pPr>
              <w:spacing w:after="0"/>
            </w:pPr>
            <w:r>
              <w:rPr>
                <w:sz w:val="16"/>
              </w:rPr>
              <w:t>10.0.0.133</w:t>
            </w:r>
          </w:p>
        </w:tc>
        <w:tc>
          <w:tcPr>
            <w:tcW w:type="dxa" w:w="4104"/>
            <w:tcMar>
              <w:top w:w="70" w:type="dxa"/>
              <w:start w:w="90" w:type="dxa"/>
              <w:bottom w:w="70" w:type="dxa"/>
              <w:end w:w="90" w:type="dxa"/>
            </w:tcMar>
          </w:tcPr>
          <w:p>
            <w:pPr>
              <w:spacing w:after="0"/>
            </w:pPr>
            <w:r>
              <w:rPr>
                <w:sz w:val="16"/>
              </w:rPr>
              <w:t>SMB connection and negotiation</w:t>
            </w:r>
          </w:p>
        </w:tc>
      </w:tr>
      <w:tr>
        <w:trPr>
          <w:cantSplit/>
          <w:cantSplit/>
        </w:trPr>
        <w:tc>
          <w:tcPr>
            <w:tcW w:type="dxa" w:w="2088"/>
            <w:tcMar>
              <w:top w:w="70" w:type="dxa"/>
              <w:start w:w="90" w:type="dxa"/>
              <w:bottom w:w="70" w:type="dxa"/>
              <w:end w:w="90" w:type="dxa"/>
            </w:tcMar>
            <w:shd w:fill="F5F7FA"/>
          </w:tcPr>
          <w:p>
            <w:pPr>
              <w:spacing w:after="0"/>
            </w:pPr>
            <w:r>
              <w:rPr>
                <w:sz w:val="16"/>
              </w:rPr>
              <w:t>2023-10-11 07:42:08</w:t>
            </w:r>
          </w:p>
        </w:tc>
        <w:tc>
          <w:tcPr>
            <w:tcW w:type="dxa" w:w="1656"/>
            <w:tcMar>
              <w:top w:w="70" w:type="dxa"/>
              <w:start w:w="90" w:type="dxa"/>
              <w:bottom w:w="70" w:type="dxa"/>
              <w:end w:w="90" w:type="dxa"/>
            </w:tcMar>
            <w:shd w:fill="F5F7FA"/>
          </w:tcPr>
          <w:p>
            <w:pPr>
              <w:spacing w:after="0"/>
            </w:pPr>
            <w:r>
              <w:rPr>
                <w:sz w:val="16"/>
              </w:rPr>
              <w:t>HR-PC</w:t>
            </w:r>
          </w:p>
        </w:tc>
        <w:tc>
          <w:tcPr>
            <w:tcW w:type="dxa" w:w="1872"/>
            <w:tcMar>
              <w:top w:w="70" w:type="dxa"/>
              <w:start w:w="90" w:type="dxa"/>
              <w:bottom w:w="70" w:type="dxa"/>
              <w:end w:w="90" w:type="dxa"/>
            </w:tcMar>
            <w:shd w:fill="F5F7FA"/>
          </w:tcPr>
          <w:p>
            <w:pPr>
              <w:spacing w:after="0"/>
            </w:pPr>
            <w:r>
              <w:rPr>
                <w:sz w:val="16"/>
              </w:rPr>
              <w:t>SALES-PC</w:t>
            </w:r>
          </w:p>
        </w:tc>
        <w:tc>
          <w:tcPr>
            <w:tcW w:type="dxa" w:w="4104"/>
            <w:tcMar>
              <w:top w:w="70" w:type="dxa"/>
              <w:start w:w="90" w:type="dxa"/>
              <w:bottom w:w="70" w:type="dxa"/>
              <w:end w:w="90" w:type="dxa"/>
            </w:tcMar>
            <w:shd w:fill="F5F7FA"/>
          </w:tcPr>
          <w:p>
            <w:pPr>
              <w:spacing w:after="0"/>
            </w:pPr>
            <w:r>
              <w:rPr>
                <w:sz w:val="16"/>
              </w:rPr>
              <w:t>NTLM authentication using ssales</w:t>
            </w:r>
          </w:p>
        </w:tc>
      </w:tr>
      <w:tr>
        <w:trPr>
          <w:cantSplit/>
          <w:cantSplit/>
        </w:trPr>
        <w:tc>
          <w:tcPr>
            <w:tcW w:type="dxa" w:w="2088"/>
            <w:tcMar>
              <w:top w:w="70" w:type="dxa"/>
              <w:start w:w="90" w:type="dxa"/>
              <w:bottom w:w="70" w:type="dxa"/>
              <w:end w:w="90" w:type="dxa"/>
            </w:tcMar>
          </w:tcPr>
          <w:p>
            <w:pPr>
              <w:spacing w:after="0"/>
            </w:pPr>
            <w:r>
              <w:rPr>
                <w:sz w:val="16"/>
              </w:rPr>
              <w:t>2023-10-11 07:42:08</w:t>
            </w:r>
          </w:p>
        </w:tc>
        <w:tc>
          <w:tcPr>
            <w:tcW w:type="dxa" w:w="1656"/>
            <w:tcMar>
              <w:top w:w="70" w:type="dxa"/>
              <w:start w:w="90" w:type="dxa"/>
              <w:bottom w:w="70" w:type="dxa"/>
              <w:end w:w="90" w:type="dxa"/>
            </w:tcMar>
          </w:tcPr>
          <w:p>
            <w:pPr>
              <w:spacing w:after="0"/>
            </w:pPr>
            <w:r>
              <w:rPr>
                <w:sz w:val="16"/>
              </w:rPr>
              <w:t>HR-PC</w:t>
            </w:r>
          </w:p>
        </w:tc>
        <w:tc>
          <w:tcPr>
            <w:tcW w:type="dxa" w:w="1872"/>
            <w:tcMar>
              <w:top w:w="70" w:type="dxa"/>
              <w:start w:w="90" w:type="dxa"/>
              <w:bottom w:w="70" w:type="dxa"/>
              <w:end w:w="90" w:type="dxa"/>
            </w:tcMar>
          </w:tcPr>
          <w:p>
            <w:pPr>
              <w:spacing w:after="0"/>
            </w:pPr>
            <w:r>
              <w:rPr>
                <w:sz w:val="16"/>
              </w:rPr>
              <w:t>SALES-PC</w:t>
            </w:r>
          </w:p>
        </w:tc>
        <w:tc>
          <w:tcPr>
            <w:tcW w:type="dxa" w:w="4104"/>
            <w:tcMar>
              <w:top w:w="70" w:type="dxa"/>
              <w:start w:w="90" w:type="dxa"/>
              <w:bottom w:w="70" w:type="dxa"/>
              <w:end w:w="90" w:type="dxa"/>
            </w:tcMar>
          </w:tcPr>
          <w:p>
            <w:pPr>
              <w:spacing w:after="0"/>
            </w:pPr>
            <w:r>
              <w:rPr>
                <w:sz w:val="16"/>
              </w:rPr>
              <w:t>IPC$ and ADMIN$ access</w:t>
            </w:r>
          </w:p>
        </w:tc>
      </w:tr>
      <w:tr>
        <w:trPr>
          <w:cantSplit/>
          <w:cantSplit/>
        </w:trPr>
        <w:tc>
          <w:tcPr>
            <w:tcW w:type="dxa" w:w="2088"/>
            <w:tcMar>
              <w:top w:w="70" w:type="dxa"/>
              <w:start w:w="90" w:type="dxa"/>
              <w:bottom w:w="70" w:type="dxa"/>
              <w:end w:w="90" w:type="dxa"/>
            </w:tcMar>
            <w:shd w:fill="F5F7FA"/>
          </w:tcPr>
          <w:p>
            <w:pPr>
              <w:spacing w:after="0"/>
            </w:pPr>
            <w:r>
              <w:rPr>
                <w:sz w:val="16"/>
              </w:rPr>
              <w:t>2023-10-11 07:42:08</w:t>
            </w:r>
          </w:p>
        </w:tc>
        <w:tc>
          <w:tcPr>
            <w:tcW w:type="dxa" w:w="1656"/>
            <w:tcMar>
              <w:top w:w="70" w:type="dxa"/>
              <w:start w:w="90" w:type="dxa"/>
              <w:bottom w:w="70" w:type="dxa"/>
              <w:end w:w="90" w:type="dxa"/>
            </w:tcMar>
            <w:shd w:fill="F5F7FA"/>
          </w:tcPr>
          <w:p>
            <w:pPr>
              <w:spacing w:after="0"/>
            </w:pPr>
            <w:r>
              <w:rPr>
                <w:sz w:val="16"/>
              </w:rPr>
              <w:t>HR-PC</w:t>
            </w:r>
          </w:p>
        </w:tc>
        <w:tc>
          <w:tcPr>
            <w:tcW w:type="dxa" w:w="1872"/>
            <w:tcMar>
              <w:top w:w="70" w:type="dxa"/>
              <w:start w:w="90" w:type="dxa"/>
              <w:bottom w:w="70" w:type="dxa"/>
              <w:end w:w="90" w:type="dxa"/>
            </w:tcMar>
            <w:shd w:fill="F5F7FA"/>
          </w:tcPr>
          <w:p>
            <w:pPr>
              <w:spacing w:after="0"/>
            </w:pPr>
            <w:r>
              <w:rPr>
                <w:sz w:val="16"/>
              </w:rPr>
              <w:t>SALES-PC</w:t>
            </w:r>
          </w:p>
        </w:tc>
        <w:tc>
          <w:tcPr>
            <w:tcW w:type="dxa" w:w="4104"/>
            <w:tcMar>
              <w:top w:w="70" w:type="dxa"/>
              <w:start w:w="90" w:type="dxa"/>
              <w:bottom w:w="70" w:type="dxa"/>
              <w:end w:w="90" w:type="dxa"/>
            </w:tcMar>
            <w:shd w:fill="F5F7FA"/>
          </w:tcPr>
          <w:p>
            <w:pPr>
              <w:spacing w:after="0"/>
            </w:pPr>
            <w:r>
              <w:rPr>
                <w:sz w:val="16"/>
              </w:rPr>
              <w:t>PSEXESVC.exe transfer</w:t>
            </w:r>
          </w:p>
        </w:tc>
      </w:tr>
      <w:tr>
        <w:trPr>
          <w:cantSplit/>
          <w:cantSplit/>
        </w:trPr>
        <w:tc>
          <w:tcPr>
            <w:tcW w:type="dxa" w:w="2088"/>
            <w:tcMar>
              <w:top w:w="70" w:type="dxa"/>
              <w:start w:w="90" w:type="dxa"/>
              <w:bottom w:w="70" w:type="dxa"/>
              <w:end w:w="90" w:type="dxa"/>
            </w:tcMar>
          </w:tcPr>
          <w:p>
            <w:pPr>
              <w:spacing w:after="0"/>
            </w:pPr>
            <w:r>
              <w:rPr>
                <w:sz w:val="16"/>
              </w:rPr>
              <w:t>2023-10-11 07:42:08</w:t>
            </w:r>
          </w:p>
        </w:tc>
        <w:tc>
          <w:tcPr>
            <w:tcW w:type="dxa" w:w="1656"/>
            <w:tcMar>
              <w:top w:w="70" w:type="dxa"/>
              <w:start w:w="90" w:type="dxa"/>
              <w:bottom w:w="70" w:type="dxa"/>
              <w:end w:w="90" w:type="dxa"/>
            </w:tcMar>
          </w:tcPr>
          <w:p>
            <w:pPr>
              <w:spacing w:after="0"/>
            </w:pPr>
            <w:r>
              <w:rPr>
                <w:sz w:val="16"/>
              </w:rPr>
              <w:t>HR-PC</w:t>
            </w:r>
          </w:p>
        </w:tc>
        <w:tc>
          <w:tcPr>
            <w:tcW w:type="dxa" w:w="1872"/>
            <w:tcMar>
              <w:top w:w="70" w:type="dxa"/>
              <w:start w:w="90" w:type="dxa"/>
              <w:bottom w:w="70" w:type="dxa"/>
              <w:end w:w="90" w:type="dxa"/>
            </w:tcMar>
          </w:tcPr>
          <w:p>
            <w:pPr>
              <w:spacing w:after="0"/>
            </w:pPr>
            <w:r>
              <w:rPr>
                <w:sz w:val="16"/>
              </w:rPr>
              <w:t>SALES-PC</w:t>
            </w:r>
          </w:p>
        </w:tc>
        <w:tc>
          <w:tcPr>
            <w:tcW w:type="dxa" w:w="4104"/>
            <w:tcMar>
              <w:top w:w="70" w:type="dxa"/>
              <w:start w:w="90" w:type="dxa"/>
              <w:bottom w:w="70" w:type="dxa"/>
              <w:end w:w="90" w:type="dxa"/>
            </w:tcMar>
          </w:tcPr>
          <w:p>
            <w:pPr>
              <w:spacing w:after="0"/>
            </w:pPr>
            <w:r>
              <w:rPr>
                <w:sz w:val="16"/>
              </w:rPr>
              <w:t>Service creation and start</w:t>
            </w:r>
          </w:p>
        </w:tc>
      </w:tr>
      <w:tr>
        <w:trPr>
          <w:cantSplit/>
          <w:cantSplit/>
        </w:trPr>
        <w:tc>
          <w:tcPr>
            <w:tcW w:type="dxa" w:w="2088"/>
            <w:tcMar>
              <w:top w:w="70" w:type="dxa"/>
              <w:start w:w="90" w:type="dxa"/>
              <w:bottom w:w="70" w:type="dxa"/>
              <w:end w:w="90" w:type="dxa"/>
            </w:tcMar>
            <w:shd w:fill="F5F7FA"/>
          </w:tcPr>
          <w:p>
            <w:pPr>
              <w:spacing w:after="0"/>
            </w:pPr>
            <w:r>
              <w:rPr>
                <w:sz w:val="16"/>
              </w:rPr>
              <w:t>2023-10-11 07:42:09</w:t>
            </w:r>
          </w:p>
        </w:tc>
        <w:tc>
          <w:tcPr>
            <w:tcW w:type="dxa" w:w="1656"/>
            <w:tcMar>
              <w:top w:w="70" w:type="dxa"/>
              <w:start w:w="90" w:type="dxa"/>
              <w:bottom w:w="70" w:type="dxa"/>
              <w:end w:w="90" w:type="dxa"/>
            </w:tcMar>
            <w:shd w:fill="F5F7FA"/>
          </w:tcPr>
          <w:p>
            <w:pPr>
              <w:spacing w:after="0"/>
            </w:pPr>
            <w:r>
              <w:rPr>
                <w:sz w:val="16"/>
              </w:rPr>
              <w:t>HR-PC</w:t>
            </w:r>
          </w:p>
        </w:tc>
        <w:tc>
          <w:tcPr>
            <w:tcW w:type="dxa" w:w="1872"/>
            <w:tcMar>
              <w:top w:w="70" w:type="dxa"/>
              <w:start w:w="90" w:type="dxa"/>
              <w:bottom w:w="70" w:type="dxa"/>
              <w:end w:w="90" w:type="dxa"/>
            </w:tcMar>
            <w:shd w:fill="F5F7FA"/>
          </w:tcPr>
          <w:p>
            <w:pPr>
              <w:spacing w:after="0"/>
            </w:pPr>
            <w:r>
              <w:rPr>
                <w:sz w:val="16"/>
              </w:rPr>
              <w:t>SALES-PC</w:t>
            </w:r>
          </w:p>
        </w:tc>
        <w:tc>
          <w:tcPr>
            <w:tcW w:type="dxa" w:w="4104"/>
            <w:tcMar>
              <w:top w:w="70" w:type="dxa"/>
              <w:start w:w="90" w:type="dxa"/>
              <w:bottom w:w="70" w:type="dxa"/>
              <w:end w:w="90" w:type="dxa"/>
            </w:tcMar>
            <w:shd w:fill="F5F7FA"/>
          </w:tcPr>
          <w:p>
            <w:pPr>
              <w:spacing w:after="0"/>
            </w:pPr>
            <w:r>
              <w:rPr>
                <w:sz w:val="16"/>
              </w:rPr>
              <w:t>PsExec named-pipe exchange</w:t>
            </w:r>
          </w:p>
        </w:tc>
      </w:tr>
      <w:tr>
        <w:trPr>
          <w:cantSplit/>
          <w:cantSplit/>
        </w:trPr>
        <w:tc>
          <w:tcPr>
            <w:tcW w:type="dxa" w:w="2088"/>
            <w:tcMar>
              <w:top w:w="70" w:type="dxa"/>
              <w:start w:w="90" w:type="dxa"/>
              <w:bottom w:w="70" w:type="dxa"/>
              <w:end w:w="90" w:type="dxa"/>
            </w:tcMar>
          </w:tcPr>
          <w:p>
            <w:pPr>
              <w:spacing w:after="0"/>
            </w:pPr>
            <w:r>
              <w:rPr>
                <w:sz w:val="16"/>
              </w:rPr>
              <w:t>2023-10-11 07:46:19</w:t>
            </w:r>
          </w:p>
        </w:tc>
        <w:tc>
          <w:tcPr>
            <w:tcW w:type="dxa" w:w="1656"/>
            <w:tcMar>
              <w:top w:w="70" w:type="dxa"/>
              <w:start w:w="90" w:type="dxa"/>
              <w:bottom w:w="70" w:type="dxa"/>
              <w:end w:w="90" w:type="dxa"/>
            </w:tcMar>
          </w:tcPr>
          <w:p>
            <w:pPr>
              <w:spacing w:after="0"/>
            </w:pPr>
            <w:r>
              <w:rPr>
                <w:sz w:val="16"/>
              </w:rPr>
              <w:t>10.0.0.130</w:t>
            </w:r>
          </w:p>
        </w:tc>
        <w:tc>
          <w:tcPr>
            <w:tcW w:type="dxa" w:w="1872"/>
            <w:tcMar>
              <w:top w:w="70" w:type="dxa"/>
              <w:start w:w="90" w:type="dxa"/>
              <w:bottom w:w="70" w:type="dxa"/>
              <w:end w:w="90" w:type="dxa"/>
            </w:tcMar>
          </w:tcPr>
          <w:p>
            <w:pPr>
              <w:spacing w:after="0"/>
            </w:pPr>
            <w:r>
              <w:rPr>
                <w:sz w:val="16"/>
              </w:rPr>
              <w:t>10.0.0.131</w:t>
            </w:r>
          </w:p>
        </w:tc>
        <w:tc>
          <w:tcPr>
            <w:tcW w:type="dxa" w:w="4104"/>
            <w:tcMar>
              <w:top w:w="70" w:type="dxa"/>
              <w:start w:w="90" w:type="dxa"/>
              <w:bottom w:w="70" w:type="dxa"/>
              <w:end w:w="90" w:type="dxa"/>
            </w:tcMar>
          </w:tcPr>
          <w:p>
            <w:pPr>
              <w:spacing w:after="0"/>
            </w:pPr>
            <w:r>
              <w:rPr>
                <w:sz w:val="16"/>
              </w:rPr>
              <w:t>New SMB sessions to MARKETING-PC</w:t>
            </w:r>
          </w:p>
        </w:tc>
      </w:tr>
    </w:tbl>
    <w:p>
      <w:pPr>
        <w:spacing w:after="0"/>
      </w:pPr>
    </w:p>
    <w:p>
      <w:r>
        <w:br w:type="page"/>
      </w:r>
    </w:p>
    <w:p>
      <w:pPr>
        <w:pStyle w:val="Heading1"/>
        <w:keepNext/>
      </w:pPr>
      <w:r>
        <w:t>6. Answer and Evidence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952"/>
            <w:shd w:fill="16324F"/>
            <w:tcMar>
              <w:top w:w="90" w:type="dxa"/>
              <w:start w:w="90" w:type="dxa"/>
              <w:bottom w:w="90" w:type="dxa"/>
              <w:end w:w="90" w:type="dxa"/>
            </w:tcMar>
            <w:vAlign w:val="center"/>
          </w:tcPr>
          <w:p>
            <w:pPr>
              <w:jc w:val="left"/>
            </w:pPr>
            <w:r>
              <w:rPr>
                <w:b/>
                <w:color w:val="FFFFFF"/>
                <w:sz w:val="17"/>
              </w:rPr>
              <w:t>Question</w:t>
            </w:r>
          </w:p>
        </w:tc>
        <w:tc>
          <w:tcPr>
            <w:tcW w:type="dxa" w:w="2088"/>
            <w:shd w:fill="16324F"/>
            <w:tcMar>
              <w:top w:w="90" w:type="dxa"/>
              <w:start w:w="90" w:type="dxa"/>
              <w:bottom w:w="90" w:type="dxa"/>
              <w:end w:w="90" w:type="dxa"/>
            </w:tcMar>
            <w:vAlign w:val="center"/>
          </w:tcPr>
          <w:p>
            <w:pPr>
              <w:jc w:val="left"/>
            </w:pPr>
            <w:r>
              <w:rPr>
                <w:b/>
                <w:color w:val="FFFFFF"/>
                <w:sz w:val="17"/>
              </w:rPr>
              <w:t>Answer</w:t>
            </w:r>
          </w:p>
        </w:tc>
        <w:tc>
          <w:tcPr>
            <w:tcW w:type="dxa" w:w="4824"/>
            <w:shd w:fill="16324F"/>
            <w:tcMar>
              <w:top w:w="90" w:type="dxa"/>
              <w:start w:w="90" w:type="dxa"/>
              <w:bottom w:w="90" w:type="dxa"/>
              <w:end w:w="90" w:type="dxa"/>
            </w:tcMar>
            <w:vAlign w:val="center"/>
          </w:tcPr>
          <w:p>
            <w:pPr>
              <w:jc w:val="left"/>
            </w:pPr>
            <w:r>
              <w:rPr>
                <w:b/>
                <w:color w:val="FFFFFF"/>
                <w:sz w:val="17"/>
              </w:rPr>
              <w:t>Primary evidence</w:t>
            </w:r>
          </w:p>
        </w:tc>
      </w:tr>
      <w:tr>
        <w:trPr>
          <w:cantSplit/>
          <w:cantSplit/>
        </w:trPr>
        <w:tc>
          <w:tcPr>
            <w:tcW w:type="dxa" w:w="2952"/>
            <w:tcMar>
              <w:top w:w="70" w:type="dxa"/>
              <w:start w:w="90" w:type="dxa"/>
              <w:bottom w:w="70" w:type="dxa"/>
              <w:end w:w="90" w:type="dxa"/>
            </w:tcMar>
          </w:tcPr>
          <w:p>
            <w:pPr>
              <w:spacing w:after="0"/>
            </w:pPr>
            <w:r>
              <w:rPr>
                <w:sz w:val="17"/>
              </w:rPr>
              <w:t>Q1 — Initial source IP</w:t>
            </w:r>
          </w:p>
        </w:tc>
        <w:tc>
          <w:tcPr>
            <w:tcW w:type="dxa" w:w="2088"/>
            <w:tcMar>
              <w:top w:w="70" w:type="dxa"/>
              <w:start w:w="90" w:type="dxa"/>
              <w:bottom w:w="70" w:type="dxa"/>
              <w:end w:w="90" w:type="dxa"/>
            </w:tcMar>
          </w:tcPr>
          <w:p>
            <w:pPr>
              <w:spacing w:after="0"/>
            </w:pPr>
            <w:r>
              <w:rPr>
                <w:sz w:val="17"/>
              </w:rPr>
              <w:t>10.0.0.130</w:t>
            </w:r>
          </w:p>
        </w:tc>
        <w:tc>
          <w:tcPr>
            <w:tcW w:type="dxa" w:w="4824"/>
            <w:tcMar>
              <w:top w:w="70" w:type="dxa"/>
              <w:start w:w="90" w:type="dxa"/>
              <w:bottom w:w="70" w:type="dxa"/>
              <w:end w:w="90" w:type="dxa"/>
            </w:tcMar>
          </w:tcPr>
          <w:p>
            <w:pPr>
              <w:spacing w:after="0"/>
            </w:pPr>
            <w:r>
              <w:rPr>
                <w:sz w:val="17"/>
              </w:rPr>
              <w:t>Client SMB2 NEGOTIATE requests</w:t>
            </w:r>
          </w:p>
        </w:tc>
      </w:tr>
      <w:tr>
        <w:trPr>
          <w:cantSplit/>
          <w:cantSplit/>
        </w:trPr>
        <w:tc>
          <w:tcPr>
            <w:tcW w:type="dxa" w:w="2952"/>
            <w:tcMar>
              <w:top w:w="70" w:type="dxa"/>
              <w:start w:w="90" w:type="dxa"/>
              <w:bottom w:w="70" w:type="dxa"/>
              <w:end w:w="90" w:type="dxa"/>
            </w:tcMar>
            <w:shd w:fill="F5F7FA"/>
          </w:tcPr>
          <w:p>
            <w:pPr>
              <w:spacing w:after="0"/>
            </w:pPr>
            <w:r>
              <w:rPr>
                <w:sz w:val="17"/>
              </w:rPr>
              <w:t>Q2 — First pivot hostname</w:t>
            </w:r>
          </w:p>
        </w:tc>
        <w:tc>
          <w:tcPr>
            <w:tcW w:type="dxa" w:w="2088"/>
            <w:tcMar>
              <w:top w:w="70" w:type="dxa"/>
              <w:start w:w="90" w:type="dxa"/>
              <w:bottom w:w="70" w:type="dxa"/>
              <w:end w:w="90" w:type="dxa"/>
            </w:tcMar>
            <w:shd w:fill="F5F7FA"/>
          </w:tcPr>
          <w:p>
            <w:pPr>
              <w:spacing w:after="0"/>
            </w:pPr>
            <w:r>
              <w:rPr>
                <w:sz w:val="17"/>
              </w:rPr>
              <w:t>SALES-PC</w:t>
            </w:r>
          </w:p>
        </w:tc>
        <w:tc>
          <w:tcPr>
            <w:tcW w:type="dxa" w:w="4824"/>
            <w:tcMar>
              <w:top w:w="70" w:type="dxa"/>
              <w:start w:w="90" w:type="dxa"/>
              <w:bottom w:w="70" w:type="dxa"/>
              <w:end w:w="90" w:type="dxa"/>
            </w:tcMar>
            <w:shd w:fill="F5F7FA"/>
          </w:tcPr>
          <w:p>
            <w:pPr>
              <w:spacing w:after="0"/>
            </w:pPr>
            <w:r>
              <w:rPr>
                <w:sz w:val="17"/>
              </w:rPr>
              <w:t>NTLM challenge Target Info</w:t>
            </w:r>
          </w:p>
        </w:tc>
      </w:tr>
      <w:tr>
        <w:trPr>
          <w:cantSplit/>
          <w:cantSplit/>
        </w:trPr>
        <w:tc>
          <w:tcPr>
            <w:tcW w:type="dxa" w:w="2952"/>
            <w:tcMar>
              <w:top w:w="70" w:type="dxa"/>
              <w:start w:w="90" w:type="dxa"/>
              <w:bottom w:w="70" w:type="dxa"/>
              <w:end w:w="90" w:type="dxa"/>
            </w:tcMar>
          </w:tcPr>
          <w:p>
            <w:pPr>
              <w:spacing w:after="0"/>
            </w:pPr>
            <w:r>
              <w:rPr>
                <w:sz w:val="17"/>
              </w:rPr>
              <w:t>Q3 — Authentication username</w:t>
            </w:r>
          </w:p>
        </w:tc>
        <w:tc>
          <w:tcPr>
            <w:tcW w:type="dxa" w:w="2088"/>
            <w:tcMar>
              <w:top w:w="70" w:type="dxa"/>
              <w:start w:w="90" w:type="dxa"/>
              <w:bottom w:w="70" w:type="dxa"/>
              <w:end w:w="90" w:type="dxa"/>
            </w:tcMar>
          </w:tcPr>
          <w:p>
            <w:pPr>
              <w:spacing w:after="0"/>
            </w:pPr>
            <w:r>
              <w:rPr>
                <w:sz w:val="17"/>
              </w:rPr>
              <w:t>ssales</w:t>
            </w:r>
          </w:p>
        </w:tc>
        <w:tc>
          <w:tcPr>
            <w:tcW w:type="dxa" w:w="4824"/>
            <w:tcMar>
              <w:top w:w="70" w:type="dxa"/>
              <w:start w:w="90" w:type="dxa"/>
              <w:bottom w:w="70" w:type="dxa"/>
              <w:end w:w="90" w:type="dxa"/>
            </w:tcMar>
          </w:tcPr>
          <w:p>
            <w:pPr>
              <w:spacing w:after="0"/>
            </w:pPr>
            <w:r>
              <w:rPr>
                <w:sz w:val="17"/>
              </w:rPr>
              <w:t>NTLMSSP_AUTH user field</w:t>
            </w:r>
          </w:p>
        </w:tc>
      </w:tr>
      <w:tr>
        <w:trPr>
          <w:cantSplit/>
          <w:cantSplit/>
        </w:trPr>
        <w:tc>
          <w:tcPr>
            <w:tcW w:type="dxa" w:w="2952"/>
            <w:tcMar>
              <w:top w:w="70" w:type="dxa"/>
              <w:start w:w="90" w:type="dxa"/>
              <w:bottom w:w="70" w:type="dxa"/>
              <w:end w:w="90" w:type="dxa"/>
            </w:tcMar>
            <w:shd w:fill="F5F7FA"/>
          </w:tcPr>
          <w:p>
            <w:pPr>
              <w:spacing w:after="0"/>
            </w:pPr>
            <w:r>
              <w:rPr>
                <w:sz w:val="17"/>
              </w:rPr>
              <w:t>Q4 — Service executable</w:t>
            </w:r>
          </w:p>
        </w:tc>
        <w:tc>
          <w:tcPr>
            <w:tcW w:type="dxa" w:w="2088"/>
            <w:tcMar>
              <w:top w:w="70" w:type="dxa"/>
              <w:start w:w="90" w:type="dxa"/>
              <w:bottom w:w="70" w:type="dxa"/>
              <w:end w:w="90" w:type="dxa"/>
            </w:tcMar>
            <w:shd w:fill="F5F7FA"/>
          </w:tcPr>
          <w:p>
            <w:pPr>
              <w:spacing w:after="0"/>
            </w:pPr>
            <w:r>
              <w:rPr>
                <w:sz w:val="17"/>
              </w:rPr>
              <w:t>PSEXESVC.exe</w:t>
            </w:r>
          </w:p>
        </w:tc>
        <w:tc>
          <w:tcPr>
            <w:tcW w:type="dxa" w:w="4824"/>
            <w:tcMar>
              <w:top w:w="70" w:type="dxa"/>
              <w:start w:w="90" w:type="dxa"/>
              <w:bottom w:w="70" w:type="dxa"/>
              <w:end w:w="90" w:type="dxa"/>
            </w:tcMar>
            <w:shd w:fill="F5F7FA"/>
          </w:tcPr>
          <w:p>
            <w:pPr>
              <w:spacing w:after="0"/>
            </w:pPr>
            <w:r>
              <w:rPr>
                <w:sz w:val="17"/>
              </w:rPr>
              <w:t>SMB2 Create and Write</w:t>
            </w:r>
          </w:p>
        </w:tc>
      </w:tr>
      <w:tr>
        <w:trPr>
          <w:cantSplit/>
          <w:cantSplit/>
        </w:trPr>
        <w:tc>
          <w:tcPr>
            <w:tcW w:type="dxa" w:w="2952"/>
            <w:tcMar>
              <w:top w:w="70" w:type="dxa"/>
              <w:start w:w="90" w:type="dxa"/>
              <w:bottom w:w="70" w:type="dxa"/>
              <w:end w:w="90" w:type="dxa"/>
            </w:tcMar>
          </w:tcPr>
          <w:p>
            <w:pPr>
              <w:spacing w:after="0"/>
            </w:pPr>
            <w:r>
              <w:rPr>
                <w:sz w:val="17"/>
              </w:rPr>
              <w:t>Q5 — Installation share</w:t>
            </w:r>
          </w:p>
        </w:tc>
        <w:tc>
          <w:tcPr>
            <w:tcW w:type="dxa" w:w="2088"/>
            <w:tcMar>
              <w:top w:w="70" w:type="dxa"/>
              <w:start w:w="90" w:type="dxa"/>
              <w:bottom w:w="70" w:type="dxa"/>
              <w:end w:w="90" w:type="dxa"/>
            </w:tcMar>
          </w:tcPr>
          <w:p>
            <w:pPr>
              <w:spacing w:after="0"/>
            </w:pPr>
            <w:r>
              <w:rPr>
                <w:sz w:val="17"/>
              </w:rPr>
              <w:t>ADMIN$</w:t>
            </w:r>
          </w:p>
        </w:tc>
        <w:tc>
          <w:tcPr>
            <w:tcW w:type="dxa" w:w="4824"/>
            <w:tcMar>
              <w:top w:w="70" w:type="dxa"/>
              <w:start w:w="90" w:type="dxa"/>
              <w:bottom w:w="70" w:type="dxa"/>
              <w:end w:w="90" w:type="dxa"/>
            </w:tcMar>
          </w:tcPr>
          <w:p>
            <w:pPr>
              <w:spacing w:after="0"/>
            </w:pPr>
            <w:r>
              <w:rPr>
                <w:sz w:val="17"/>
              </w:rPr>
              <w:t>SMB2 Tree Connect</w:t>
            </w:r>
          </w:p>
        </w:tc>
      </w:tr>
      <w:tr>
        <w:trPr>
          <w:cantSplit/>
          <w:cantSplit/>
        </w:trPr>
        <w:tc>
          <w:tcPr>
            <w:tcW w:type="dxa" w:w="2952"/>
            <w:tcMar>
              <w:top w:w="70" w:type="dxa"/>
              <w:start w:w="90" w:type="dxa"/>
              <w:bottom w:w="70" w:type="dxa"/>
              <w:end w:w="90" w:type="dxa"/>
            </w:tcMar>
            <w:shd w:fill="F5F7FA"/>
          </w:tcPr>
          <w:p>
            <w:pPr>
              <w:spacing w:after="0"/>
            </w:pPr>
            <w:r>
              <w:rPr>
                <w:sz w:val="17"/>
              </w:rPr>
              <w:t>Q6 — Communication share</w:t>
            </w:r>
          </w:p>
        </w:tc>
        <w:tc>
          <w:tcPr>
            <w:tcW w:type="dxa" w:w="2088"/>
            <w:tcMar>
              <w:top w:w="70" w:type="dxa"/>
              <w:start w:w="90" w:type="dxa"/>
              <w:bottom w:w="70" w:type="dxa"/>
              <w:end w:w="90" w:type="dxa"/>
            </w:tcMar>
            <w:shd w:fill="F5F7FA"/>
          </w:tcPr>
          <w:p>
            <w:pPr>
              <w:spacing w:after="0"/>
            </w:pPr>
            <w:r>
              <w:rPr>
                <w:sz w:val="17"/>
              </w:rPr>
              <w:t>IPC$</w:t>
            </w:r>
          </w:p>
        </w:tc>
        <w:tc>
          <w:tcPr>
            <w:tcW w:type="dxa" w:w="4824"/>
            <w:tcMar>
              <w:top w:w="70" w:type="dxa"/>
              <w:start w:w="90" w:type="dxa"/>
              <w:bottom w:w="70" w:type="dxa"/>
              <w:end w:w="90" w:type="dxa"/>
            </w:tcMar>
            <w:shd w:fill="F5F7FA"/>
          </w:tcPr>
          <w:p>
            <w:pPr>
              <w:spacing w:after="0"/>
            </w:pPr>
            <w:r>
              <w:rPr>
                <w:sz w:val="17"/>
              </w:rPr>
              <w:t>Tree Connect, RPC, and named pipes</w:t>
            </w:r>
          </w:p>
        </w:tc>
      </w:tr>
      <w:tr>
        <w:trPr>
          <w:cantSplit/>
          <w:cantSplit/>
        </w:trPr>
        <w:tc>
          <w:tcPr>
            <w:tcW w:type="dxa" w:w="2952"/>
            <w:tcMar>
              <w:top w:w="70" w:type="dxa"/>
              <w:start w:w="90" w:type="dxa"/>
              <w:bottom w:w="70" w:type="dxa"/>
              <w:end w:w="90" w:type="dxa"/>
            </w:tcMar>
          </w:tcPr>
          <w:p>
            <w:pPr>
              <w:spacing w:after="0"/>
            </w:pPr>
            <w:r>
              <w:rPr>
                <w:sz w:val="17"/>
              </w:rPr>
              <w:t>Q7 — Second pivot hostname</w:t>
            </w:r>
          </w:p>
        </w:tc>
        <w:tc>
          <w:tcPr>
            <w:tcW w:type="dxa" w:w="2088"/>
            <w:tcMar>
              <w:top w:w="70" w:type="dxa"/>
              <w:start w:w="90" w:type="dxa"/>
              <w:bottom w:w="70" w:type="dxa"/>
              <w:end w:w="90" w:type="dxa"/>
            </w:tcMar>
          </w:tcPr>
          <w:p>
            <w:pPr>
              <w:spacing w:after="0"/>
            </w:pPr>
            <w:r>
              <w:rPr>
                <w:sz w:val="17"/>
              </w:rPr>
              <w:t>MARKETING-PC</w:t>
            </w:r>
          </w:p>
        </w:tc>
        <w:tc>
          <w:tcPr>
            <w:tcW w:type="dxa" w:w="4824"/>
            <w:tcMar>
              <w:top w:w="70" w:type="dxa"/>
              <w:start w:w="90" w:type="dxa"/>
              <w:bottom w:w="70" w:type="dxa"/>
              <w:end w:w="90" w:type="dxa"/>
            </w:tcMar>
          </w:tcPr>
          <w:p>
            <w:pPr>
              <w:spacing w:after="0"/>
            </w:pPr>
            <w:r>
              <w:rPr>
                <w:sz w:val="17"/>
              </w:rPr>
              <w:t>Second target NTLM challenge</w:t>
            </w:r>
          </w:p>
        </w:tc>
      </w:tr>
    </w:tbl>
    <w:p>
      <w:pPr>
        <w:spacing w:after="0"/>
      </w:pPr>
    </w:p>
    <w:p>
      <w:pPr>
        <w:pStyle w:val="Heading1"/>
        <w:keepNext/>
      </w:pPr>
      <w:r>
        <w:t>7. Indicators of Compromise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6324F"/>
            <w:tcMar>
              <w:top w:w="90" w:type="dxa"/>
              <w:start w:w="90" w:type="dxa"/>
              <w:bottom w:w="90" w:type="dxa"/>
              <w:end w:w="90" w:type="dxa"/>
            </w:tcMar>
            <w:vAlign w:val="center"/>
          </w:tcPr>
          <w:p>
            <w:pPr>
              <w:jc w:val="left"/>
            </w:pPr>
            <w:r>
              <w:rPr>
                <w:b/>
                <w:color w:val="FFFFFF"/>
                <w:sz w:val="18"/>
              </w:rPr>
              <w:t>Type</w:t>
            </w:r>
          </w:p>
        </w:tc>
        <w:tc>
          <w:tcPr>
            <w:tcW w:type="dxa" w:w="7056"/>
            <w:shd w:fill="16324F"/>
            <w:tcMar>
              <w:top w:w="90" w:type="dxa"/>
              <w:start w:w="90" w:type="dxa"/>
              <w:bottom w:w="90" w:type="dxa"/>
              <w:end w:w="90" w:type="dxa"/>
            </w:tcMar>
            <w:vAlign w:val="center"/>
          </w:tcPr>
          <w:p>
            <w:pPr>
              <w:jc w:val="left"/>
            </w:pPr>
            <w:r>
              <w:rPr>
                <w:b/>
                <w:color w:val="FFFFFF"/>
                <w:sz w:val="18"/>
              </w:rPr>
              <w:t>Value</w:t>
            </w:r>
          </w:p>
        </w:tc>
      </w:tr>
      <w:tr>
        <w:trPr>
          <w:cantSplit/>
          <w:cantSplit/>
        </w:trPr>
        <w:tc>
          <w:tcPr>
            <w:tcW w:type="dxa" w:w="2592"/>
            <w:tcMar>
              <w:top w:w="70" w:type="dxa"/>
              <w:start w:w="90" w:type="dxa"/>
              <w:bottom w:w="70" w:type="dxa"/>
              <w:end w:w="90" w:type="dxa"/>
            </w:tcMar>
          </w:tcPr>
          <w:p>
            <w:pPr>
              <w:spacing w:after="0"/>
            </w:pPr>
            <w:r>
              <w:rPr>
                <w:sz w:val="18"/>
              </w:rPr>
              <w:t>Source endpoint</w:t>
            </w:r>
          </w:p>
        </w:tc>
        <w:tc>
          <w:tcPr>
            <w:tcW w:type="dxa" w:w="7056"/>
            <w:tcMar>
              <w:top w:w="70" w:type="dxa"/>
              <w:start w:w="90" w:type="dxa"/>
              <w:bottom w:w="70" w:type="dxa"/>
              <w:end w:w="90" w:type="dxa"/>
            </w:tcMar>
          </w:tcPr>
          <w:p>
            <w:pPr>
              <w:spacing w:after="0"/>
            </w:pPr>
            <w:r>
              <w:rPr>
                <w:sz w:val="18"/>
              </w:rPr>
              <w:t>10.0.0.130 / HR-PC</w:t>
            </w:r>
          </w:p>
        </w:tc>
      </w:tr>
      <w:tr>
        <w:trPr>
          <w:cantSplit/>
          <w:cantSplit/>
        </w:trPr>
        <w:tc>
          <w:tcPr>
            <w:tcW w:type="dxa" w:w="2592"/>
            <w:tcMar>
              <w:top w:w="70" w:type="dxa"/>
              <w:start w:w="90" w:type="dxa"/>
              <w:bottom w:w="70" w:type="dxa"/>
              <w:end w:w="90" w:type="dxa"/>
            </w:tcMar>
            <w:shd w:fill="F5F7FA"/>
          </w:tcPr>
          <w:p>
            <w:pPr>
              <w:spacing w:after="0"/>
            </w:pPr>
            <w:r>
              <w:rPr>
                <w:sz w:val="18"/>
              </w:rPr>
              <w:t>First target</w:t>
            </w:r>
          </w:p>
        </w:tc>
        <w:tc>
          <w:tcPr>
            <w:tcW w:type="dxa" w:w="7056"/>
            <w:tcMar>
              <w:top w:w="70" w:type="dxa"/>
              <w:start w:w="90" w:type="dxa"/>
              <w:bottom w:w="70" w:type="dxa"/>
              <w:end w:w="90" w:type="dxa"/>
            </w:tcMar>
            <w:shd w:fill="F5F7FA"/>
          </w:tcPr>
          <w:p>
            <w:pPr>
              <w:spacing w:after="0"/>
            </w:pPr>
            <w:r>
              <w:rPr>
                <w:sz w:val="18"/>
              </w:rPr>
              <w:t>10.0.0.133 / SALES-PC</w:t>
            </w:r>
          </w:p>
        </w:tc>
      </w:tr>
      <w:tr>
        <w:trPr>
          <w:cantSplit/>
          <w:cantSplit/>
        </w:trPr>
        <w:tc>
          <w:tcPr>
            <w:tcW w:type="dxa" w:w="2592"/>
            <w:tcMar>
              <w:top w:w="70" w:type="dxa"/>
              <w:start w:w="90" w:type="dxa"/>
              <w:bottom w:w="70" w:type="dxa"/>
              <w:end w:w="90" w:type="dxa"/>
            </w:tcMar>
          </w:tcPr>
          <w:p>
            <w:pPr>
              <w:spacing w:after="0"/>
            </w:pPr>
            <w:r>
              <w:rPr>
                <w:sz w:val="18"/>
              </w:rPr>
              <w:t>Second target</w:t>
            </w:r>
          </w:p>
        </w:tc>
        <w:tc>
          <w:tcPr>
            <w:tcW w:type="dxa" w:w="7056"/>
            <w:tcMar>
              <w:top w:w="70" w:type="dxa"/>
              <w:start w:w="90" w:type="dxa"/>
              <w:bottom w:w="70" w:type="dxa"/>
              <w:end w:w="90" w:type="dxa"/>
            </w:tcMar>
          </w:tcPr>
          <w:p>
            <w:pPr>
              <w:spacing w:after="0"/>
            </w:pPr>
            <w:r>
              <w:rPr>
                <w:sz w:val="18"/>
              </w:rPr>
              <w:t>10.0.0.131 / MARKETING-PC</w:t>
            </w:r>
          </w:p>
        </w:tc>
      </w:tr>
      <w:tr>
        <w:trPr>
          <w:cantSplit/>
          <w:cantSplit/>
        </w:trPr>
        <w:tc>
          <w:tcPr>
            <w:tcW w:type="dxa" w:w="2592"/>
            <w:tcMar>
              <w:top w:w="70" w:type="dxa"/>
              <w:start w:w="90" w:type="dxa"/>
              <w:bottom w:w="70" w:type="dxa"/>
              <w:end w:w="90" w:type="dxa"/>
            </w:tcMar>
            <w:shd w:fill="F5F7FA"/>
          </w:tcPr>
          <w:p>
            <w:pPr>
              <w:spacing w:after="0"/>
            </w:pPr>
            <w:r>
              <w:rPr>
                <w:sz w:val="18"/>
              </w:rPr>
              <w:t>User account</w:t>
            </w:r>
          </w:p>
        </w:tc>
        <w:tc>
          <w:tcPr>
            <w:tcW w:type="dxa" w:w="7056"/>
            <w:tcMar>
              <w:top w:w="70" w:type="dxa"/>
              <w:start w:w="90" w:type="dxa"/>
              <w:bottom w:w="70" w:type="dxa"/>
              <w:end w:w="90" w:type="dxa"/>
            </w:tcMar>
            <w:shd w:fill="F5F7FA"/>
          </w:tcPr>
          <w:p>
            <w:pPr>
              <w:spacing w:after="0"/>
            </w:pPr>
            <w:r>
              <w:rPr>
                <w:sz w:val="18"/>
              </w:rPr>
              <w:t>ssales</w:t>
            </w:r>
          </w:p>
        </w:tc>
      </w:tr>
      <w:tr>
        <w:trPr>
          <w:cantSplit/>
          <w:cantSplit/>
        </w:trPr>
        <w:tc>
          <w:tcPr>
            <w:tcW w:type="dxa" w:w="2592"/>
            <w:tcMar>
              <w:top w:w="70" w:type="dxa"/>
              <w:start w:w="90" w:type="dxa"/>
              <w:bottom w:w="70" w:type="dxa"/>
              <w:end w:w="90" w:type="dxa"/>
            </w:tcMar>
          </w:tcPr>
          <w:p>
            <w:pPr>
              <w:spacing w:after="0"/>
            </w:pPr>
            <w:r>
              <w:rPr>
                <w:sz w:val="18"/>
              </w:rPr>
              <w:t>Executable</w:t>
            </w:r>
          </w:p>
        </w:tc>
        <w:tc>
          <w:tcPr>
            <w:tcW w:type="dxa" w:w="7056"/>
            <w:tcMar>
              <w:top w:w="70" w:type="dxa"/>
              <w:start w:w="90" w:type="dxa"/>
              <w:bottom w:w="70" w:type="dxa"/>
              <w:end w:w="90" w:type="dxa"/>
            </w:tcMar>
          </w:tcPr>
          <w:p>
            <w:pPr>
              <w:spacing w:after="0"/>
            </w:pPr>
            <w:r>
              <w:rPr>
                <w:sz w:val="18"/>
              </w:rPr>
              <w:t>PSEXESVC.exe</w:t>
            </w:r>
          </w:p>
        </w:tc>
      </w:tr>
      <w:tr>
        <w:trPr>
          <w:cantSplit/>
          <w:cantSplit/>
        </w:trPr>
        <w:tc>
          <w:tcPr>
            <w:tcW w:type="dxa" w:w="2592"/>
            <w:tcMar>
              <w:top w:w="70" w:type="dxa"/>
              <w:start w:w="90" w:type="dxa"/>
              <w:bottom w:w="70" w:type="dxa"/>
              <w:end w:w="90" w:type="dxa"/>
            </w:tcMar>
            <w:shd w:fill="F5F7FA"/>
          </w:tcPr>
          <w:p>
            <w:pPr>
              <w:spacing w:after="0"/>
            </w:pPr>
            <w:r>
              <w:rPr>
                <w:sz w:val="18"/>
              </w:rPr>
              <w:t>Shares</w:t>
            </w:r>
          </w:p>
        </w:tc>
        <w:tc>
          <w:tcPr>
            <w:tcW w:type="dxa" w:w="7056"/>
            <w:tcMar>
              <w:top w:w="70" w:type="dxa"/>
              <w:start w:w="90" w:type="dxa"/>
              <w:bottom w:w="70" w:type="dxa"/>
              <w:end w:w="90" w:type="dxa"/>
            </w:tcMar>
            <w:shd w:fill="F5F7FA"/>
          </w:tcPr>
          <w:p>
            <w:pPr>
              <w:spacing w:after="0"/>
            </w:pPr>
            <w:r>
              <w:rPr>
                <w:sz w:val="18"/>
              </w:rPr>
              <w:t>ADMIN$, IPC$</w:t>
            </w:r>
          </w:p>
        </w:tc>
      </w:tr>
      <w:tr>
        <w:trPr>
          <w:cantSplit/>
          <w:cantSplit/>
        </w:trPr>
        <w:tc>
          <w:tcPr>
            <w:tcW w:type="dxa" w:w="2592"/>
            <w:tcMar>
              <w:top w:w="70" w:type="dxa"/>
              <w:start w:w="90" w:type="dxa"/>
              <w:bottom w:w="70" w:type="dxa"/>
              <w:end w:w="90" w:type="dxa"/>
            </w:tcMar>
          </w:tcPr>
          <w:p>
            <w:pPr>
              <w:spacing w:after="0"/>
            </w:pPr>
            <w:r>
              <w:rPr>
                <w:sz w:val="18"/>
              </w:rPr>
              <w:t>Named-pipe prefix</w:t>
            </w:r>
          </w:p>
        </w:tc>
        <w:tc>
          <w:tcPr>
            <w:tcW w:type="dxa" w:w="7056"/>
            <w:tcMar>
              <w:top w:w="70" w:type="dxa"/>
              <w:start w:w="90" w:type="dxa"/>
              <w:bottom w:w="70" w:type="dxa"/>
              <w:end w:w="90" w:type="dxa"/>
            </w:tcMar>
          </w:tcPr>
          <w:p>
            <w:pPr>
              <w:spacing w:after="0"/>
            </w:pPr>
            <w:r>
              <w:rPr>
                <w:sz w:val="18"/>
              </w:rPr>
              <w:t>PSEXESVC-HR-PC-7980-</w:t>
            </w:r>
          </w:p>
        </w:tc>
      </w:tr>
      <w:tr>
        <w:trPr>
          <w:cantSplit/>
          <w:cantSplit/>
        </w:trPr>
        <w:tc>
          <w:tcPr>
            <w:tcW w:type="dxa" w:w="2592"/>
            <w:tcMar>
              <w:top w:w="70" w:type="dxa"/>
              <w:start w:w="90" w:type="dxa"/>
              <w:bottom w:w="70" w:type="dxa"/>
              <w:end w:w="90" w:type="dxa"/>
            </w:tcMar>
            <w:shd w:fill="F5F7FA"/>
          </w:tcPr>
          <w:p>
            <w:pPr>
              <w:spacing w:after="0"/>
            </w:pPr>
            <w:r>
              <w:rPr>
                <w:sz w:val="18"/>
              </w:rPr>
              <w:t>Service</w:t>
            </w:r>
          </w:p>
        </w:tc>
        <w:tc>
          <w:tcPr>
            <w:tcW w:type="dxa" w:w="7056"/>
            <w:tcMar>
              <w:top w:w="70" w:type="dxa"/>
              <w:start w:w="90" w:type="dxa"/>
              <w:bottom w:w="70" w:type="dxa"/>
              <w:end w:w="90" w:type="dxa"/>
            </w:tcMar>
            <w:shd w:fill="F5F7FA"/>
          </w:tcPr>
          <w:p>
            <w:pPr>
              <w:spacing w:after="0"/>
            </w:pPr>
            <w:r>
              <w:rPr>
                <w:sz w:val="18"/>
              </w:rPr>
              <w:t>SMB over TCP/445</w:t>
            </w:r>
          </w:p>
        </w:tc>
      </w:tr>
    </w:tbl>
    <w:p>
      <w:pPr>
        <w:spacing w:after="0"/>
      </w:pPr>
    </w:p>
    <w:p>
      <w:pPr>
        <w:pStyle w:val="Heading1"/>
        <w:keepNext/>
      </w:pPr>
      <w:r>
        <w:t>8. MITRE ATT&amp;CK Mapping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6324F"/>
            <w:tcMar>
              <w:top w:w="90" w:type="dxa"/>
              <w:start w:w="90" w:type="dxa"/>
              <w:bottom w:w="90" w:type="dxa"/>
              <w:end w:w="90" w:type="dxa"/>
            </w:tcMar>
            <w:vAlign w:val="center"/>
          </w:tcPr>
          <w:p>
            <w:pPr>
              <w:jc w:val="left"/>
            </w:pPr>
            <w:r>
              <w:rPr>
                <w:b/>
                <w:color w:val="FFFFFF"/>
                <w:sz w:val="16"/>
              </w:rPr>
              <w:t>Tactic</w:t>
            </w:r>
          </w:p>
        </w:tc>
        <w:tc>
          <w:tcPr>
            <w:tcW w:type="dxa" w:w="3744"/>
            <w:shd w:fill="16324F"/>
            <w:tcMar>
              <w:top w:w="90" w:type="dxa"/>
              <w:start w:w="90" w:type="dxa"/>
              <w:bottom w:w="90" w:type="dxa"/>
              <w:end w:w="90" w:type="dxa"/>
            </w:tcMar>
            <w:vAlign w:val="center"/>
          </w:tcPr>
          <w:p>
            <w:pPr>
              <w:jc w:val="left"/>
            </w:pPr>
            <w:r>
              <w:rPr>
                <w:b/>
                <w:color w:val="FFFFFF"/>
                <w:sz w:val="16"/>
              </w:rPr>
              <w:t>Technique</w:t>
            </w:r>
          </w:p>
        </w:tc>
        <w:tc>
          <w:tcPr>
            <w:tcW w:type="dxa" w:w="4248"/>
            <w:shd w:fill="16324F"/>
            <w:tcMar>
              <w:top w:w="90" w:type="dxa"/>
              <w:start w:w="90" w:type="dxa"/>
              <w:bottom w:w="90" w:type="dxa"/>
              <w:end w:w="90" w:type="dxa"/>
            </w:tcMar>
            <w:vAlign w:val="center"/>
          </w:tcPr>
          <w:p>
            <w:pPr>
              <w:jc w:val="left"/>
            </w:pPr>
            <w:r>
              <w:rPr>
                <w:b/>
                <w:color w:val="FFFFFF"/>
                <w:sz w:val="16"/>
              </w:rPr>
              <w:t>Evidence</w:t>
            </w:r>
          </w:p>
        </w:tc>
      </w:tr>
      <w:tr>
        <w:trPr>
          <w:cantSplit/>
          <w:cantSplit/>
        </w:trPr>
        <w:tc>
          <w:tcPr>
            <w:tcW w:type="dxa" w:w="1800"/>
            <w:tcMar>
              <w:top w:w="70" w:type="dxa"/>
              <w:start w:w="90" w:type="dxa"/>
              <w:bottom w:w="70" w:type="dxa"/>
              <w:end w:w="90" w:type="dxa"/>
            </w:tcMar>
          </w:tcPr>
          <w:p>
            <w:pPr>
              <w:spacing w:after="0"/>
            </w:pPr>
            <w:r>
              <w:rPr>
                <w:sz w:val="16"/>
              </w:rPr>
              <w:t>Lateral Movement</w:t>
            </w:r>
          </w:p>
        </w:tc>
        <w:tc>
          <w:tcPr>
            <w:tcW w:type="dxa" w:w="3744"/>
            <w:tcMar>
              <w:top w:w="70" w:type="dxa"/>
              <w:start w:w="90" w:type="dxa"/>
              <w:bottom w:w="70" w:type="dxa"/>
              <w:end w:w="90" w:type="dxa"/>
            </w:tcMar>
          </w:tcPr>
          <w:p>
            <w:pPr>
              <w:spacing w:after="0"/>
            </w:pPr>
            <w:r>
              <w:rPr>
                <w:sz w:val="16"/>
              </w:rPr>
              <w:t>T1021.002 — SMB/Windows Admin Shares</w:t>
            </w:r>
          </w:p>
        </w:tc>
        <w:tc>
          <w:tcPr>
            <w:tcW w:type="dxa" w:w="4248"/>
            <w:tcMar>
              <w:top w:w="70" w:type="dxa"/>
              <w:start w:w="90" w:type="dxa"/>
              <w:bottom w:w="70" w:type="dxa"/>
              <w:end w:w="90" w:type="dxa"/>
            </w:tcMar>
          </w:tcPr>
          <w:p>
            <w:pPr>
              <w:spacing w:after="0"/>
            </w:pPr>
            <w:r>
              <w:rPr>
                <w:sz w:val="16"/>
              </w:rPr>
              <w:t>SMB authentication and ADMIN$/IPC$ access</w:t>
            </w:r>
          </w:p>
        </w:tc>
      </w:tr>
      <w:tr>
        <w:trPr>
          <w:cantSplit/>
          <w:cantSplit/>
        </w:trPr>
        <w:tc>
          <w:tcPr>
            <w:tcW w:type="dxa" w:w="1800"/>
            <w:tcMar>
              <w:top w:w="70" w:type="dxa"/>
              <w:start w:w="90" w:type="dxa"/>
              <w:bottom w:w="70" w:type="dxa"/>
              <w:end w:w="90" w:type="dxa"/>
            </w:tcMar>
            <w:shd w:fill="F5F7FA"/>
          </w:tcPr>
          <w:p>
            <w:pPr>
              <w:spacing w:after="0"/>
            </w:pPr>
            <w:r>
              <w:rPr>
                <w:sz w:val="16"/>
              </w:rPr>
              <w:t>Lateral Movement</w:t>
            </w:r>
          </w:p>
        </w:tc>
        <w:tc>
          <w:tcPr>
            <w:tcW w:type="dxa" w:w="3744"/>
            <w:tcMar>
              <w:top w:w="70" w:type="dxa"/>
              <w:start w:w="90" w:type="dxa"/>
              <w:bottom w:w="70" w:type="dxa"/>
              <w:end w:w="90" w:type="dxa"/>
            </w:tcMar>
            <w:shd w:fill="F5F7FA"/>
          </w:tcPr>
          <w:p>
            <w:pPr>
              <w:spacing w:after="0"/>
            </w:pPr>
            <w:r>
              <w:rPr>
                <w:sz w:val="16"/>
              </w:rPr>
              <w:t>T1570 — Lateral Tool Transfer</w:t>
            </w:r>
          </w:p>
        </w:tc>
        <w:tc>
          <w:tcPr>
            <w:tcW w:type="dxa" w:w="4248"/>
            <w:tcMar>
              <w:top w:w="70" w:type="dxa"/>
              <w:start w:w="90" w:type="dxa"/>
              <w:bottom w:w="70" w:type="dxa"/>
              <w:end w:w="90" w:type="dxa"/>
            </w:tcMar>
            <w:shd w:fill="F5F7FA"/>
          </w:tcPr>
          <w:p>
            <w:pPr>
              <w:spacing w:after="0"/>
            </w:pPr>
            <w:r>
              <w:rPr>
                <w:sz w:val="16"/>
              </w:rPr>
              <w:t>PSEXESVC.exe copied to SALES-PC</w:t>
            </w:r>
          </w:p>
        </w:tc>
      </w:tr>
      <w:tr>
        <w:trPr>
          <w:cantSplit/>
          <w:cantSplit/>
        </w:trPr>
        <w:tc>
          <w:tcPr>
            <w:tcW w:type="dxa" w:w="1800"/>
            <w:tcMar>
              <w:top w:w="70" w:type="dxa"/>
              <w:start w:w="90" w:type="dxa"/>
              <w:bottom w:w="70" w:type="dxa"/>
              <w:end w:w="90" w:type="dxa"/>
            </w:tcMar>
          </w:tcPr>
          <w:p>
            <w:pPr>
              <w:spacing w:after="0"/>
            </w:pPr>
            <w:r>
              <w:rPr>
                <w:sz w:val="16"/>
              </w:rPr>
              <w:t>Execution</w:t>
            </w:r>
          </w:p>
        </w:tc>
        <w:tc>
          <w:tcPr>
            <w:tcW w:type="dxa" w:w="3744"/>
            <w:tcMar>
              <w:top w:w="70" w:type="dxa"/>
              <w:start w:w="90" w:type="dxa"/>
              <w:bottom w:w="70" w:type="dxa"/>
              <w:end w:w="90" w:type="dxa"/>
            </w:tcMar>
          </w:tcPr>
          <w:p>
            <w:pPr>
              <w:spacing w:after="0"/>
            </w:pPr>
            <w:r>
              <w:rPr>
                <w:sz w:val="16"/>
              </w:rPr>
              <w:t>T1569.002 — Service Execution</w:t>
            </w:r>
          </w:p>
        </w:tc>
        <w:tc>
          <w:tcPr>
            <w:tcW w:type="dxa" w:w="4248"/>
            <w:tcMar>
              <w:top w:w="70" w:type="dxa"/>
              <w:start w:w="90" w:type="dxa"/>
              <w:bottom w:w="70" w:type="dxa"/>
              <w:end w:w="90" w:type="dxa"/>
            </w:tcMar>
          </w:tcPr>
          <w:p>
            <w:pPr>
              <w:spacing w:after="0"/>
            </w:pPr>
            <w:r>
              <w:rPr>
                <w:sz w:val="16"/>
              </w:rPr>
              <w:t>CreateServiceW and StartServiceW</w:t>
            </w:r>
          </w:p>
        </w:tc>
      </w:tr>
      <w:tr>
        <w:trPr>
          <w:cantSplit/>
          <w:cantSplit/>
        </w:trPr>
        <w:tc>
          <w:tcPr>
            <w:tcW w:type="dxa" w:w="1800"/>
            <w:tcMar>
              <w:top w:w="70" w:type="dxa"/>
              <w:start w:w="90" w:type="dxa"/>
              <w:bottom w:w="70" w:type="dxa"/>
              <w:end w:w="90" w:type="dxa"/>
            </w:tcMar>
            <w:shd w:fill="F5F7FA"/>
          </w:tcPr>
          <w:p>
            <w:pPr>
              <w:spacing w:after="0"/>
            </w:pPr>
            <w:r>
              <w:rPr>
                <w:sz w:val="16"/>
              </w:rPr>
              <w:t>Multiple</w:t>
            </w:r>
          </w:p>
        </w:tc>
        <w:tc>
          <w:tcPr>
            <w:tcW w:type="dxa" w:w="3744"/>
            <w:tcMar>
              <w:top w:w="70" w:type="dxa"/>
              <w:start w:w="90" w:type="dxa"/>
              <w:bottom w:w="70" w:type="dxa"/>
              <w:end w:w="90" w:type="dxa"/>
            </w:tcMar>
            <w:shd w:fill="F5F7FA"/>
          </w:tcPr>
          <w:p>
            <w:pPr>
              <w:spacing w:after="0"/>
            </w:pPr>
            <w:r>
              <w:rPr>
                <w:sz w:val="16"/>
              </w:rPr>
              <w:t>T1078 — Valid Accounts</w:t>
            </w:r>
          </w:p>
        </w:tc>
        <w:tc>
          <w:tcPr>
            <w:tcW w:type="dxa" w:w="4248"/>
            <w:tcMar>
              <w:top w:w="70" w:type="dxa"/>
              <w:start w:w="90" w:type="dxa"/>
              <w:bottom w:w="70" w:type="dxa"/>
              <w:end w:w="90" w:type="dxa"/>
            </w:tcMar>
            <w:shd w:fill="F5F7FA"/>
          </w:tcPr>
          <w:p>
            <w:pPr>
              <w:spacing w:after="0"/>
            </w:pPr>
            <w:r>
              <w:rPr>
                <w:sz w:val="16"/>
              </w:rPr>
              <w:t>Successful NTLM use of ssales</w:t>
            </w:r>
          </w:p>
        </w:tc>
      </w:tr>
    </w:tbl>
    <w:p>
      <w:pPr>
        <w:spacing w:after="0"/>
      </w:pPr>
    </w:p>
    <w:p>
      <w:r>
        <w:br w:type="page"/>
      </w:r>
    </w:p>
    <w:p>
      <w:pPr>
        <w:pStyle w:val="Heading1"/>
        <w:keepNext/>
      </w:pPr>
      <w:r>
        <w:t>9. Detection Opportunities</w:t>
      </w:r>
    </w:p>
    <w:p>
      <w:pPr>
        <w:pStyle w:val="ListBullet"/>
        <w:spacing w:after="40"/>
        <w:keepLines/>
      </w:pPr>
      <w:r>
        <w:t>Correlate successful NTLM logons with immediate access to ADMIN$ or IPC$.</w:t>
      </w:r>
    </w:p>
    <w:p>
      <w:pPr>
        <w:pStyle w:val="ListBullet"/>
        <w:spacing w:after="40"/>
        <w:keepLines/>
      </w:pPr>
      <w:r>
        <w:t>Alert on writes of PSEXESVC.exe or similarly named service binaries to administrative shares.</w:t>
      </w:r>
    </w:p>
    <w:p>
      <w:pPr>
        <w:pStyle w:val="ListBullet"/>
        <w:spacing w:after="40"/>
        <w:keepLines/>
      </w:pPr>
      <w:r>
        <w:t>Detect remote service creation shortly after an SMB file transfer.</w:t>
      </w:r>
    </w:p>
    <w:p>
      <w:pPr>
        <w:pStyle w:val="ListBullet"/>
        <w:spacing w:after="40"/>
        <w:keepLines/>
      </w:pPr>
      <w:r>
        <w:t>Monitor SVCCTL operations such as CreateServiceW and StartServiceW from workstations.</w:t>
      </w:r>
    </w:p>
    <w:p>
      <w:pPr>
        <w:pStyle w:val="ListBullet"/>
        <w:spacing w:after="40"/>
        <w:keepLines/>
      </w:pPr>
      <w:r>
        <w:t>Alert on named pipes matching PSEXESVC-*-(stdin|stdout|stderr).</w:t>
      </w:r>
    </w:p>
    <w:p>
      <w:pPr>
        <w:pStyle w:val="ListBullet"/>
        <w:spacing w:after="40"/>
        <w:keepLines/>
      </w:pPr>
      <w:r>
        <w:t>Correlate Security events 4624, 4672, 4697, 5140, and 5145 with System event 7045.</w:t>
      </w:r>
    </w:p>
    <w:p>
      <w:pPr>
        <w:pStyle w:val="ListBullet"/>
        <w:spacing w:after="40"/>
        <w:keepLines/>
      </w:pPr>
      <w:r>
        <w:t>Flag one workstation initiating SMB sessions to multiple peer workstations within a short interval.</w:t>
      </w:r>
    </w:p>
    <w:p>
      <w:pPr>
        <w:pStyle w:val="ListBullet"/>
        <w:spacing w:after="40"/>
        <w:keepLines/>
      </w:pPr>
      <w:r>
        <w:t>Review endpoint process trees for services.exe starting unexpected binaries or shells.</w:t>
      </w:r>
    </w:p>
    <w:p>
      <w:pPr>
        <w:pStyle w:val="Heading1"/>
        <w:keepNext/>
      </w:pPr>
      <w:r>
        <w:t>10. Remediation Recommendations</w:t>
      </w:r>
    </w:p>
    <w:p>
      <w:pPr>
        <w:pStyle w:val="ListNumber"/>
        <w:spacing w:after="40"/>
        <w:keepLines/>
      </w:pPr>
      <w:r>
        <w:t>Isolate HR-PC, SALES-PC, and MARKETING-PC pending endpoint validation.</w:t>
      </w:r>
    </w:p>
    <w:p>
      <w:pPr>
        <w:pStyle w:val="ListNumber"/>
        <w:spacing w:after="40"/>
        <w:keepLines/>
      </w:pPr>
      <w:r>
        <w:t>Reset ssales credentials and review the account's privileges, group memberships, and logon history.</w:t>
      </w:r>
    </w:p>
    <w:p>
      <w:pPr>
        <w:pStyle w:val="ListNumber"/>
        <w:spacing w:after="40"/>
        <w:keepLines/>
      </w:pPr>
      <w:r>
        <w:t>Restrict SMB between workstation segments with host and network firewalls.</w:t>
      </w:r>
    </w:p>
    <w:p>
      <w:pPr>
        <w:pStyle w:val="ListNumber"/>
        <w:spacing w:after="40"/>
        <w:keepLines/>
      </w:pPr>
      <w:r>
        <w:t>Limit ADMIN$ and IPC$ access to approved administrative systems and accounts.</w:t>
      </w:r>
    </w:p>
    <w:p>
      <w:pPr>
        <w:pStyle w:val="ListNumber"/>
        <w:spacing w:after="40"/>
        <w:keepLines/>
      </w:pPr>
      <w:r>
        <w:t>Reduce or disable NTLM where operationally possible and enforce modern authentication controls.</w:t>
      </w:r>
    </w:p>
    <w:p>
      <w:pPr>
        <w:pStyle w:val="ListNumber"/>
        <w:spacing w:after="40"/>
        <w:keepLines/>
      </w:pPr>
      <w:r>
        <w:t>Control PsExec and other dual-use remote-administration utilities through application control and monitoring.</w:t>
      </w:r>
    </w:p>
    <w:p>
      <w:pPr>
        <w:pStyle w:val="ListNumber"/>
        <w:spacing w:after="40"/>
        <w:keepLines/>
      </w:pPr>
      <w:r>
        <w:t>Hunt for the PSEXESVC service, executable remnants, related named pipes, and service-creation events.</w:t>
      </w:r>
    </w:p>
    <w:p>
      <w:pPr>
        <w:pStyle w:val="ListNumber"/>
        <w:spacing w:after="40"/>
        <w:keepLines/>
      </w:pPr>
      <w:r>
        <w:t>Collect EDR, Active Directory, Windows event, and process telemetry to determine the original compromise path and executed commands.</w:t>
      </w:r>
    </w:p>
    <w:p>
      <w:pPr>
        <w:pStyle w:val="Heading1"/>
        <w:keepNext/>
      </w:pPr>
      <w:r>
        <w:t>11. Limitations</w:t>
      </w:r>
    </w:p>
    <w:p>
      <w:pPr>
        <w:pStyle w:val="ListBullet"/>
        <w:spacing w:after="40"/>
        <w:keepLines/>
      </w:pPr>
      <w:r>
        <w:t>The investigation is limited to the supplied PCAP; no endpoint, Active Directory, or EDR data was available.</w:t>
      </w:r>
    </w:p>
    <w:p>
      <w:pPr>
        <w:pStyle w:val="ListBullet"/>
        <w:spacing w:after="40"/>
        <w:keepLines/>
      </w:pPr>
      <w:r>
        <w:t>The NTLM exchange confirms that ssales was used but does not establish how the credentials were acquired.</w:t>
      </w:r>
    </w:p>
    <w:p>
      <w:pPr>
        <w:pStyle w:val="ListBullet"/>
        <w:spacing w:after="40"/>
        <w:keepLines/>
      </w:pPr>
      <w:r>
        <w:t>The visible PsExec pipe payload is opaque, so exact remote commands and outputs are not asserted.</w:t>
      </w:r>
    </w:p>
    <w:p>
      <w:pPr>
        <w:pStyle w:val="ListBullet"/>
        <w:spacing w:after="40"/>
        <w:keepLines/>
      </w:pPr>
      <w:r>
        <w:t>PSEXESVC.exe is a dual-use artifact. Classification depends on the correlated unauthorized behavior sequence.</w:t>
      </w:r>
    </w:p>
    <w:p>
      <w:pPr>
        <w:pStyle w:val="Heading1"/>
        <w:keepNext/>
      </w:pPr>
      <w:r>
        <w:t>12. Conclusion</w:t>
      </w:r>
    </w:p>
    <w:p>
      <w:pPr>
        <w:keepLines/>
      </w:pPr>
      <w:r>
        <w:rPr>
          <w:i w:val="0"/>
        </w:rPr>
        <w:t>The packet evidence confirms PsExec-based lateral movement from HR-PC (10.0.0.130) to SALES-PC (10.0.0.133) using the ssales account. The source connected to IPC$ and ADMIN$, transferred PSEXESVC.exe, controlled a remote service through SVCCTL, and exchanged data through PsExec named pipes. The same source subsequently opened SMB sessions to MARKETING-PC (10.0.0.131), showing that the activity extended beyond the first target.</w:t>
      </w:r>
    </w:p>
    <w:p>
      <w:pPr>
        <w:keepLines/>
      </w:pPr>
      <w:r>
        <w:rPr>
          <w:i w:val="0"/>
        </w:rPr>
        <w:t>The strongest analytical result is the correlation of multiple protocol artifacts rather than reliance on a single filename or packet. Authentication identity, share access, executable transfer, service execution, and named-pipe communication collectively reconstruct the lateral-movement workflow.</w:t>
      </w:r>
    </w:p>
    <w:p>
      <w:pPr>
        <w:pStyle w:val="Heading1"/>
        <w:keepNext/>
      </w:pPr>
      <w:r>
        <w:t>13. References</w:t>
      </w:r>
    </w:p>
    <w:p>
      <w:pPr>
        <w:pStyle w:val="ListNumber"/>
        <w:spacing w:after="60"/>
      </w:pPr>
      <w:r>
        <w:rPr>
          <w:sz w:val="18"/>
        </w:rPr>
        <w:t>Microsoft Sysinternals — PsExec: https://learn.microsoft.com/en-us/sysinternals/downloads/psexec</w:t>
      </w:r>
    </w:p>
    <w:p>
      <w:pPr>
        <w:pStyle w:val="ListNumber"/>
        <w:spacing w:after="60"/>
      </w:pPr>
      <w:r>
        <w:rPr>
          <w:sz w:val="18"/>
        </w:rPr>
        <w:t>MITRE ATT&amp;CK — PsExec (S0029): https://attack.mitre.org/software/S0029/</w:t>
      </w:r>
    </w:p>
    <w:p>
      <w:pPr>
        <w:pStyle w:val="ListNumber"/>
        <w:spacing w:after="60"/>
      </w:pPr>
      <w:r>
        <w:rPr>
          <w:sz w:val="18"/>
        </w:rPr>
        <w:t>MITRE ATT&amp;CK — SMB/Windows Admin Shares (T1021.002): https://attack.mitre.org/techniques/T1021/002/</w:t>
      </w:r>
    </w:p>
    <w:p>
      <w:pPr>
        <w:pStyle w:val="ListNumber"/>
        <w:spacing w:after="60"/>
      </w:pPr>
      <w:r>
        <w:rPr>
          <w:sz w:val="18"/>
        </w:rPr>
        <w:t>MITRE ATT&amp;CK — Service Execution (T1569.002): https://attack.mitre.org/techniques/T1569/002/</w:t>
      </w:r>
    </w:p>
    <w:p>
      <w:pPr>
        <w:pStyle w:val="ListNumber"/>
        <w:spacing w:after="60"/>
      </w:pPr>
      <w:r>
        <w:rPr>
          <w:sz w:val="18"/>
        </w:rPr>
        <w:t>MITRE ATT&amp;CK — Lateral Tool Transfer (T1570): https://attack.mitre.org/techniques/T1570/</w:t>
      </w:r>
    </w:p>
    <w:p>
      <w:pPr>
        <w:pStyle w:val="ListNumber"/>
        <w:spacing w:after="60"/>
      </w:pPr>
      <w:r>
        <w:rPr>
          <w:sz w:val="18"/>
        </w:rPr>
        <w:t>MITRE ATT&amp;CK — Valid Accounts (T1078): https://attack.mitre.org/techniques/T1078/</w:t>
      </w:r>
    </w:p>
    <w:tbl>
      <w:tblPr>
        <w:tblW w:type="auto" w:w="0"/>
        <w:jc w:val="center"/>
        <w:tblLook w:firstColumn="1" w:firstRow="1" w:lastColumn="0" w:lastRow="0" w:noHBand="0" w:noVBand="1" w:val="04A0"/>
      </w:tblPr>
      <w:tblGrid>
        <w:gridCol w:w="115"/>
        <w:gridCol w:w="9792"/>
      </w:tblGrid>
      <w:tr>
        <w:trPr>
          <w:cantSplit/>
          <w:cantSplit/>
        </w:trPr>
        <w:tc>
          <w:tcPr>
            <w:tcW w:type="dxa" w:w="5083"/>
            <w:shd w:fill="1679A7"/>
          </w:tcPr>
          <w:p/>
        </w:tc>
        <w:tc>
          <w:tcPr>
            <w:tcW w:type="dxa" w:w="5083"/>
            <w:shd w:fill="EAF3F8"/>
            <w:tcMar>
              <w:top w:w="90" w:type="dxa"/>
              <w:start w:w="130" w:type="dxa"/>
              <w:bottom w:w="90" w:type="dxa"/>
              <w:end w:w="130" w:type="dxa"/>
            </w:tcMar>
          </w:tcPr>
          <w:p>
            <w:pPr>
              <w:pStyle w:val="SmallNote"/>
            </w:pPr>
            <w:r>
              <w:t>Final assessment: The environment should be treated as compromised until the involved endpoints, account activity, and service-execution telemetry are validated and remediated.</w:t>
            </w:r>
          </w:p>
        </w:tc>
      </w:tr>
    </w:tbl>
    <w:p>
      <w:pPr>
        <w:spacing w:after="0"/>
      </w:pPr>
    </w:p>
    <w:sectPr w:rsidR="00FC693F" w:rsidRPr="0006063C" w:rsidSect="00034616">
      <w:headerReference w:type="default" r:id="rId9"/>
      <w:footerReference w:type="default" r:id="rId10"/>
      <w:pgSz w:w="12240" w:h="15840"/>
      <w:pgMar w:top="979"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677"/>
        <w:sz w:val="16"/>
      </w:rPr>
      <w:t xml:space="preserve">Alaa Zahra  •  CyberDefenders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8E2EA"/>
      </w:pBdr>
    </w:pPr>
    <w:r>
      <w:rPr>
        <w:rFonts w:ascii="Aptos" w:hAnsi="Aptos"/>
        <w:b/>
        <w:color w:val="1679A7"/>
        <w:sz w:val="16"/>
      </w:rPr>
      <w:t>PSEXEC HUNT  |  NETWORK FORENSICS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324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79A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6324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1679A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40"/>
      <w:jc w:val="center"/>
    </w:pPr>
    <w:rPr>
      <w:rFonts w:ascii="Aptos" w:hAnsi="Aptos"/>
      <w:b/>
      <w:bCs/>
      <w:i/>
      <w:color w:val="5966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80"/>
    </w:pPr>
    <w:rPr>
      <w:rFonts w:ascii="Consolas" w:hAnsi="Consolas"/>
      <w:color w:val="16324F"/>
      <w:sz w:val="17"/>
    </w:rPr>
  </w:style>
  <w:style w:type="paragraph" w:customStyle="1" w:styleId="SmallNote">
    <w:name w:val="Small Note"/>
    <w:pPr>
      <w:spacing w:after="100"/>
    </w:pPr>
    <w:rPr>
      <w:rFonts w:ascii="Aptos" w:hAnsi="Aptos"/>
      <w:i/>
      <w:color w:val="5966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PsExec Hunt — Network Forensics Investigation</dc:title>
  <dc:subject>SMB and PsExec lateral movement analysis</dc:subject>
  <dc:creator>Alaa Zahra</dc:creator>
  <cp:keywords>CyberDefenders, Wireshark, SMB2, PsExec, lateral movement, DFIR</cp:keywords>
  <dc:description>generated by python-docx</dc:description>
  <cp:lastModifiedBy/>
  <cp:revision>1</cp:revision>
  <dcterms:created xsi:type="dcterms:W3CDTF">2013-12-23T23:15:00Z</dcterms:created>
  <dcterms:modified xsi:type="dcterms:W3CDTF">2013-12-23T23:15:00Z</dcterms:modified>
  <cp:category/>
</cp:coreProperties>
</file>