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000000"/>
          <w:sz w:val="34"/>
          <w:szCs w:val="34"/>
        </w:rPr>
        <w:t xml:space="preserve">Network Forensics Investigation Report</w:t>
      </w:r>
    </w:p>
    <w:p>
      <w:pPr>
        <w:spacing w:after="400"/>
        <w:jc w:val="center"/>
      </w:pPr>
      <w:r>
        <w:rPr>
          <w:i/>
          <w:iCs/>
          <w:color w:val="000000"/>
          <w:sz w:val="24"/>
          <w:szCs w:val="24"/>
        </w:rPr>
        <w:t xml:space="preserve">CyberDefenders – JetBrains Lab (Network Forensics)</w:t>
      </w:r>
    </w:p>
    <w:p>
      <w:pPr>
        <w:pStyle w:val="ListParagraph"/>
        <w:numPr>
          <w:ilvl w:val="0"/>
          <w:numId w:val="1"/>
        </w:numPr>
        <w:spacing w:after="80"/>
      </w:pPr>
      <w:r>
        <w:rPr>
          <w:color w:val="000000"/>
        </w:rPr>
        <w:t xml:space="preserve">Prepared by: Alaa Zahra</w:t>
      </w:r>
    </w:p>
    <w:p>
      <w:pPr>
        <w:pStyle w:val="ListParagraph"/>
        <w:numPr>
          <w:ilvl w:val="0"/>
          <w:numId w:val="1"/>
        </w:numPr>
        <w:spacing w:after="80"/>
      </w:pPr>
      <w:r>
        <w:rPr>
          <w:color w:val="000000"/>
        </w:rPr>
        <w:t xml:space="preserve">Platform: CyberDefenders</w:t>
      </w:r>
    </w:p>
    <w:p>
      <w:pPr>
        <w:pStyle w:val="ListParagraph"/>
        <w:numPr>
          <w:ilvl w:val="0"/>
          <w:numId w:val="1"/>
        </w:numPr>
        <w:spacing w:after="80"/>
      </w:pPr>
      <w:r>
        <w:rPr>
          <w:color w:val="000000"/>
        </w:rPr>
        <w:t xml:space="preserve">Lab: JetBrains</w:t>
      </w:r>
    </w:p>
    <w:p>
      <w:pPr>
        <w:pStyle w:val="ListParagraph"/>
        <w:numPr>
          <w:ilvl w:val="0"/>
          <w:numId w:val="1"/>
        </w:numPr>
        <w:spacing w:after="80"/>
      </w:pPr>
      <w:r>
        <w:rPr>
          <w:color w:val="000000"/>
        </w:rPr>
        <w:t xml:space="preserve">Category: Network Forensics</w:t>
      </w:r>
    </w:p>
    <w:p>
      <w:pPr>
        <w:pStyle w:val="ListParagraph"/>
        <w:numPr>
          <w:ilvl w:val="0"/>
          <w:numId w:val="1"/>
        </w:numPr>
        <w:spacing w:after="80"/>
      </w:pPr>
      <w:r>
        <w:rPr>
          <w:color w:val="000000"/>
        </w:rPr>
        <w:t xml:space="preserve">Difficulty: Easy</w:t>
      </w:r>
    </w:p>
    <w:p>
      <w:pPr>
        <w:pStyle w:val="ListParagraph"/>
        <w:numPr>
          <w:ilvl w:val="0"/>
          <w:numId w:val="1"/>
        </w:numPr>
        <w:spacing w:after="80"/>
      </w:pPr>
      <w:r>
        <w:rPr>
          <w:color w:val="000000"/>
        </w:rPr>
        <w:t xml:space="preserve">Primary Tool: Wireshark</w:t>
      </w:r>
    </w:p>
    <w:p>
      <w:pPr>
        <w:pStyle w:val="ListParagraph"/>
        <w:numPr>
          <w:ilvl w:val="0"/>
          <w:numId w:val="1"/>
        </w:numPr>
        <w:spacing w:after="80"/>
      </w:pPr>
      <w:r>
        <w:rPr>
          <w:color w:val="000000"/>
        </w:rPr>
        <w:t xml:space="preserve">Evidence File: Capture.pcap</w:t>
      </w:r>
    </w:p>
    <w:p>
      <w:pPr>
        <w:pStyle w:val="ListParagraph"/>
        <w:numPr>
          <w:ilvl w:val="0"/>
          <w:numId w:val="1"/>
        </w:numPr>
        <w:spacing w:after="80"/>
      </w:pPr>
      <w:r>
        <w:rPr>
          <w:color w:val="000000"/>
        </w:rPr>
        <w:t xml:space="preserve">Date: August 2026</w:t>
      </w:r>
    </w:p>
    <w:p>
      <w:pPr>
        <w:pStyle w:val="Heading1"/>
        <w:spacing w:after="160" w:before="360"/>
      </w:pPr>
      <w:r>
        <w:rPr>
          <w:b/>
          <w:bCs/>
          <w:color w:val="000000"/>
        </w:rPr>
        <w:t xml:space="preserve">1. Executive Summary</w:t>
      </w:r>
    </w:p>
    <w:p>
      <w:pPr>
        <w:spacing w:after="160"/>
      </w:pPr>
      <w:r>
        <w:rPr>
          <w:b w:val="false"/>
          <w:bCs w:val="false"/>
          <w:i w:val="false"/>
          <w:iCs w:val="false"/>
          <w:color w:val="000000"/>
        </w:rPr>
        <w:t xml:space="preserve">This report documents the forensic investigation of a compromised JetBrains TeamCity server using network traffic captured in a PCAP file.</w:t>
      </w:r>
    </w:p>
    <w:p>
      <w:pPr>
        <w:spacing w:after="160"/>
      </w:pPr>
      <w:r>
        <w:rPr>
          <w:b w:val="false"/>
          <w:bCs w:val="false"/>
          <w:i w:val="false"/>
          <w:iCs w:val="false"/>
          <w:color w:val="000000"/>
        </w:rPr>
        <w:t xml:space="preserve">The investigation revealed that the attacker at 23.158.56.196 exploited CVE-2024-27198, an authentication bypass vulnerability affecting TeamCity 2023.11.3.</w:t>
      </w:r>
    </w:p>
    <w:p>
      <w:pPr>
        <w:spacing w:after="160"/>
      </w:pPr>
      <w:r>
        <w:rPr>
          <w:b w:val="false"/>
          <w:bCs w:val="false"/>
          <w:i w:val="false"/>
          <w:iCs w:val="false"/>
          <w:color w:val="000000"/>
        </w:rPr>
        <w:t xml:space="preserve">After bypassing authentication, the attacker created a global administrator account, generated an access token, uploaded a malicious TeamCity plugin containing a JSP web shell, and executed operating-system commands through HTTP POST requests.</w:t>
      </w:r>
    </w:p>
    <w:p>
      <w:pPr>
        <w:spacing w:after="160"/>
      </w:pPr>
      <w:r>
        <w:rPr>
          <w:b w:val="false"/>
          <w:bCs w:val="false"/>
          <w:i w:val="false"/>
          <w:iCs w:val="false"/>
          <w:color w:val="000000"/>
        </w:rPr>
        <w:t xml:space="preserve">During post-exploitation, the attacker modified a credentials file and attempted to escape from the Docker container by mounting the host root filesystem. According to the lab scenario, the container escape attempt was unsuccessful.</w:t>
      </w:r>
    </w:p>
    <w:p>
      <w:pPr>
        <w:pStyle w:val="Heading1"/>
        <w:spacing w:after="160" w:before="360"/>
      </w:pPr>
      <w:r>
        <w:rPr>
          <w:b/>
          <w:bCs/>
          <w:color w:val="000000"/>
        </w:rPr>
        <w:t xml:space="preserve">2. Investigation Objectives</w:t>
      </w:r>
    </w:p>
    <w:p>
      <w:pPr>
        <w:spacing w:after="160"/>
      </w:pPr>
      <w:r>
        <w:rPr>
          <w:b w:val="false"/>
          <w:bCs w:val="false"/>
          <w:i w:val="false"/>
          <w:iCs w:val="false"/>
          <w:color w:val="000000"/>
        </w:rPr>
        <w:t xml:space="preserve">The objectives of the investigation were to:</w:t>
      </w:r>
    </w:p>
    <w:p>
      <w:pPr>
        <w:pStyle w:val="ListParagraph"/>
        <w:numPr>
          <w:ilvl w:val="0"/>
          <w:numId w:val="1"/>
        </w:numPr>
        <w:spacing w:after="80"/>
      </w:pPr>
      <w:r>
        <w:rPr>
          <w:color w:val="000000"/>
        </w:rPr>
        <w:t xml:space="preserve">Identify the attacker's IP address.</w:t>
      </w:r>
    </w:p>
    <w:p>
      <w:pPr>
        <w:pStyle w:val="ListParagraph"/>
        <w:numPr>
          <w:ilvl w:val="0"/>
          <w:numId w:val="1"/>
        </w:numPr>
        <w:spacing w:after="80"/>
      </w:pPr>
      <w:r>
        <w:rPr>
          <w:color w:val="000000"/>
        </w:rPr>
        <w:t xml:space="preserve">Determine the version of the compromised TeamCity server.</w:t>
      </w:r>
    </w:p>
    <w:p>
      <w:pPr>
        <w:pStyle w:val="ListParagraph"/>
        <w:numPr>
          <w:ilvl w:val="0"/>
          <w:numId w:val="1"/>
        </w:numPr>
        <w:spacing w:after="80"/>
      </w:pPr>
      <w:r>
        <w:rPr>
          <w:color w:val="000000"/>
        </w:rPr>
        <w:t xml:space="preserve">Identify the exploited vulnerability.</w:t>
      </w:r>
    </w:p>
    <w:p>
      <w:pPr>
        <w:pStyle w:val="ListParagraph"/>
        <w:numPr>
          <w:ilvl w:val="0"/>
          <w:numId w:val="1"/>
        </w:numPr>
        <w:spacing w:after="80"/>
      </w:pPr>
      <w:r>
        <w:rPr>
          <w:color w:val="000000"/>
        </w:rPr>
        <w:t xml:space="preserve">Recover the malicious credentials created by the attacker.</w:t>
      </w:r>
    </w:p>
    <w:p>
      <w:pPr>
        <w:pStyle w:val="ListParagraph"/>
        <w:numPr>
          <w:ilvl w:val="0"/>
          <w:numId w:val="1"/>
        </w:numPr>
        <w:spacing w:after="80"/>
      </w:pPr>
      <w:r>
        <w:rPr>
          <w:color w:val="000000"/>
        </w:rPr>
        <w:t xml:space="preserve">Identify the uploaded web shell.</w:t>
      </w:r>
    </w:p>
    <w:p>
      <w:pPr>
        <w:pStyle w:val="ListParagraph"/>
        <w:numPr>
          <w:ilvl w:val="0"/>
          <w:numId w:val="1"/>
        </w:numPr>
        <w:spacing w:after="80"/>
      </w:pPr>
      <w:r>
        <w:rPr>
          <w:color w:val="000000"/>
        </w:rPr>
        <w:t xml:space="preserve">Determine when the first web-shell command was executed.</w:t>
      </w:r>
    </w:p>
    <w:p>
      <w:pPr>
        <w:pStyle w:val="ListParagraph"/>
        <w:numPr>
          <w:ilvl w:val="0"/>
          <w:numId w:val="1"/>
        </w:numPr>
        <w:spacing w:after="80"/>
      </w:pPr>
      <w:r>
        <w:rPr>
          <w:color w:val="000000"/>
        </w:rPr>
        <w:t xml:space="preserve">Analyze the modification of the credentials file.</w:t>
      </w:r>
    </w:p>
    <w:p>
      <w:pPr>
        <w:pStyle w:val="ListParagraph"/>
        <w:numPr>
          <w:ilvl w:val="0"/>
          <w:numId w:val="1"/>
        </w:numPr>
        <w:spacing w:after="80"/>
      </w:pPr>
      <w:r>
        <w:rPr>
          <w:color w:val="000000"/>
        </w:rPr>
        <w:t xml:space="preserve">Map the attacker's actions to MITRE ATT&amp;CK.</w:t>
      </w:r>
    </w:p>
    <w:p>
      <w:pPr>
        <w:pStyle w:val="ListParagraph"/>
        <w:numPr>
          <w:ilvl w:val="0"/>
          <w:numId w:val="1"/>
        </w:numPr>
        <w:spacing w:after="80"/>
      </w:pPr>
      <w:r>
        <w:rPr>
          <w:color w:val="000000"/>
        </w:rPr>
        <w:t xml:space="preserve">Identify the attempted Docker container-escape command.</w:t>
      </w:r>
    </w:p>
    <w:p>
      <w:pPr>
        <w:pStyle w:val="Heading1"/>
        <w:spacing w:after="160" w:before="360"/>
      </w:pPr>
      <w:r>
        <w:rPr>
          <w:b/>
          <w:bCs/>
          <w:color w:val="000000"/>
        </w:rPr>
        <w:t xml:space="preserve">3. Tools Used</w:t>
      </w:r>
    </w:p>
    <w:p>
      <w:pPr>
        <w:spacing w:after="160"/>
      </w:pPr>
      <w:r>
        <w:rPr>
          <w:b/>
          <w:bCs/>
          <w:i w:val="false"/>
          <w:iCs w:val="false"/>
          <w:color w:val="000000"/>
        </w:rPr>
        <w:t xml:space="preserve">Wireshark</w:t>
      </w:r>
    </w:p>
    <w:p>
      <w:pPr>
        <w:spacing w:after="160"/>
      </w:pPr>
      <w:r>
        <w:rPr>
          <w:b w:val="false"/>
          <w:bCs w:val="false"/>
          <w:i w:val="false"/>
          <w:iCs w:val="false"/>
          <w:color w:val="000000"/>
        </w:rPr>
        <w:t xml:space="preserve">Wireshark was used to:</w:t>
      </w:r>
    </w:p>
    <w:p>
      <w:pPr>
        <w:pStyle w:val="ListParagraph"/>
        <w:numPr>
          <w:ilvl w:val="0"/>
          <w:numId w:val="1"/>
        </w:numPr>
        <w:spacing w:after="80"/>
      </w:pPr>
      <w:r>
        <w:rPr>
          <w:color w:val="000000"/>
        </w:rPr>
        <w:t xml:space="preserve">Inspect the protocol hierarchy.</w:t>
      </w:r>
    </w:p>
    <w:p>
      <w:pPr>
        <w:pStyle w:val="ListParagraph"/>
        <w:numPr>
          <w:ilvl w:val="0"/>
          <w:numId w:val="1"/>
        </w:numPr>
        <w:spacing w:after="80"/>
      </w:pPr>
      <w:r>
        <w:rPr>
          <w:color w:val="000000"/>
        </w:rPr>
        <w:t xml:space="preserve">Analyze IPv4 endpoints.</w:t>
      </w:r>
    </w:p>
    <w:p>
      <w:pPr>
        <w:pStyle w:val="ListParagraph"/>
        <w:numPr>
          <w:ilvl w:val="0"/>
          <w:numId w:val="1"/>
        </w:numPr>
        <w:spacing w:after="80"/>
      </w:pPr>
      <w:r>
        <w:rPr>
          <w:color w:val="000000"/>
        </w:rPr>
        <w:t xml:space="preserve">Filter HTTP requests.</w:t>
      </w:r>
    </w:p>
    <w:p>
      <w:pPr>
        <w:pStyle w:val="ListParagraph"/>
        <w:numPr>
          <w:ilvl w:val="0"/>
          <w:numId w:val="1"/>
        </w:numPr>
        <w:spacing w:after="80"/>
      </w:pPr>
      <w:r>
        <w:rPr>
          <w:color w:val="000000"/>
        </w:rPr>
        <w:t xml:space="preserve">Follow HTTP streams.</w:t>
      </w:r>
    </w:p>
    <w:p>
      <w:pPr>
        <w:pStyle w:val="ListParagraph"/>
        <w:numPr>
          <w:ilvl w:val="0"/>
          <w:numId w:val="1"/>
        </w:numPr>
        <w:spacing w:after="80"/>
      </w:pPr>
      <w:r>
        <w:rPr>
          <w:color w:val="000000"/>
        </w:rPr>
        <w:t xml:space="preserve">Examine POST request parameters.</w:t>
      </w:r>
    </w:p>
    <w:p>
      <w:pPr>
        <w:pStyle w:val="ListParagraph"/>
        <w:numPr>
          <w:ilvl w:val="0"/>
          <w:numId w:val="1"/>
        </w:numPr>
        <w:spacing w:after="80"/>
      </w:pPr>
      <w:r>
        <w:rPr>
          <w:color w:val="000000"/>
        </w:rPr>
        <w:t xml:space="preserve">Recover attacker commands.</w:t>
      </w:r>
    </w:p>
    <w:p>
      <w:pPr>
        <w:pStyle w:val="ListParagraph"/>
        <w:numPr>
          <w:ilvl w:val="0"/>
          <w:numId w:val="1"/>
        </w:numPr>
        <w:spacing w:after="80"/>
      </w:pPr>
      <w:r>
        <w:rPr>
          <w:color w:val="000000"/>
        </w:rPr>
        <w:t xml:space="preserve">Reconstruct the attack timeline.</w:t>
      </w:r>
    </w:p>
    <w:p>
      <w:pPr>
        <w:pStyle w:val="Heading2"/>
        <w:spacing w:after="120" w:before="280"/>
      </w:pPr>
      <w:r>
        <w:rPr>
          <w:b/>
          <w:bCs/>
          <w:color w:val="000000"/>
        </w:rPr>
        <w:t xml:space="preserve">External References</w:t>
      </w:r>
    </w:p>
    <w:p>
      <w:pPr>
        <w:spacing w:after="160"/>
      </w:pPr>
      <w:r>
        <w:rPr>
          <w:b w:val="false"/>
          <w:bCs w:val="false"/>
          <w:i w:val="false"/>
          <w:iCs w:val="false"/>
          <w:color w:val="000000"/>
        </w:rPr>
        <w:t xml:space="preserve">The following sources were used to confirm the vulnerability and MITRE ATT&amp;CK mappings:</w:t>
      </w:r>
    </w:p>
    <w:p>
      <w:pPr>
        <w:pStyle w:val="ListParagraph"/>
        <w:numPr>
          <w:ilvl w:val="0"/>
          <w:numId w:val="1"/>
        </w:numPr>
        <w:spacing w:after="80"/>
      </w:pPr>
      <w:r>
        <w:rPr>
          <w:color w:val="000000"/>
        </w:rPr>
        <w:t xml:space="preserve">JetBrains Security Advisory.</w:t>
      </w:r>
    </w:p>
    <w:p>
      <w:pPr>
        <w:pStyle w:val="ListParagraph"/>
        <w:numPr>
          <w:ilvl w:val="0"/>
          <w:numId w:val="1"/>
        </w:numPr>
        <w:spacing w:after="80"/>
      </w:pPr>
      <w:r>
        <w:rPr>
          <w:color w:val="000000"/>
        </w:rPr>
        <w:t xml:space="preserve">NIST National Vulnerability Database.</w:t>
      </w:r>
    </w:p>
    <w:p>
      <w:pPr>
        <w:pStyle w:val="ListParagraph"/>
        <w:numPr>
          <w:ilvl w:val="0"/>
          <w:numId w:val="1"/>
        </w:numPr>
        <w:spacing w:after="80"/>
      </w:pPr>
      <w:r>
        <w:rPr>
          <w:color w:val="000000"/>
        </w:rPr>
        <w:t xml:space="preserve">Rapid7 technical analysis.</w:t>
      </w:r>
    </w:p>
    <w:p>
      <w:pPr>
        <w:pStyle w:val="ListParagraph"/>
        <w:numPr>
          <w:ilvl w:val="0"/>
          <w:numId w:val="1"/>
        </w:numPr>
        <w:spacing w:after="80"/>
      </w:pPr>
      <w:r>
        <w:rPr>
          <w:color w:val="000000"/>
        </w:rPr>
        <w:t xml:space="preserve">MITRE ATT&amp;CK Enterprise Matrix.</w:t>
      </w:r>
    </w:p>
    <w:p>
      <w:pPr>
        <w:pStyle w:val="Heading1"/>
        <w:spacing w:after="160" w:before="360"/>
      </w:pPr>
      <w:r>
        <w:rPr>
          <w:b/>
          <w:bCs/>
          <w:color w:val="000000"/>
        </w:rPr>
        <w:t xml:space="preserve">4. Initial Traffic Triage</w:t>
      </w:r>
    </w:p>
    <w:p>
      <w:pPr>
        <w:spacing w:after="160"/>
      </w:pPr>
      <w:r>
        <w:rPr>
          <w:b w:val="false"/>
          <w:bCs w:val="false"/>
          <w:i w:val="false"/>
          <w:iCs w:val="false"/>
          <w:color w:val="000000"/>
        </w:rPr>
        <w:t xml:space="preserve">The supplied PCAP contained a total of 33,279 packets.</w:t>
      </w:r>
    </w:p>
    <w:p>
      <w:pPr>
        <w:spacing w:after="120" w:before="120"/>
        <w:jc w:val="center"/>
      </w:pPr>
      <w:r>
        <w:drawing>
          <wp:inline distT="0" distB="0" distL="0" distR="0">
            <wp:extent cx="5715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743200"/>
                    </a:xfrm>
                    <a:prstGeom prst="rect">
                      <a:avLst/>
                    </a:prstGeom>
                  </pic:spPr>
                </pic:pic>
              </a:graphicData>
            </a:graphic>
          </wp:inline>
        </w:drawing>
      </w:r>
    </w:p>
    <w:p>
      <w:pPr>
        <w:spacing w:after="240"/>
        <w:jc w:val="center"/>
      </w:pPr>
      <w:r>
        <w:rPr>
          <w:i/>
          <w:iCs/>
          <w:color w:val="000000"/>
          <w:sz w:val="20"/>
          <w:szCs w:val="20"/>
        </w:rPr>
        <w:t xml:space="preserve">Screenshot – Initial view of Capture.pcap in Wireshark</w:t>
      </w:r>
    </w:p>
    <w:p>
      <w:pPr>
        <w:spacing w:after="160"/>
      </w:pPr>
      <w:r>
        <w:rPr>
          <w:b w:val="false"/>
          <w:bCs w:val="false"/>
          <w:i w:val="false"/>
          <w:iCs w:val="false"/>
          <w:color w:val="000000"/>
        </w:rPr>
        <w:t xml:space="preserve">The Protocol Hierarchy Statistics showed that approximately 97% of the packets used TCP. HTTP represented a significant portion of the transferred data.</w:t>
      </w:r>
    </w:p>
    <w:p>
      <w:pPr>
        <w:spacing w:after="160"/>
      </w:pPr>
      <w:r>
        <w:rPr>
          <w:b w:val="false"/>
          <w:bCs w:val="false"/>
          <w:i w:val="false"/>
          <w:iCs w:val="false"/>
          <w:color w:val="000000"/>
        </w:rPr>
        <w:t xml:space="preserve">Because the TeamCity communication occurred over unencrypted HTTP, the requests, responses, uploaded filenames, account information, and command parameters could be inspected directly.</w:t>
      </w:r>
    </w:p>
    <w:p>
      <w:pPr>
        <w:spacing w:after="120" w:before="120"/>
        <w:jc w:val="center"/>
      </w:pPr>
      <w:r>
        <w:drawing>
          <wp:inline distT="0" distB="0" distL="0" distR="0">
            <wp:extent cx="57150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733675"/>
                    </a:xfrm>
                    <a:prstGeom prst="rect">
                      <a:avLst/>
                    </a:prstGeom>
                  </pic:spPr>
                </pic:pic>
              </a:graphicData>
            </a:graphic>
          </wp:inline>
        </w:drawing>
      </w:r>
    </w:p>
    <w:p>
      <w:pPr>
        <w:spacing w:after="240"/>
        <w:jc w:val="center"/>
      </w:pPr>
      <w:r>
        <w:rPr>
          <w:i/>
          <w:iCs/>
          <w:color w:val="000000"/>
          <w:sz w:val="20"/>
          <w:szCs w:val="20"/>
        </w:rPr>
        <w:t xml:space="preserve">Figure 1 – Wireshark Protocol Hierarchy Statistics</w:t>
      </w:r>
    </w:p>
    <w:p>
      <w:pPr>
        <w:spacing w:after="160"/>
      </w:pPr>
      <w:r>
        <w:rPr>
          <w:b w:val="false"/>
          <w:bCs w:val="false"/>
          <w:i w:val="false"/>
          <w:iCs w:val="false"/>
          <w:color w:val="000000"/>
        </w:rPr>
        <w:t xml:space="preserve">The IPv4 Endpoints window revealed several public and private IP addresses. Packet volume alone was not sufficient to determine which endpoint was malicious. Therefore, the endpoints were investigated based on their behavior.</w:t>
      </w:r>
    </w:p>
    <w:p>
      <w:pPr>
        <w:spacing w:after="120" w:before="120"/>
        <w:jc w:val="center"/>
      </w:pPr>
      <w:r>
        <w:drawing>
          <wp:inline distT="0" distB="0" distL="0" distR="0">
            <wp:extent cx="5715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714625"/>
                    </a:xfrm>
                    <a:prstGeom prst="rect">
                      <a:avLst/>
                    </a:prstGeom>
                  </pic:spPr>
                </pic:pic>
              </a:graphicData>
            </a:graphic>
          </wp:inline>
        </w:drawing>
      </w:r>
    </w:p>
    <w:p>
      <w:pPr>
        <w:spacing w:after="240"/>
        <w:jc w:val="center"/>
      </w:pPr>
      <w:r>
        <w:rPr>
          <w:i/>
          <w:iCs/>
          <w:color w:val="000000"/>
          <w:sz w:val="20"/>
          <w:szCs w:val="20"/>
        </w:rPr>
        <w:t xml:space="preserve">Figure 2 – IPv4 Endpoints</w:t>
      </w:r>
    </w:p>
    <w:p>
      <w:pPr>
        <w:spacing w:after="160"/>
      </w:pPr>
      <w:r>
        <w:rPr>
          <w:b w:val="false"/>
          <w:bCs w:val="false"/>
          <w:i w:val="false"/>
          <w:iCs w:val="false"/>
          <w:color w:val="000000"/>
        </w:rPr>
        <w:t xml:space="preserve">The main systems identified during the investigation were:</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4500"/>
        <w:gridCol w:w="4500"/>
      </w:tblGrid>
      <w:tr>
        <w:trPr>
          <w:tblHeader/>
        </w:trPr>
        <w:tc>
          <w:tcPr>
            <w:tcW w:type="dxa" w:w="4500"/>
            <w:shd w:fill="E7E6E6" w:val="clear"/>
          </w:tcPr>
          <w:p>
            <w:r>
              <w:rPr>
                <w:b/>
                <w:bCs/>
                <w:color w:val="000000"/>
              </w:rPr>
              <w:t xml:space="preserve">Role</w:t>
            </w:r>
          </w:p>
        </w:tc>
        <w:tc>
          <w:tcPr>
            <w:tcW w:type="dxa" w:w="4500"/>
            <w:shd w:fill="E7E6E6" w:val="clear"/>
          </w:tcPr>
          <w:p>
            <w:r>
              <w:rPr>
                <w:b/>
                <w:bCs/>
                <w:color w:val="000000"/>
              </w:rPr>
              <w:t xml:space="preserve">IP address</w:t>
            </w:r>
          </w:p>
        </w:tc>
      </w:tr>
      <w:tr>
        <w:tc>
          <w:tcPr>
            <w:tcW w:type="dxa" w:w="4500"/>
          </w:tcPr>
          <w:p>
            <w:r>
              <w:rPr>
                <w:color w:val="000000"/>
              </w:rPr>
              <w:t xml:space="preserve">Attacker</w:t>
            </w:r>
          </w:p>
        </w:tc>
        <w:tc>
          <w:tcPr>
            <w:tcW w:type="dxa" w:w="4500"/>
          </w:tcPr>
          <w:p>
            <w:r>
              <w:rPr>
                <w:color w:val="000000"/>
              </w:rPr>
              <w:t xml:space="preserve">23.158.56.196</w:t>
            </w:r>
          </w:p>
        </w:tc>
      </w:tr>
      <w:tr>
        <w:tc>
          <w:tcPr>
            <w:tcW w:type="dxa" w:w="4500"/>
          </w:tcPr>
          <w:p>
            <w:r>
              <w:rPr>
                <w:color w:val="000000"/>
              </w:rPr>
              <w:t xml:space="preserve">Victim public address</w:t>
            </w:r>
          </w:p>
        </w:tc>
        <w:tc>
          <w:tcPr>
            <w:tcW w:type="dxa" w:w="4500"/>
          </w:tcPr>
          <w:p>
            <w:r>
              <w:rPr>
                <w:color w:val="000000"/>
              </w:rPr>
              <w:t xml:space="preserve">3.71.79.4</w:t>
            </w:r>
          </w:p>
        </w:tc>
      </w:tr>
      <w:tr>
        <w:tc>
          <w:tcPr>
            <w:tcW w:type="dxa" w:w="4500"/>
          </w:tcPr>
          <w:p>
            <w:r>
              <w:rPr>
                <w:color w:val="000000"/>
              </w:rPr>
              <w:t xml:space="preserve">Internal host</w:t>
            </w:r>
          </w:p>
        </w:tc>
        <w:tc>
          <w:tcPr>
            <w:tcW w:type="dxa" w:w="4500"/>
          </w:tcPr>
          <w:p>
            <w:r>
              <w:rPr>
                <w:color w:val="000000"/>
              </w:rPr>
              <w:t xml:space="preserve">172.31.25.119</w:t>
            </w:r>
          </w:p>
        </w:tc>
      </w:tr>
      <w:tr>
        <w:tc>
          <w:tcPr>
            <w:tcW w:type="dxa" w:w="4500"/>
          </w:tcPr>
          <w:p>
            <w:r>
              <w:rPr>
                <w:color w:val="000000"/>
              </w:rPr>
              <w:t xml:space="preserve">TeamCity Docker container</w:t>
            </w:r>
          </w:p>
        </w:tc>
        <w:tc>
          <w:tcPr>
            <w:tcW w:type="dxa" w:w="4500"/>
          </w:tcPr>
          <w:p>
            <w:r>
              <w:rPr>
                <w:color w:val="000000"/>
              </w:rPr>
              <w:t xml:space="preserve">172.17.0.2</w:t>
            </w:r>
          </w:p>
        </w:tc>
      </w:tr>
      <w:tr>
        <w:tc>
          <w:tcPr>
            <w:tcW w:type="dxa" w:w="4500"/>
          </w:tcPr>
          <w:p>
            <w:r>
              <w:rPr>
                <w:color w:val="000000"/>
              </w:rPr>
              <w:t xml:space="preserve">TeamCity port</w:t>
            </w:r>
          </w:p>
        </w:tc>
        <w:tc>
          <w:tcPr>
            <w:tcW w:type="dxa" w:w="4500"/>
          </w:tcPr>
          <w:p>
            <w:r>
              <w:rPr>
                <w:color w:val="000000"/>
              </w:rPr>
              <w:t xml:space="preserve">8111/TCP</w:t>
            </w:r>
          </w:p>
        </w:tc>
      </w:tr>
    </w:tbl>
    <w:p>
      <w:pPr>
        <w:spacing w:after="200"/>
      </w:pPr>
    </w:p>
    <w:p>
      <w:pPr>
        <w:spacing w:after="160"/>
      </w:pPr>
      <w:r>
        <w:rPr>
          <w:b w:val="false"/>
          <w:bCs w:val="false"/>
          <w:i w:val="false"/>
          <w:iCs w:val="false"/>
          <w:color w:val="000000"/>
        </w:rPr>
        <w:t xml:space="preserve">Some malicious requests appeared twice because the traffic was likely captured before and after NAT or Docker forwarding. This does not indicate that two separate servers were attacked.</w:t>
      </w:r>
    </w:p>
    <w:p>
      <w:pPr>
        <w:pStyle w:val="Heading1"/>
        <w:spacing w:after="160" w:before="360"/>
      </w:pPr>
      <w:r>
        <w:rPr>
          <w:b/>
          <w:bCs/>
          <w:color w:val="000000"/>
        </w:rPr>
        <w:t xml:space="preserve">5. Investigation Findings</w:t>
      </w:r>
    </w:p>
    <w:p>
      <w:pPr>
        <w:pStyle w:val="Heading2"/>
        <w:spacing w:after="120" w:before="280"/>
      </w:pPr>
      <w:r>
        <w:rPr>
          <w:b/>
          <w:bCs/>
          <w:color w:val="000000"/>
        </w:rPr>
        <w:t xml:space="preserve">5.1 Q1 – Attacker IP Address</w:t>
      </w:r>
    </w:p>
    <w:p>
      <w:pPr>
        <w:spacing w:after="160"/>
      </w:pPr>
      <w:r>
        <w:rPr>
          <w:b w:val="false"/>
          <w:bCs w:val="false"/>
          <w:i w:val="false"/>
          <w:iCs w:val="false"/>
          <w:color w:val="000000"/>
        </w:rPr>
        <w:t xml:space="preserve">To identify the attacker without knowing the IP address in advance, HTTP POST requests were examined using the following Wireshark filter:</w:t>
      </w:r>
    </w:p>
    <w:p>
      <w:pPr>
        <w:shd w:fill="F2F2F2" w:val="clear"/>
        <w:spacing w:after="160"/>
      </w:pPr>
      <w:r>
        <w:rPr>
          <w:rFonts w:ascii="Consolas" w:cs="Consolas" w:eastAsia="Consolas" w:hAnsi="Consolas"/>
          <w:color w:val="000000"/>
          <w:sz w:val="20"/>
          <w:szCs w:val="20"/>
        </w:rPr>
        <w:t xml:space="preserve">http.request.method == "POST"</w:t>
      </w:r>
    </w:p>
    <w:p>
      <w:pPr>
        <w:spacing w:after="160"/>
      </w:pPr>
      <w:r>
        <w:rPr>
          <w:b w:val="false"/>
          <w:bCs w:val="false"/>
          <w:i w:val="false"/>
          <w:iCs w:val="false"/>
          <w:color w:val="000000"/>
        </w:rPr>
        <w:t xml:space="preserve">Particular attention was given to requests directed toward sensitive TeamCity endpoints, including the plugin upload page and the JSP web shell.</w:t>
      </w:r>
    </w:p>
    <w:p>
      <w:pPr>
        <w:spacing w:after="120" w:before="120"/>
        <w:jc w:val="center"/>
      </w:pPr>
      <w:r>
        <w:drawing>
          <wp:inline distT="0" distB="0" distL="0" distR="0">
            <wp:extent cx="5715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762250"/>
                    </a:xfrm>
                    <a:prstGeom prst="rect">
                      <a:avLst/>
                    </a:prstGeom>
                  </pic:spPr>
                </pic:pic>
              </a:graphicData>
            </a:graphic>
          </wp:inline>
        </w:drawing>
      </w:r>
    </w:p>
    <w:p>
      <w:pPr>
        <w:spacing w:after="240"/>
        <w:jc w:val="center"/>
      </w:pPr>
      <w:r>
        <w:rPr>
          <w:i/>
          <w:iCs/>
          <w:color w:val="000000"/>
          <w:sz w:val="20"/>
          <w:szCs w:val="20"/>
        </w:rPr>
        <w:t xml:space="preserve">Screenshot – HTTP requests from the attacker's IP to TeamCity endpoints</w:t>
      </w:r>
    </w:p>
    <w:p>
      <w:pPr>
        <w:spacing w:after="160"/>
      </w:pPr>
      <w:r>
        <w:rPr>
          <w:b w:val="false"/>
          <w:bCs w:val="false"/>
          <w:i w:val="false"/>
          <w:iCs w:val="false"/>
          <w:color w:val="000000"/>
        </w:rPr>
        <w:t xml:space="preserve">The source IP responsible for:</w:t>
      </w:r>
    </w:p>
    <w:p>
      <w:pPr>
        <w:pStyle w:val="ListParagraph"/>
        <w:numPr>
          <w:ilvl w:val="0"/>
          <w:numId w:val="1"/>
        </w:numPr>
        <w:spacing w:after="80"/>
      </w:pPr>
      <w:r>
        <w:rPr>
          <w:color w:val="000000"/>
        </w:rPr>
        <w:t xml:space="preserve">Exploiting TeamCity.</w:t>
      </w:r>
    </w:p>
    <w:p>
      <w:pPr>
        <w:pStyle w:val="ListParagraph"/>
        <w:numPr>
          <w:ilvl w:val="0"/>
          <w:numId w:val="1"/>
        </w:numPr>
        <w:spacing w:after="80"/>
      </w:pPr>
      <w:r>
        <w:rPr>
          <w:color w:val="000000"/>
        </w:rPr>
        <w:t xml:space="preserve">Creating an administrator account.</w:t>
      </w:r>
    </w:p>
    <w:p>
      <w:pPr>
        <w:pStyle w:val="ListParagraph"/>
        <w:numPr>
          <w:ilvl w:val="0"/>
          <w:numId w:val="1"/>
        </w:numPr>
        <w:spacing w:after="80"/>
      </w:pPr>
      <w:r>
        <w:rPr>
          <w:color w:val="000000"/>
        </w:rPr>
        <w:t xml:space="preserve">Uploading a malicious plugin.</w:t>
      </w:r>
    </w:p>
    <w:p>
      <w:pPr>
        <w:pStyle w:val="ListParagraph"/>
        <w:numPr>
          <w:ilvl w:val="0"/>
          <w:numId w:val="1"/>
        </w:numPr>
        <w:spacing w:after="80"/>
      </w:pPr>
      <w:r>
        <w:rPr>
          <w:color w:val="000000"/>
        </w:rPr>
        <w:t xml:space="preserve">Sending commands to the web shell.</w:t>
      </w:r>
    </w:p>
    <w:p>
      <w:pPr>
        <w:spacing w:after="160"/>
      </w:pPr>
      <w:r>
        <w:rPr>
          <w:b w:val="false"/>
          <w:bCs w:val="false"/>
          <w:i w:val="false"/>
          <w:iCs w:val="false"/>
          <w:color w:val="000000"/>
        </w:rPr>
        <w:t xml:space="preserve">was:</w:t>
      </w:r>
    </w:p>
    <w:p>
      <w:pPr>
        <w:spacing w:after="160"/>
      </w:pPr>
      <w:r>
        <w:rPr>
          <w:b/>
          <w:bCs/>
          <w:i w:val="false"/>
          <w:iCs w:val="false"/>
          <w:color w:val="000000"/>
        </w:rPr>
        <w:t xml:space="preserve">23.158.56.196</w:t>
      </w:r>
    </w:p>
    <w:p>
      <w:pPr>
        <w:spacing w:after="160"/>
      </w:pPr>
      <w:r>
        <w:rPr>
          <w:b/>
          <w:bCs/>
          <w:i w:val="false"/>
          <w:iCs w:val="false"/>
          <w:color w:val="000000"/>
        </w:rPr>
        <w:t xml:space="preserve">Answer: 23.158.56.196</w:t>
      </w:r>
    </w:p>
    <w:p>
      <w:pPr>
        <w:pStyle w:val="Heading2"/>
        <w:spacing w:after="120" w:before="280"/>
      </w:pPr>
      <w:r>
        <w:rPr>
          <w:b/>
          <w:bCs/>
          <w:color w:val="000000"/>
        </w:rPr>
        <w:t xml:space="preserve">5.2 Q2 – TeamCity Version</w:t>
      </w:r>
    </w:p>
    <w:p>
      <w:pPr>
        <w:spacing w:after="160"/>
      </w:pPr>
      <w:r>
        <w:rPr>
          <w:b w:val="false"/>
          <w:bCs w:val="false"/>
          <w:i w:val="false"/>
          <w:iCs w:val="false"/>
          <w:color w:val="000000"/>
        </w:rPr>
        <w:t xml:space="preserve">After identifying the attacker, its HTTP traffic was isolated using:</w:t>
      </w:r>
    </w:p>
    <w:p>
      <w:pPr>
        <w:shd w:fill="F2F2F2" w:val="clear"/>
        <w:spacing w:after="160"/>
      </w:pPr>
      <w:r>
        <w:rPr>
          <w:rFonts w:ascii="Consolas" w:cs="Consolas" w:eastAsia="Consolas" w:hAnsi="Consolas"/>
          <w:color w:val="000000"/>
          <w:sz w:val="20"/>
          <w:szCs w:val="20"/>
        </w:rPr>
        <w:t xml:space="preserve">ip.addr == 23.158.56.196 &amp;&amp; http</w:t>
      </w:r>
    </w:p>
    <w:p>
      <w:pPr>
        <w:spacing w:after="160"/>
      </w:pPr>
      <w:r>
        <w:rPr>
          <w:b w:val="false"/>
          <w:bCs w:val="false"/>
          <w:i w:val="false"/>
          <w:iCs w:val="false"/>
          <w:color w:val="000000"/>
        </w:rPr>
        <w:t xml:space="preserve">One of the malicious requests was:</w:t>
      </w:r>
    </w:p>
    <w:p>
      <w:pPr>
        <w:shd w:fill="F2F2F2" w:val="clear"/>
        <w:spacing w:after="160"/>
      </w:pPr>
      <w:r>
        <w:rPr>
          <w:rFonts w:ascii="Consolas" w:cs="Consolas" w:eastAsia="Consolas" w:hAnsi="Consolas"/>
          <w:color w:val="000000"/>
          <w:sz w:val="20"/>
          <w:szCs w:val="20"/>
        </w:rPr>
        <w:t xml:space="preserve">GET /hax?jsp=/app/rest/server;.jsp HTTP/1.1</w:t>
      </w:r>
    </w:p>
    <w:p>
      <w:pPr>
        <w:spacing w:after="160"/>
      </w:pPr>
      <w:r>
        <w:rPr>
          <w:b w:val="false"/>
          <w:bCs w:val="false"/>
          <w:i w:val="false"/>
          <w:iCs w:val="false"/>
          <w:color w:val="000000"/>
        </w:rPr>
        <w:t xml:space="preserve">The server returned an HTTP/1.1 200 response containing the following information:</w:t>
      </w:r>
    </w:p>
    <w:p>
      <w:pPr>
        <w:shd w:fill="F2F2F2" w:val="clear"/>
        <w:spacing w:after="160"/>
      </w:pPr>
      <w:r>
        <w:rPr>
          <w:rFonts w:ascii="Consolas" w:cs="Consolas" w:eastAsia="Consolas" w:hAnsi="Consolas"/>
          <w:color w:val="000000"/>
          <w:sz w:val="20"/>
          <w:szCs w:val="20"/>
        </w:rPr>
        <w:t xml:space="preserve">&lt;server version="2023.11.3" buildNumber="147512" /&gt;</w:t>
      </w:r>
    </w:p>
    <w:p>
      <w:pPr>
        <w:spacing w:after="160"/>
      </w:pPr>
      <w:r>
        <w:rPr>
          <w:b w:val="false"/>
          <w:bCs w:val="false"/>
          <w:i w:val="false"/>
          <w:iCs w:val="false"/>
          <w:color w:val="000000"/>
        </w:rPr>
        <w:t xml:space="preserve">This confirmed that the victim was running:</w:t>
      </w:r>
    </w:p>
    <w:p>
      <w:pPr>
        <w:spacing w:after="160"/>
      </w:pPr>
      <w:r>
        <w:rPr>
          <w:b/>
          <w:bCs/>
          <w:i w:val="false"/>
          <w:iCs w:val="false"/>
          <w:color w:val="000000"/>
        </w:rPr>
        <w:t xml:space="preserve">TeamCity 2023.11.3 Build 147512</w:t>
      </w:r>
    </w:p>
    <w:p>
      <w:pPr>
        <w:spacing w:after="120" w:before="120"/>
        <w:jc w:val="center"/>
      </w:pPr>
      <w:r>
        <w:drawing>
          <wp:inline distT="0" distB="0" distL="0" distR="0">
            <wp:extent cx="57150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895600"/>
                    </a:xfrm>
                    <a:prstGeom prst="rect">
                      <a:avLst/>
                    </a:prstGeom>
                  </pic:spPr>
                </pic:pic>
              </a:graphicData>
            </a:graphic>
          </wp:inline>
        </w:drawing>
      </w:r>
    </w:p>
    <w:p>
      <w:pPr>
        <w:spacing w:after="240"/>
        <w:jc w:val="center"/>
      </w:pPr>
      <w:r>
        <w:rPr>
          <w:i/>
          <w:iCs/>
          <w:color w:val="000000"/>
          <w:sz w:val="20"/>
          <w:szCs w:val="20"/>
        </w:rPr>
        <w:t xml:space="preserve">Figure 3 – TeamCity Version Response (highlighted in Follow HTTP Stream)</w:t>
      </w:r>
    </w:p>
    <w:p>
      <w:pPr>
        <w:spacing w:after="120" w:before="120"/>
        <w:jc w:val="center"/>
      </w:pPr>
      <w:r>
        <w:drawing>
          <wp:inline distT="0" distB="0" distL="0" distR="0">
            <wp:extent cx="5715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43200"/>
                    </a:xfrm>
                    <a:prstGeom prst="rect">
                      <a:avLst/>
                    </a:prstGeom>
                  </pic:spPr>
                </pic:pic>
              </a:graphicData>
            </a:graphic>
          </wp:inline>
        </w:drawing>
      </w:r>
    </w:p>
    <w:p>
      <w:pPr>
        <w:spacing w:after="240"/>
        <w:jc w:val="center"/>
      </w:pPr>
      <w:r>
        <w:rPr>
          <w:i/>
          <w:iCs/>
          <w:color w:val="000000"/>
          <w:sz w:val="20"/>
          <w:szCs w:val="20"/>
        </w:rPr>
        <w:t xml:space="preserve">Screenshot – Response timestamp confirming the exploitation window (30 Jun 2024)</w:t>
      </w:r>
    </w:p>
    <w:p>
      <w:pPr>
        <w:spacing w:after="160"/>
      </w:pPr>
      <w:r>
        <w:rPr>
          <w:b/>
          <w:bCs/>
          <w:i w:val="false"/>
          <w:iCs w:val="false"/>
          <w:color w:val="000000"/>
        </w:rPr>
        <w:t xml:space="preserve">Answer: 2023.11.3</w:t>
      </w:r>
    </w:p>
    <w:p>
      <w:pPr>
        <w:pStyle w:val="Heading2"/>
        <w:spacing w:after="120" w:before="280"/>
      </w:pPr>
      <w:r>
        <w:rPr>
          <w:b/>
          <w:bCs/>
          <w:color w:val="000000"/>
        </w:rPr>
        <w:t xml:space="preserve">5.3 Q3 – Exploited Vulnerability</w:t>
      </w:r>
    </w:p>
    <w:p>
      <w:pPr>
        <w:spacing w:after="160"/>
      </w:pPr>
      <w:r>
        <w:rPr>
          <w:b w:val="false"/>
          <w:bCs w:val="false"/>
          <w:i w:val="false"/>
          <w:iCs w:val="false"/>
          <w:color w:val="000000"/>
        </w:rPr>
        <w:t xml:space="preserve">The attacker accessed protected TeamCity REST API endpoints without providing normal authentication.</w:t>
      </w:r>
    </w:p>
    <w:p>
      <w:pPr>
        <w:spacing w:after="160"/>
      </w:pPr>
      <w:r>
        <w:rPr>
          <w:b w:val="false"/>
          <w:bCs w:val="false"/>
          <w:i w:val="false"/>
          <w:iCs w:val="false"/>
          <w:color w:val="000000"/>
        </w:rPr>
        <w:t xml:space="preserve">The malicious requests used the following crafted URL pattern:</w:t>
      </w:r>
    </w:p>
    <w:p>
      <w:pPr>
        <w:shd w:fill="F2F2F2" w:val="clear"/>
        <w:spacing w:after="160"/>
      </w:pPr>
      <w:r>
        <w:rPr>
          <w:rFonts w:ascii="Consolas" w:cs="Consolas" w:eastAsia="Consolas" w:hAnsi="Consolas"/>
          <w:color w:val="000000"/>
          <w:sz w:val="20"/>
          <w:szCs w:val="20"/>
        </w:rPr>
        <w:t xml:space="preserve">/hax?jsp=/app/rest/...;.jsp</w:t>
      </w:r>
    </w:p>
    <w:p>
      <w:pPr>
        <w:spacing w:after="160"/>
      </w:pPr>
      <w:r>
        <w:rPr>
          <w:b w:val="false"/>
          <w:bCs w:val="false"/>
          <w:i w:val="false"/>
          <w:iCs w:val="false"/>
          <w:color w:val="000000"/>
        </w:rPr>
        <w:t xml:space="preserve">This behavior matches the JetBrains TeamCity authentication bypass vulnerability:</w:t>
      </w:r>
    </w:p>
    <w:p>
      <w:pPr>
        <w:spacing w:after="160"/>
      </w:pPr>
      <w:r>
        <w:rPr>
          <w:b/>
          <w:bCs/>
          <w:i w:val="false"/>
          <w:iCs w:val="false"/>
          <w:color w:val="000000"/>
        </w:rPr>
        <w:t xml:space="preserve">CVE-2024-27198</w:t>
      </w:r>
    </w:p>
    <w:p>
      <w:pPr>
        <w:spacing w:after="160"/>
      </w:pPr>
      <w:r>
        <w:rPr>
          <w:b w:val="false"/>
          <w:bCs w:val="false"/>
          <w:i w:val="false"/>
          <w:iCs w:val="false"/>
          <w:color w:val="000000"/>
        </w:rPr>
        <w:t xml:space="preserve">The affected TeamCity version in the PCAP was 2023.11.3, while the vulnerability was fixed beginning with version 2023.11.4.</w:t>
      </w:r>
    </w:p>
    <w:p>
      <w:pPr>
        <w:spacing w:after="120" w:before="120"/>
        <w:jc w:val="center"/>
      </w:pPr>
      <w:r>
        <w:drawing>
          <wp:inline distT="0" distB="0" distL="0" distR="0">
            <wp:extent cx="57150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895600"/>
                    </a:xfrm>
                    <a:prstGeom prst="rect">
                      <a:avLst/>
                    </a:prstGeom>
                  </pic:spPr>
                </pic:pic>
              </a:graphicData>
            </a:graphic>
          </wp:inline>
        </w:drawing>
      </w:r>
    </w:p>
    <w:p>
      <w:pPr>
        <w:spacing w:after="240"/>
        <w:jc w:val="center"/>
      </w:pPr>
      <w:r>
        <w:rPr>
          <w:i/>
          <w:iCs/>
          <w:color w:val="000000"/>
          <w:sz w:val="20"/>
          <w:szCs w:val="20"/>
        </w:rPr>
        <w:t xml:space="preserve">Figure 4 – CVE Research Evidence (CVE-2024-27198)</w:t>
      </w:r>
    </w:p>
    <w:p>
      <w:pPr>
        <w:spacing w:after="160"/>
      </w:pPr>
      <w:r>
        <w:rPr>
          <w:b/>
          <w:bCs/>
          <w:i w:val="false"/>
          <w:iCs w:val="false"/>
          <w:color w:val="000000"/>
        </w:rPr>
        <w:t xml:space="preserve">Answer: CVE-2024-27198</w:t>
      </w:r>
    </w:p>
    <w:p>
      <w:pPr>
        <w:pStyle w:val="Heading2"/>
        <w:spacing w:after="120" w:before="280"/>
      </w:pPr>
      <w:r>
        <w:rPr>
          <w:b/>
          <w:bCs/>
          <w:color w:val="000000"/>
        </w:rPr>
        <w:t xml:space="preserve">5.4 Q4 – Attacker-Created Credentials</w:t>
      </w:r>
    </w:p>
    <w:p>
      <w:pPr>
        <w:spacing w:after="160"/>
      </w:pPr>
      <w:r>
        <w:rPr>
          <w:b w:val="false"/>
          <w:bCs w:val="false"/>
          <w:i w:val="false"/>
          <w:iCs w:val="false"/>
          <w:color w:val="000000"/>
        </w:rPr>
        <w:t xml:space="preserve">The attacker sent the following request to the TeamCity users REST endpoint:</w:t>
      </w:r>
    </w:p>
    <w:p>
      <w:pPr>
        <w:shd w:fill="F2F2F2" w:val="clear"/>
        <w:spacing w:after="160"/>
      </w:pPr>
      <w:r>
        <w:rPr>
          <w:rFonts w:ascii="Consolas" w:cs="Consolas" w:eastAsia="Consolas" w:hAnsi="Consolas"/>
          <w:color w:val="000000"/>
          <w:sz w:val="20"/>
          <w:szCs w:val="20"/>
        </w:rPr>
        <w:t xml:space="preserve">POST /hax?jsp=/app/rest/users;.jsp HTTP/1.1</w:t>
      </w:r>
    </w:p>
    <w:p>
      <w:pPr>
        <w:spacing w:after="160"/>
      </w:pPr>
      <w:r>
        <w:rPr>
          <w:b w:val="false"/>
          <w:bCs w:val="false"/>
          <w:i w:val="false"/>
          <w:iCs w:val="false"/>
          <w:color w:val="000000"/>
        </w:rPr>
        <w:t xml:space="preserve">The request contained the following JSON body:</w:t>
      </w:r>
    </w:p>
    <w:p>
      <w:pPr>
        <w:shd w:fill="F2F2F2" w:val="clear"/>
        <w:spacing w:after="0"/>
      </w:pPr>
      <w:r>
        <w:rPr>
          <w:rFonts w:ascii="Consolas" w:cs="Consolas" w:eastAsia="Consolas" w:hAnsi="Consolas"/>
          <w:color w:val="000000"/>
          <w:sz w:val="20"/>
          <w:szCs w:val="20"/>
        </w:rPr>
        <w:t xml:space="preserve">{</w:t>
      </w:r>
    </w:p>
    <w:p>
      <w:pPr>
        <w:shd w:fill="F2F2F2" w:val="clear"/>
        <w:spacing w:after="0"/>
      </w:pPr>
      <w:r>
        <w:rPr>
          <w:rFonts w:ascii="Consolas" w:cs="Consolas" w:eastAsia="Consolas" w:hAnsi="Consolas"/>
          <w:color w:val="000000"/>
          <w:sz w:val="20"/>
          <w:szCs w:val="20"/>
        </w:rPr>
        <w:t xml:space="preserve">  "username": "c91oyemw",</w:t>
      </w:r>
    </w:p>
    <w:p>
      <w:pPr>
        <w:shd w:fill="F2F2F2" w:val="clear"/>
        <w:spacing w:after="0"/>
      </w:pPr>
      <w:r>
        <w:rPr>
          <w:rFonts w:ascii="Consolas" w:cs="Consolas" w:eastAsia="Consolas" w:hAnsi="Consolas"/>
          <w:color w:val="000000"/>
          <w:sz w:val="20"/>
          <w:szCs w:val="20"/>
        </w:rPr>
        <w:t xml:space="preserve">  "password": "CL5vzdwLuK",</w:t>
      </w:r>
    </w:p>
    <w:p>
      <w:pPr>
        <w:shd w:fill="F2F2F2" w:val="clear"/>
        <w:spacing w:after="0"/>
      </w:pPr>
      <w:r>
        <w:rPr>
          <w:rFonts w:ascii="Consolas" w:cs="Consolas" w:eastAsia="Consolas" w:hAnsi="Consolas"/>
          <w:color w:val="000000"/>
          <w:sz w:val="20"/>
          <w:szCs w:val="20"/>
        </w:rPr>
        <w:t xml:space="preserve">  "email": "c91oyemw@example.com",</w:t>
      </w:r>
    </w:p>
    <w:p>
      <w:pPr>
        <w:shd w:fill="F2F2F2" w:val="clear"/>
        <w:spacing w:after="0"/>
      </w:pPr>
      <w:r>
        <w:rPr>
          <w:rFonts w:ascii="Consolas" w:cs="Consolas" w:eastAsia="Consolas" w:hAnsi="Consolas"/>
          <w:color w:val="000000"/>
          <w:sz w:val="20"/>
          <w:szCs w:val="20"/>
        </w:rPr>
        <w:t xml:space="preserve">  "roles": {</w:t>
      </w:r>
    </w:p>
    <w:p>
      <w:pPr>
        <w:shd w:fill="F2F2F2" w:val="clear"/>
        <w:spacing w:after="0"/>
      </w:pPr>
      <w:r>
        <w:rPr>
          <w:rFonts w:ascii="Consolas" w:cs="Consolas" w:eastAsia="Consolas" w:hAnsi="Consolas"/>
          <w:color w:val="000000"/>
          <w:sz w:val="20"/>
          <w:szCs w:val="20"/>
        </w:rPr>
        <w:t xml:space="preserve">    "role": [</w:t>
      </w:r>
    </w:p>
    <w:p>
      <w:pPr>
        <w:shd w:fill="F2F2F2" w:val="clear"/>
        <w:spacing w:after="0"/>
      </w:pPr>
      <w:r>
        <w:rPr>
          <w:rFonts w:ascii="Consolas" w:cs="Consolas" w:eastAsia="Consolas" w:hAnsi="Consolas"/>
          <w:color w:val="000000"/>
          <w:sz w:val="20"/>
          <w:szCs w:val="20"/>
        </w:rPr>
        <w:t xml:space="preserve">      {</w:t>
      </w:r>
    </w:p>
    <w:p>
      <w:pPr>
        <w:shd w:fill="F2F2F2" w:val="clear"/>
        <w:spacing w:after="0"/>
      </w:pPr>
      <w:r>
        <w:rPr>
          <w:rFonts w:ascii="Consolas" w:cs="Consolas" w:eastAsia="Consolas" w:hAnsi="Consolas"/>
          <w:color w:val="000000"/>
          <w:sz w:val="20"/>
          <w:szCs w:val="20"/>
        </w:rPr>
        <w:t xml:space="preserve">        "roleId": "SYSTEM_ADMIN",</w:t>
      </w:r>
    </w:p>
    <w:p>
      <w:pPr>
        <w:shd w:fill="F2F2F2" w:val="clear"/>
        <w:spacing w:after="0"/>
      </w:pPr>
      <w:r>
        <w:rPr>
          <w:rFonts w:ascii="Consolas" w:cs="Consolas" w:eastAsia="Consolas" w:hAnsi="Consolas"/>
          <w:color w:val="000000"/>
          <w:sz w:val="20"/>
          <w:szCs w:val="20"/>
        </w:rPr>
        <w:t xml:space="preserve">        "scope": "g"</w:t>
      </w:r>
    </w:p>
    <w:p>
      <w:pPr>
        <w:shd w:fill="F2F2F2" w:val="clear"/>
        <w:spacing w:after="0"/>
      </w:pPr>
      <w:r>
        <w:rPr>
          <w:rFonts w:ascii="Consolas" w:cs="Consolas" w:eastAsia="Consolas" w:hAnsi="Consolas"/>
          <w:color w:val="000000"/>
          <w:sz w:val="20"/>
          <w:szCs w:val="20"/>
        </w:rPr>
        <w:t xml:space="preserve">      }</w:t>
      </w:r>
    </w:p>
    <w:p>
      <w:pPr>
        <w:shd w:fill="F2F2F2" w:val="clear"/>
        <w:spacing w:after="0"/>
      </w:pPr>
      <w:r>
        <w:rPr>
          <w:rFonts w:ascii="Consolas" w:cs="Consolas" w:eastAsia="Consolas" w:hAnsi="Consolas"/>
          <w:color w:val="000000"/>
          <w:sz w:val="20"/>
          <w:szCs w:val="20"/>
        </w:rPr>
        <w:t xml:space="preserve">    ]</w:t>
      </w:r>
    </w:p>
    <w:p>
      <w:pPr>
        <w:shd w:fill="F2F2F2" w:val="clear"/>
        <w:spacing w:after="0"/>
      </w:pPr>
      <w:r>
        <w:rPr>
          <w:rFonts w:ascii="Consolas" w:cs="Consolas" w:eastAsia="Consolas" w:hAnsi="Consolas"/>
          <w:color w:val="000000"/>
          <w:sz w:val="20"/>
          <w:szCs w:val="20"/>
        </w:rPr>
        <w:t xml:space="preserve">  }</w:t>
      </w:r>
    </w:p>
    <w:p>
      <w:pPr>
        <w:shd w:fill="F2F2F2" w:val="clear"/>
        <w:spacing w:after="160"/>
      </w:pPr>
      <w:r>
        <w:rPr>
          <w:rFonts w:ascii="Consolas" w:cs="Consolas" w:eastAsia="Consolas" w:hAnsi="Consolas"/>
          <w:color w:val="000000"/>
          <w:sz w:val="20"/>
          <w:szCs w:val="20"/>
        </w:rPr>
        <w:t xml:space="preserve">}</w:t>
      </w:r>
    </w:p>
    <w:p>
      <w:pPr>
        <w:spacing w:after="160"/>
      </w:pPr>
      <w:r>
        <w:rPr>
          <w:b w:val="false"/>
          <w:bCs w:val="false"/>
          <w:i w:val="false"/>
          <w:iCs w:val="false"/>
          <w:color w:val="000000"/>
        </w:rPr>
        <w:t xml:space="preserve">The role SYSTEM_ADMIN granted the malicious account full administrative privileges. The value g indicates that the permissions applied globally across TeamCity.</w:t>
      </w:r>
    </w:p>
    <w:p>
      <w:pPr>
        <w:spacing w:after="160"/>
      </w:pPr>
      <w:r>
        <w:rPr>
          <w:b w:val="false"/>
          <w:bCs w:val="false"/>
          <w:i w:val="false"/>
          <w:iCs w:val="false"/>
          <w:color w:val="000000"/>
        </w:rPr>
        <w:t xml:space="preserve">The successful HTTP response confirmed that the account was created. The attacker subsequently generated an access token for the account, providing an additional persistence mechanism.</w:t>
      </w:r>
    </w:p>
    <w:p>
      <w:pPr>
        <w:spacing w:after="120" w:before="120"/>
        <w:jc w:val="center"/>
      </w:pPr>
      <w:r>
        <w:drawing>
          <wp:inline distT="0" distB="0" distL="0" distR="0">
            <wp:extent cx="5715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743200"/>
                    </a:xfrm>
                    <a:prstGeom prst="rect">
                      <a:avLst/>
                    </a:prstGeom>
                  </pic:spPr>
                </pic:pic>
              </a:graphicData>
            </a:graphic>
          </wp:inline>
        </w:drawing>
      </w:r>
    </w:p>
    <w:p>
      <w:pPr>
        <w:spacing w:after="240"/>
        <w:jc w:val="center"/>
      </w:pPr>
      <w:r>
        <w:rPr>
          <w:i/>
          <w:iCs/>
          <w:color w:val="000000"/>
          <w:sz w:val="20"/>
          <w:szCs w:val="20"/>
        </w:rPr>
        <w:t xml:space="preserve">Screenshot – Follow HTTP Stream showing the version response and account-creation request</w:t>
      </w:r>
    </w:p>
    <w:p>
      <w:pPr>
        <w:spacing w:after="120" w:before="120"/>
        <w:jc w:val="center"/>
      </w:pPr>
      <w:r>
        <w:drawing>
          <wp:inline distT="0" distB="0" distL="0" distR="0">
            <wp:extent cx="5715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886075"/>
                    </a:xfrm>
                    <a:prstGeom prst="rect">
                      <a:avLst/>
                    </a:prstGeom>
                  </pic:spPr>
                </pic:pic>
              </a:graphicData>
            </a:graphic>
          </wp:inline>
        </w:drawing>
      </w:r>
    </w:p>
    <w:p>
      <w:pPr>
        <w:spacing w:after="240"/>
        <w:jc w:val="center"/>
      </w:pPr>
      <w:r>
        <w:rPr>
          <w:i/>
          <w:iCs/>
          <w:color w:val="000000"/>
          <w:sz w:val="20"/>
          <w:szCs w:val="20"/>
        </w:rPr>
        <w:t xml:space="preserve">Screenshot – Attacker-created username, password, and SYSTEM_ADMIN role</w:t>
      </w:r>
    </w:p>
    <w:p>
      <w:pPr>
        <w:spacing w:after="160"/>
      </w:pPr>
      <w:r>
        <w:rPr>
          <w:b/>
          <w:bCs/>
          <w:i w:val="false"/>
          <w:iCs w:val="false"/>
          <w:color w:val="000000"/>
        </w:rPr>
        <w:t xml:space="preserve">Answer:</w:t>
      </w:r>
    </w:p>
    <w:p>
      <w:pPr>
        <w:spacing w:after="160"/>
      </w:pPr>
      <w:r>
        <w:rPr>
          <w:b/>
          <w:bCs/>
          <w:i w:val="false"/>
          <w:iCs w:val="false"/>
          <w:color w:val="000000"/>
        </w:rPr>
        <w:t xml:space="preserve">c91oyemw:CL5vzdwLuK</w:t>
      </w:r>
    </w:p>
    <w:p>
      <w:pPr>
        <w:pStyle w:val="Heading2"/>
        <w:spacing w:after="120" w:before="280"/>
      </w:pPr>
      <w:r>
        <w:rPr>
          <w:b/>
          <w:bCs/>
          <w:color w:val="000000"/>
        </w:rPr>
        <w:t xml:space="preserve">5.5 Q5 – Uploaded Web Shell</w:t>
      </w:r>
    </w:p>
    <w:p>
      <w:pPr>
        <w:spacing w:after="160"/>
      </w:pPr>
      <w:r>
        <w:rPr>
          <w:b w:val="false"/>
          <w:bCs w:val="false"/>
          <w:i w:val="false"/>
          <w:iCs w:val="false"/>
          <w:color w:val="000000"/>
        </w:rPr>
        <w:t xml:space="preserve">After obtaining administrator access, the attacker submitted a multipart POST request to:</w:t>
      </w:r>
    </w:p>
    <w:p>
      <w:pPr>
        <w:shd w:fill="F2F2F2" w:val="clear"/>
        <w:spacing w:after="160"/>
      </w:pPr>
      <w:r>
        <w:rPr>
          <w:rFonts w:ascii="Consolas" w:cs="Consolas" w:eastAsia="Consolas" w:hAnsi="Consolas"/>
          <w:color w:val="000000"/>
          <w:sz w:val="20"/>
          <w:szCs w:val="20"/>
        </w:rPr>
        <w:t xml:space="preserve">POST /admin/pluginUpload.html HTTP/1.1</w:t>
      </w:r>
    </w:p>
    <w:p>
      <w:pPr>
        <w:spacing w:after="160"/>
      </w:pPr>
      <w:r>
        <w:rPr>
          <w:b w:val="false"/>
          <w:bCs w:val="false"/>
          <w:i w:val="false"/>
          <w:iCs w:val="false"/>
          <w:color w:val="000000"/>
        </w:rPr>
        <w:t xml:space="preserve">The multipart request contained:</w:t>
      </w:r>
    </w:p>
    <w:p>
      <w:pPr>
        <w:shd w:fill="F2F2F2" w:val="clear"/>
        <w:spacing w:after="0"/>
      </w:pPr>
      <w:r>
        <w:rPr>
          <w:rFonts w:ascii="Consolas" w:cs="Consolas" w:eastAsia="Consolas" w:hAnsi="Consolas"/>
          <w:color w:val="000000"/>
          <w:sz w:val="20"/>
          <w:szCs w:val="20"/>
        </w:rPr>
        <w:t xml:space="preserve">filename="NSt8bHTg.zip"</w:t>
      </w:r>
    </w:p>
    <w:p>
      <w:pPr>
        <w:shd w:fill="F2F2F2" w:val="clear"/>
        <w:spacing w:after="160"/>
      </w:pPr>
      <w:r>
        <w:rPr>
          <w:rFonts w:ascii="Consolas" w:cs="Consolas" w:eastAsia="Consolas" w:hAnsi="Consolas"/>
          <w:color w:val="000000"/>
          <w:sz w:val="20"/>
          <w:szCs w:val="20"/>
        </w:rPr>
        <w:t xml:space="preserve">Content-Type: application/zip</w:t>
      </w:r>
    </w:p>
    <w:p>
      <w:pPr>
        <w:spacing w:after="120" w:before="120"/>
        <w:jc w:val="center"/>
      </w:pPr>
      <w:r>
        <w:drawing>
          <wp:inline distT="0" distB="0" distL="0" distR="0">
            <wp:extent cx="57150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i/>
          <w:iCs/>
          <w:color w:val="000000"/>
          <w:sz w:val="20"/>
          <w:szCs w:val="20"/>
        </w:rPr>
        <w:t xml:space="preserve">Figure 5 – Malicious Plugin Upload (NSt8bHTg.zip)</w:t>
      </w:r>
    </w:p>
    <w:p>
      <w:pPr>
        <w:spacing w:after="160"/>
      </w:pPr>
      <w:r>
        <w:rPr>
          <w:b w:val="false"/>
          <w:bCs w:val="false"/>
          <w:i w:val="false"/>
          <w:iCs w:val="false"/>
          <w:color w:val="000000"/>
        </w:rPr>
        <w:t xml:space="preserve">The ZIP archive was uploaded as a TeamCity plugin. After deployment, its JSP web-shell component became accessible through:</w:t>
      </w:r>
    </w:p>
    <w:p>
      <w:pPr>
        <w:shd w:fill="F2F2F2" w:val="clear"/>
        <w:spacing w:after="160"/>
      </w:pPr>
      <w:r>
        <w:rPr>
          <w:rFonts w:ascii="Consolas" w:cs="Consolas" w:eastAsia="Consolas" w:hAnsi="Consolas"/>
          <w:color w:val="000000"/>
          <w:sz w:val="20"/>
          <w:szCs w:val="20"/>
        </w:rPr>
        <w:t xml:space="preserve">/plugins/NSt8bHTg/NSt8bHTg.jsp</w:t>
      </w:r>
    </w:p>
    <w:p>
      <w:pPr>
        <w:spacing w:after="160"/>
      </w:pPr>
      <w:r>
        <w:rPr>
          <w:b w:val="false"/>
          <w:bCs w:val="false"/>
          <w:i w:val="false"/>
          <w:iCs w:val="false"/>
          <w:color w:val="000000"/>
        </w:rPr>
        <w:t xml:space="preserve">The JSP file accepted operating-system commands through an HTTP form parameter named cmd.</w:t>
      </w:r>
    </w:p>
    <w:p>
      <w:pPr>
        <w:spacing w:after="160"/>
      </w:pPr>
      <w:r>
        <w:rPr>
          <w:b/>
          <w:bCs/>
          <w:i w:val="false"/>
          <w:iCs w:val="false"/>
          <w:color w:val="000000"/>
        </w:rPr>
        <w:t xml:space="preserve">Uploaded archive: NSt8bHTg.zip</w:t>
      </w:r>
    </w:p>
    <w:p>
      <w:pPr>
        <w:spacing w:after="160"/>
      </w:pPr>
      <w:r>
        <w:rPr>
          <w:b/>
          <w:bCs/>
          <w:i w:val="false"/>
          <w:iCs w:val="false"/>
          <w:color w:val="000000"/>
        </w:rPr>
        <w:t xml:space="preserve">Deployed web shell: NSt8bHTg.jsp</w:t>
      </w:r>
    </w:p>
    <w:p>
      <w:pPr>
        <w:pStyle w:val="Heading2"/>
        <w:spacing w:after="120" w:before="280"/>
      </w:pPr>
      <w:r>
        <w:rPr>
          <w:b/>
          <w:bCs/>
          <w:color w:val="000000"/>
        </w:rPr>
        <w:t xml:space="preserve">5.6 Q6 – First Web-Shell Command</w:t>
      </w:r>
    </w:p>
    <w:p>
      <w:pPr>
        <w:spacing w:after="160"/>
      </w:pPr>
      <w:r>
        <w:rPr>
          <w:b w:val="false"/>
          <w:bCs w:val="false"/>
          <w:i w:val="false"/>
          <w:iCs w:val="false"/>
          <w:color w:val="000000"/>
        </w:rPr>
        <w:t xml:space="preserve">Requests sent to the JSP web shell were isolated using:</w:t>
      </w:r>
    </w:p>
    <w:p>
      <w:pPr>
        <w:shd w:fill="F2F2F2" w:val="clear"/>
        <w:spacing w:after="0"/>
      </w:pPr>
      <w:r>
        <w:rPr>
          <w:rFonts w:ascii="Consolas" w:cs="Consolas" w:eastAsia="Consolas" w:hAnsi="Consolas"/>
          <w:color w:val="000000"/>
          <w:sz w:val="20"/>
          <w:szCs w:val="20"/>
        </w:rPr>
        <w:t xml:space="preserve">ip.src == 23.158.56.196 &amp;&amp;</w:t>
      </w:r>
    </w:p>
    <w:p>
      <w:pPr>
        <w:shd w:fill="F2F2F2" w:val="clear"/>
        <w:spacing w:after="0"/>
      </w:pPr>
      <w:r>
        <w:rPr>
          <w:rFonts w:ascii="Consolas" w:cs="Consolas" w:eastAsia="Consolas" w:hAnsi="Consolas"/>
          <w:color w:val="000000"/>
          <w:sz w:val="20"/>
          <w:szCs w:val="20"/>
        </w:rPr>
        <w:t xml:space="preserve">http.request.method == "POST" &amp;&amp;</w:t>
      </w:r>
    </w:p>
    <w:p>
      <w:pPr>
        <w:shd w:fill="F2F2F2" w:val="clear"/>
        <w:spacing w:after="160"/>
      </w:pPr>
      <w:r>
        <w:rPr>
          <w:rFonts w:ascii="Consolas" w:cs="Consolas" w:eastAsia="Consolas" w:hAnsi="Consolas"/>
          <w:color w:val="000000"/>
          <w:sz w:val="20"/>
          <w:szCs w:val="20"/>
        </w:rPr>
        <w:t xml:space="preserve">http.request.uri contains "NSt8bHTg.jsp"</w:t>
      </w:r>
    </w:p>
    <w:p>
      <w:pPr>
        <w:spacing w:after="120" w:before="120"/>
        <w:jc w:val="center"/>
      </w:pPr>
      <w:r>
        <w:drawing>
          <wp:inline distT="0" distB="0" distL="0" distR="0">
            <wp:extent cx="5715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619375"/>
                    </a:xfrm>
                    <a:prstGeom prst="rect">
                      <a:avLst/>
                    </a:prstGeom>
                  </pic:spPr>
                </pic:pic>
              </a:graphicData>
            </a:graphic>
          </wp:inline>
        </w:drawing>
      </w:r>
    </w:p>
    <w:p>
      <w:pPr>
        <w:spacing w:after="240"/>
        <w:jc w:val="center"/>
      </w:pPr>
      <w:r>
        <w:rPr>
          <w:i/>
          <w:iCs/>
          <w:color w:val="000000"/>
          <w:sz w:val="20"/>
          <w:szCs w:val="20"/>
        </w:rPr>
        <w:t xml:space="preserve">Figure 6 – Web-Shell POST Requests (first command: cmd=ls)</w:t>
      </w:r>
    </w:p>
    <w:p>
      <w:pPr>
        <w:spacing w:after="160"/>
      </w:pPr>
      <w:r>
        <w:rPr>
          <w:b w:val="false"/>
          <w:bCs w:val="false"/>
          <w:i w:val="false"/>
          <w:iCs w:val="false"/>
          <w:color w:val="000000"/>
        </w:rPr>
        <w:t xml:space="preserve">The earliest matching request contained:</w:t>
      </w:r>
    </w:p>
    <w:p>
      <w:pPr>
        <w:shd w:fill="F2F2F2" w:val="clear"/>
        <w:spacing w:after="160"/>
      </w:pPr>
      <w:r>
        <w:rPr>
          <w:rFonts w:ascii="Consolas" w:cs="Consolas" w:eastAsia="Consolas" w:hAnsi="Consolas"/>
          <w:color w:val="000000"/>
          <w:sz w:val="20"/>
          <w:szCs w:val="20"/>
        </w:rPr>
        <w:t xml:space="preserve">cmd=ls</w:t>
      </w:r>
    </w:p>
    <w:p>
      <w:pPr>
        <w:spacing w:after="160"/>
      </w:pPr>
      <w:r>
        <w:rPr>
          <w:b w:val="false"/>
          <w:bCs w:val="false"/>
          <w:i w:val="false"/>
          <w:iCs w:val="false"/>
          <w:color w:val="000000"/>
        </w:rPr>
        <w:t xml:space="preserve">The arrival time was obtained by expanding the Frame section of the packet.</w:t>
      </w:r>
    </w:p>
    <w:p>
      <w:pPr>
        <w:spacing w:after="160"/>
      </w:pPr>
      <w:r>
        <w:rPr>
          <w:b/>
          <w:bCs/>
          <w:i w:val="false"/>
          <w:iCs w:val="false"/>
          <w:color w:val="000000"/>
        </w:rPr>
        <w:t xml:space="preserve">Answer:</w:t>
      </w:r>
    </w:p>
    <w:p>
      <w:pPr>
        <w:spacing w:after="160"/>
      </w:pPr>
      <w:r>
        <w:rPr>
          <w:b/>
          <w:bCs/>
          <w:i w:val="false"/>
          <w:iCs w:val="false"/>
          <w:color w:val="000000"/>
        </w:rPr>
        <w:t xml:space="preserve">2024-06-30 08:03:57 UTC</w:t>
      </w:r>
    </w:p>
    <w:p>
      <w:pPr>
        <w:pStyle w:val="Heading2"/>
        <w:spacing w:after="120" w:before="280"/>
      </w:pPr>
      <w:r>
        <w:rPr>
          <w:b/>
          <w:bCs/>
          <w:color w:val="000000"/>
        </w:rPr>
        <w:t xml:space="preserve">5.7 Q7 – Credentials File Tampering</w:t>
      </w:r>
    </w:p>
    <w:p>
      <w:pPr>
        <w:spacing w:after="160"/>
      </w:pPr>
      <w:r>
        <w:rPr>
          <w:b w:val="false"/>
          <w:bCs w:val="false"/>
          <w:i w:val="false"/>
          <w:iCs w:val="false"/>
          <w:color w:val="000000"/>
        </w:rPr>
        <w:t xml:space="preserve">The HTTP POST requests sent to the web shell were examined by expanding:</w:t>
      </w:r>
    </w:p>
    <w:p>
      <w:pPr>
        <w:shd w:fill="F2F2F2" w:val="clear"/>
        <w:spacing w:after="0"/>
      </w:pPr>
      <w:r>
        <w:rPr>
          <w:rFonts w:ascii="Consolas" w:cs="Consolas" w:eastAsia="Consolas" w:hAnsi="Consolas"/>
          <w:color w:val="000000"/>
          <w:sz w:val="20"/>
          <w:szCs w:val="20"/>
        </w:rPr>
        <w:t xml:space="preserve">HTML Form URL Encoded</w:t>
      </w:r>
    </w:p>
    <w:p>
      <w:pPr>
        <w:shd w:fill="F2F2F2" w:val="clear"/>
        <w:spacing w:after="160"/>
      </w:pPr>
      <w:r>
        <w:rPr>
          <w:rFonts w:ascii="Consolas" w:cs="Consolas" w:eastAsia="Consolas" w:hAnsi="Consolas"/>
          <w:color w:val="000000"/>
          <w:sz w:val="20"/>
          <w:szCs w:val="20"/>
        </w:rPr>
        <w:t xml:space="preserve">└── Form item: cmd</w:t>
      </w:r>
    </w:p>
    <w:p>
      <w:pPr>
        <w:spacing w:after="160"/>
      </w:pPr>
      <w:r>
        <w:rPr>
          <w:b w:val="false"/>
          <w:bCs w:val="false"/>
          <w:i w:val="false"/>
          <w:iCs w:val="false"/>
          <w:color w:val="000000"/>
        </w:rPr>
        <w:t xml:space="preserve">One of the requests contained the following command:</w:t>
      </w:r>
    </w:p>
    <w:p>
      <w:pPr>
        <w:shd w:fill="F2F2F2" w:val="clear"/>
        <w:spacing w:after="160"/>
      </w:pPr>
      <w:r>
        <w:rPr>
          <w:rFonts w:ascii="Consolas" w:cs="Consolas" w:eastAsia="Consolas" w:hAnsi="Consolas"/>
          <w:color w:val="000000"/>
          <w:sz w:val="20"/>
          <w:szCs w:val="20"/>
        </w:rPr>
        <w:t xml:space="preserve">bash -c 'echo "username:all4m,password:youarecompromised" &gt; /tmp/Creds.txt'</w:t>
      </w:r>
    </w:p>
    <w:p>
      <w:pPr>
        <w:spacing w:after="120" w:before="120"/>
        <w:jc w:val="center"/>
      </w:pPr>
      <w:r>
        <w:drawing>
          <wp:inline distT="0" distB="0" distL="0" distR="0">
            <wp:extent cx="5715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724150"/>
                    </a:xfrm>
                    <a:prstGeom prst="rect">
                      <a:avLst/>
                    </a:prstGeom>
                  </pic:spPr>
                </pic:pic>
              </a:graphicData>
            </a:graphic>
          </wp:inline>
        </w:drawing>
      </w:r>
    </w:p>
    <w:p>
      <w:pPr>
        <w:spacing w:after="240"/>
        <w:jc w:val="center"/>
      </w:pPr>
      <w:r>
        <w:rPr>
          <w:i/>
          <w:iCs/>
          <w:color w:val="000000"/>
          <w:sz w:val="20"/>
          <w:szCs w:val="20"/>
        </w:rPr>
        <w:t xml:space="preserve">Figure 7 – Credentials File Tampering</w:t>
      </w:r>
    </w:p>
    <w:p>
      <w:pPr>
        <w:spacing w:after="160"/>
      </w:pPr>
      <w:r>
        <w:rPr>
          <w:b/>
          <w:bCs/>
          <w:i w:val="false"/>
          <w:iCs w:val="false"/>
          <w:color w:val="000000"/>
        </w:rPr>
        <w:t xml:space="preserve">Command explanation:</w:t>
      </w:r>
    </w:p>
    <w:p>
      <w:pPr>
        <w:pStyle w:val="ListParagraph"/>
        <w:numPr>
          <w:ilvl w:val="0"/>
          <w:numId w:val="1"/>
        </w:numPr>
        <w:spacing w:after="80"/>
      </w:pPr>
      <w:r>
        <w:rPr>
          <w:color w:val="000000"/>
        </w:rPr>
        <w:t xml:space="preserve">bash -c executed the supplied command through Bash.</w:t>
      </w:r>
    </w:p>
    <w:p>
      <w:pPr>
        <w:pStyle w:val="ListParagraph"/>
        <w:numPr>
          <w:ilvl w:val="0"/>
          <w:numId w:val="1"/>
        </w:numPr>
        <w:spacing w:after="80"/>
      </w:pPr>
      <w:r>
        <w:rPr>
          <w:color w:val="000000"/>
        </w:rPr>
        <w:t xml:space="preserve">echo prepared the attacker-controlled text.</w:t>
      </w:r>
    </w:p>
    <w:p>
      <w:pPr>
        <w:pStyle w:val="ListParagraph"/>
        <w:numPr>
          <w:ilvl w:val="0"/>
          <w:numId w:val="1"/>
        </w:numPr>
        <w:spacing w:after="80"/>
      </w:pPr>
      <w:r>
        <w:rPr>
          <w:color w:val="000000"/>
        </w:rPr>
        <w:t xml:space="preserve">&gt; overwrote the existing contents of the file.</w:t>
      </w:r>
    </w:p>
    <w:p>
      <w:pPr>
        <w:pStyle w:val="ListParagraph"/>
        <w:numPr>
          <w:ilvl w:val="0"/>
          <w:numId w:val="1"/>
        </w:numPr>
        <w:spacing w:after="80"/>
      </w:pPr>
      <w:r>
        <w:rPr>
          <w:color w:val="000000"/>
        </w:rPr>
        <w:t xml:space="preserve">/tmp/Creds.txt was the modified credentials file.</w:t>
      </w:r>
    </w:p>
    <w:p>
      <w:pPr>
        <w:spacing w:after="160"/>
      </w:pPr>
      <w:r>
        <w:rPr>
          <w:b w:val="false"/>
          <w:bCs w:val="false"/>
          <w:i w:val="false"/>
          <w:iCs w:val="false"/>
          <w:color w:val="000000"/>
        </w:rPr>
        <w:t xml:space="preserve">The attacker wrote the following credentials:</w:t>
      </w:r>
    </w:p>
    <w:p>
      <w:pPr>
        <w:spacing w:after="160"/>
      </w:pPr>
      <w:r>
        <w:rPr>
          <w:b/>
          <w:bCs/>
          <w:i w:val="false"/>
          <w:iCs w:val="false"/>
          <w:color w:val="000000"/>
        </w:rPr>
        <w:t xml:space="preserve">all4m:youarecompromised</w:t>
      </w:r>
    </w:p>
    <w:p>
      <w:pPr>
        <w:spacing w:after="160"/>
      </w:pPr>
      <w:r>
        <w:rPr>
          <w:b/>
          <w:bCs/>
          <w:i w:val="false"/>
          <w:iCs w:val="false"/>
          <w:color w:val="000000"/>
        </w:rPr>
        <w:t xml:space="preserve">Answer: all4m:youarecompromised</w:t>
      </w:r>
    </w:p>
    <w:p>
      <w:pPr>
        <w:pStyle w:val="Heading2"/>
        <w:spacing w:after="120" w:before="280"/>
      </w:pPr>
      <w:r>
        <w:rPr>
          <w:b/>
          <w:bCs/>
          <w:color w:val="000000"/>
        </w:rPr>
        <w:t xml:space="preserve">5.8 Q8 – MITRE ATT&amp;CK Technique</w:t>
      </w:r>
    </w:p>
    <w:p>
      <w:pPr>
        <w:spacing w:after="160"/>
      </w:pPr>
      <w:r>
        <w:rPr>
          <w:b w:val="false"/>
          <w:bCs w:val="false"/>
          <w:i w:val="false"/>
          <w:iCs w:val="false"/>
          <w:color w:val="000000"/>
        </w:rPr>
        <w:t xml:space="preserve">The attacker overwrote data already stored inside /tmp/Creds.txt.</w:t>
      </w:r>
    </w:p>
    <w:p>
      <w:pPr>
        <w:spacing w:after="160"/>
      </w:pPr>
      <w:r>
        <w:rPr>
          <w:b w:val="false"/>
          <w:bCs w:val="false"/>
          <w:i w:val="false"/>
          <w:iCs w:val="false"/>
          <w:color w:val="000000"/>
        </w:rPr>
        <w:t xml:space="preserve">The action affected the integrity of stored information rather than modifying data during network transmission or program execution.</w:t>
      </w:r>
    </w:p>
    <w:p>
      <w:pPr>
        <w:spacing w:after="160"/>
      </w:pPr>
      <w:r>
        <w:rPr>
          <w:b w:val="false"/>
          <w:bCs w:val="false"/>
          <w:i w:val="false"/>
          <w:iCs w:val="false"/>
          <w:color w:val="000000"/>
        </w:rPr>
        <w:t xml:space="preserve">The corresponding MITRE ATT&amp;CK sub-technique is:</w:t>
      </w:r>
    </w:p>
    <w:p>
      <w:pPr>
        <w:spacing w:after="160"/>
      </w:pPr>
      <w:r>
        <w:rPr>
          <w:b/>
          <w:bCs/>
          <w:i w:val="false"/>
          <w:iCs w:val="false"/>
          <w:color w:val="000000"/>
        </w:rPr>
        <w:t xml:space="preserve">T1565.001 – Stored Data Manipulation</w:t>
      </w:r>
    </w:p>
    <w:p>
      <w:pPr>
        <w:spacing w:after="120" w:before="120"/>
        <w:jc w:val="center"/>
      </w:pPr>
      <w:r>
        <w:drawing>
          <wp:inline distT="0" distB="0" distL="0" distR="0">
            <wp:extent cx="5715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905125"/>
                    </a:xfrm>
                    <a:prstGeom prst="rect">
                      <a:avLst/>
                    </a:prstGeom>
                  </pic:spPr>
                </pic:pic>
              </a:graphicData>
            </a:graphic>
          </wp:inline>
        </w:drawing>
      </w:r>
    </w:p>
    <w:p>
      <w:pPr>
        <w:spacing w:after="240"/>
        <w:jc w:val="center"/>
      </w:pPr>
      <w:r>
        <w:rPr>
          <w:i/>
          <w:iCs/>
          <w:color w:val="000000"/>
          <w:sz w:val="20"/>
          <w:szCs w:val="20"/>
        </w:rPr>
        <w:t xml:space="preserve">Screenshot – MITRE ATT&amp;CK: Stored Data Manipulation (T1565.001)</w:t>
      </w:r>
    </w:p>
    <w:p>
      <w:pPr>
        <w:spacing w:after="160"/>
      </w:pPr>
      <w:r>
        <w:rPr>
          <w:b/>
          <w:bCs/>
          <w:i w:val="false"/>
          <w:iCs w:val="false"/>
          <w:color w:val="000000"/>
        </w:rPr>
        <w:t xml:space="preserve">Answer: T1565.001</w:t>
      </w:r>
    </w:p>
    <w:p>
      <w:pPr>
        <w:pStyle w:val="Heading2"/>
        <w:spacing w:after="120" w:before="280"/>
      </w:pPr>
      <w:r>
        <w:rPr>
          <w:b/>
          <w:bCs/>
          <w:color w:val="000000"/>
        </w:rPr>
        <w:t xml:space="preserve">5.9 Q9 – Container-Escape Attempt</w:t>
      </w:r>
    </w:p>
    <w:p>
      <w:pPr>
        <w:spacing w:after="160"/>
      </w:pPr>
      <w:r>
        <w:rPr>
          <w:b w:val="false"/>
          <w:bCs w:val="false"/>
          <w:i w:val="false"/>
          <w:iCs w:val="false"/>
          <w:color w:val="000000"/>
        </w:rPr>
        <w:t xml:space="preserve">Further examination of the web-shell commands revealed several Docker-related commands.</w:t>
      </w:r>
    </w:p>
    <w:p>
      <w:pPr>
        <w:spacing w:after="160"/>
      </w:pPr>
      <w:r>
        <w:rPr>
          <w:b w:val="false"/>
          <w:bCs w:val="false"/>
          <w:i w:val="false"/>
          <w:iCs w:val="false"/>
          <w:color w:val="000000"/>
        </w:rPr>
        <w:t xml:space="preserve">The command used to attempt access to the underlying Docker host was:</w:t>
      </w:r>
    </w:p>
    <w:p>
      <w:pPr>
        <w:shd w:fill="F2F2F2" w:val="clear"/>
        <w:spacing w:after="160"/>
      </w:pPr>
      <w:r>
        <w:rPr>
          <w:rFonts w:ascii="Consolas" w:cs="Consolas" w:eastAsia="Consolas" w:hAnsi="Consolas"/>
          <w:color w:val="000000"/>
          <w:sz w:val="20"/>
          <w:szCs w:val="20"/>
        </w:rPr>
        <w:t xml:space="preserve">docker run --rm -it -v /:/host ubuntu chroot /host</w:t>
      </w:r>
    </w:p>
    <w:p>
      <w:pPr>
        <w:spacing w:after="120" w:before="120"/>
        <w:jc w:val="center"/>
      </w:pPr>
      <w:r>
        <w:drawing>
          <wp:inline distT="0" distB="0" distL="0" distR="0">
            <wp:extent cx="5715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724150"/>
                    </a:xfrm>
                    <a:prstGeom prst="rect">
                      <a:avLst/>
                    </a:prstGeom>
                  </pic:spPr>
                </pic:pic>
              </a:graphicData>
            </a:graphic>
          </wp:inline>
        </w:drawing>
      </w:r>
    </w:p>
    <w:p>
      <w:pPr>
        <w:spacing w:after="240"/>
        <w:jc w:val="center"/>
      </w:pPr>
      <w:r>
        <w:rPr>
          <w:i/>
          <w:iCs/>
          <w:color w:val="000000"/>
          <w:sz w:val="20"/>
          <w:szCs w:val="20"/>
        </w:rPr>
        <w:t xml:space="preserve">Figure 8 – Container-Escape Attempt</w:t>
      </w:r>
    </w:p>
    <w:p>
      <w:pPr>
        <w:spacing w:after="160"/>
      </w:pPr>
      <w:r>
        <w:rPr>
          <w:b/>
          <w:bCs/>
          <w:i w:val="false"/>
          <w:iCs w:val="false"/>
          <w:color w:val="000000"/>
        </w:rPr>
        <w:t xml:space="preserve">Command explanation:</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4500"/>
        <w:gridCol w:w="4500"/>
      </w:tblGrid>
      <w:tr>
        <w:trPr>
          <w:tblHeader/>
        </w:trPr>
        <w:tc>
          <w:tcPr>
            <w:tcW w:type="dxa" w:w="4500"/>
            <w:shd w:fill="E7E6E6" w:val="clear"/>
          </w:tcPr>
          <w:p>
            <w:r>
              <w:rPr>
                <w:b/>
                <w:bCs/>
                <w:color w:val="000000"/>
              </w:rPr>
              <w:t xml:space="preserve">Command component</w:t>
            </w:r>
          </w:p>
        </w:tc>
        <w:tc>
          <w:tcPr>
            <w:tcW w:type="dxa" w:w="4500"/>
            <w:shd w:fill="E7E6E6" w:val="clear"/>
          </w:tcPr>
          <w:p>
            <w:r>
              <w:rPr>
                <w:b/>
                <w:bCs/>
                <w:color w:val="000000"/>
              </w:rPr>
              <w:t xml:space="preserve">Meaning</w:t>
            </w:r>
          </w:p>
        </w:tc>
      </w:tr>
      <w:tr>
        <w:tc>
          <w:tcPr>
            <w:tcW w:type="dxa" w:w="4500"/>
          </w:tcPr>
          <w:p>
            <w:r>
              <w:rPr>
                <w:color w:val="000000"/>
              </w:rPr>
              <w:t xml:space="preserve">docker run</w:t>
            </w:r>
          </w:p>
        </w:tc>
        <w:tc>
          <w:tcPr>
            <w:tcW w:type="dxa" w:w="4500"/>
          </w:tcPr>
          <w:p>
            <w:r>
              <w:rPr>
                <w:color w:val="000000"/>
              </w:rPr>
              <w:t xml:space="preserve">Starts a new Docker container</w:t>
            </w:r>
          </w:p>
        </w:tc>
      </w:tr>
      <w:tr>
        <w:tc>
          <w:tcPr>
            <w:tcW w:type="dxa" w:w="4500"/>
          </w:tcPr>
          <w:p>
            <w:r>
              <w:rPr>
                <w:color w:val="000000"/>
              </w:rPr>
              <w:t xml:space="preserve">--rm</w:t>
            </w:r>
          </w:p>
        </w:tc>
        <w:tc>
          <w:tcPr>
            <w:tcW w:type="dxa" w:w="4500"/>
          </w:tcPr>
          <w:p>
            <w:r>
              <w:rPr>
                <w:color w:val="000000"/>
              </w:rPr>
              <w:t xml:space="preserve">Removes the container after it exits</w:t>
            </w:r>
          </w:p>
        </w:tc>
      </w:tr>
      <w:tr>
        <w:tc>
          <w:tcPr>
            <w:tcW w:type="dxa" w:w="4500"/>
          </w:tcPr>
          <w:p>
            <w:r>
              <w:rPr>
                <w:color w:val="000000"/>
              </w:rPr>
              <w:t xml:space="preserve">-it</w:t>
            </w:r>
          </w:p>
        </w:tc>
        <w:tc>
          <w:tcPr>
            <w:tcW w:type="dxa" w:w="4500"/>
          </w:tcPr>
          <w:p>
            <w:r>
              <w:rPr>
                <w:color w:val="000000"/>
              </w:rPr>
              <w:t xml:space="preserve">Starts an interactive terminal</w:t>
            </w:r>
          </w:p>
        </w:tc>
      </w:tr>
      <w:tr>
        <w:tc>
          <w:tcPr>
            <w:tcW w:type="dxa" w:w="4500"/>
          </w:tcPr>
          <w:p>
            <w:r>
              <w:rPr>
                <w:color w:val="000000"/>
              </w:rPr>
              <w:t xml:space="preserve">-v /:/host</w:t>
            </w:r>
          </w:p>
        </w:tc>
        <w:tc>
          <w:tcPr>
            <w:tcW w:type="dxa" w:w="4500"/>
          </w:tcPr>
          <w:p>
            <w:r>
              <w:rPr>
                <w:color w:val="000000"/>
              </w:rPr>
              <w:t xml:space="preserve">Mounts the host root filesystem inside the container at /host</w:t>
            </w:r>
          </w:p>
        </w:tc>
      </w:tr>
      <w:tr>
        <w:tc>
          <w:tcPr>
            <w:tcW w:type="dxa" w:w="4500"/>
          </w:tcPr>
          <w:p>
            <w:r>
              <w:rPr>
                <w:color w:val="000000"/>
              </w:rPr>
              <w:t xml:space="preserve">ubuntu</w:t>
            </w:r>
          </w:p>
        </w:tc>
        <w:tc>
          <w:tcPr>
            <w:tcW w:type="dxa" w:w="4500"/>
          </w:tcPr>
          <w:p>
            <w:r>
              <w:rPr>
                <w:color w:val="000000"/>
              </w:rPr>
              <w:t xml:space="preserve">Specifies the container image</w:t>
            </w:r>
          </w:p>
        </w:tc>
      </w:tr>
      <w:tr>
        <w:tc>
          <w:tcPr>
            <w:tcW w:type="dxa" w:w="4500"/>
          </w:tcPr>
          <w:p>
            <w:r>
              <w:rPr>
                <w:color w:val="000000"/>
              </w:rPr>
              <w:t xml:space="preserve">chroot /host</w:t>
            </w:r>
          </w:p>
        </w:tc>
        <w:tc>
          <w:tcPr>
            <w:tcW w:type="dxa" w:w="4500"/>
          </w:tcPr>
          <w:p>
            <w:r>
              <w:rPr>
                <w:color w:val="000000"/>
              </w:rPr>
              <w:t xml:space="preserve">Attempts to treat the mounted host filesystem as the new root</w:t>
            </w:r>
          </w:p>
        </w:tc>
      </w:tr>
    </w:tbl>
    <w:p>
      <w:pPr>
        <w:spacing w:after="200"/>
      </w:pPr>
    </w:p>
    <w:p>
      <w:pPr>
        <w:spacing w:after="160"/>
      </w:pPr>
      <w:r>
        <w:rPr>
          <w:b w:val="false"/>
          <w:bCs w:val="false"/>
          <w:i w:val="false"/>
          <w:iCs w:val="false"/>
          <w:color w:val="000000"/>
        </w:rPr>
        <w:t xml:space="preserve">The attacker attempted to mount the host's entire filesystem and then use chroot to access it from inside the new container.</w:t>
      </w:r>
    </w:p>
    <w:p>
      <w:pPr>
        <w:spacing w:after="160"/>
      </w:pPr>
      <w:r>
        <w:rPr>
          <w:b w:val="false"/>
          <w:bCs w:val="false"/>
          <w:i w:val="false"/>
          <w:iCs w:val="false"/>
          <w:color w:val="000000"/>
        </w:rPr>
        <w:t xml:space="preserve">According to the lab scenario, this container-escape attempt was unsuccessful.</w:t>
      </w:r>
    </w:p>
    <w:p>
      <w:pPr>
        <w:spacing w:after="160"/>
      </w:pPr>
      <w:r>
        <w:rPr>
          <w:b/>
          <w:bCs/>
          <w:i w:val="false"/>
          <w:iCs w:val="false"/>
          <w:color w:val="000000"/>
        </w:rPr>
        <w:t xml:space="preserve">Answer:</w:t>
      </w:r>
    </w:p>
    <w:p>
      <w:pPr>
        <w:spacing w:after="160"/>
      </w:pPr>
      <w:r>
        <w:rPr>
          <w:b/>
          <w:bCs/>
          <w:i w:val="false"/>
          <w:iCs w:val="false"/>
          <w:color w:val="000000"/>
        </w:rPr>
        <w:t xml:space="preserve">docker run --rm -it -v /:/host ubuntu chroot /host</w:t>
      </w:r>
    </w:p>
    <w:p>
      <w:pPr>
        <w:pStyle w:val="Heading1"/>
        <w:spacing w:after="160" w:before="360"/>
      </w:pPr>
      <w:r>
        <w:rPr>
          <w:b/>
          <w:bCs/>
          <w:color w:val="000000"/>
        </w:rPr>
        <w:t xml:space="preserve">6. Reconstructed Attack Chain</w:t>
      </w:r>
    </w:p>
    <w:p>
      <w:pPr>
        <w:spacing w:after="160"/>
      </w:pPr>
      <w:r>
        <w:rPr>
          <w:b w:val="false"/>
          <w:bCs w:val="false"/>
          <w:i w:val="false"/>
          <w:iCs w:val="false"/>
          <w:color w:val="000000"/>
        </w:rPr>
        <w:t xml:space="preserve">The complete attack was reconstructed as follows:</w:t>
      </w:r>
    </w:p>
    <w:p>
      <w:pPr>
        <w:pStyle w:val="ListParagraph"/>
        <w:numPr>
          <w:ilvl w:val="0"/>
          <w:numId w:val="2"/>
        </w:numPr>
        <w:spacing w:after="80"/>
      </w:pPr>
      <w:r>
        <w:rPr>
          <w:color w:val="000000"/>
        </w:rPr>
        <w:t xml:space="preserve">The attacker at 23.158.56.196 connected to the public TeamCity server on TCP port 8111.</w:t>
      </w:r>
    </w:p>
    <w:p>
      <w:pPr>
        <w:pStyle w:val="ListParagraph"/>
        <w:numPr>
          <w:ilvl w:val="0"/>
          <w:numId w:val="2"/>
        </w:numPr>
        <w:spacing w:after="80"/>
      </w:pPr>
      <w:r>
        <w:rPr>
          <w:color w:val="000000"/>
        </w:rPr>
        <w:t xml:space="preserve">The attacker exploited CVE-2024-27198 to bypass authentication.</w:t>
      </w:r>
    </w:p>
    <w:p>
      <w:pPr>
        <w:pStyle w:val="ListParagraph"/>
        <w:numPr>
          <w:ilvl w:val="0"/>
          <w:numId w:val="2"/>
        </w:numPr>
        <w:spacing w:after="80"/>
      </w:pPr>
      <w:r>
        <w:rPr>
          <w:color w:val="000000"/>
        </w:rPr>
        <w:t xml:space="preserve">The attacker queried the TeamCity REST API and identified version 2023.11.3.</w:t>
      </w:r>
    </w:p>
    <w:p>
      <w:pPr>
        <w:pStyle w:val="ListParagraph"/>
        <w:numPr>
          <w:ilvl w:val="0"/>
          <w:numId w:val="2"/>
        </w:numPr>
        <w:spacing w:after="80"/>
      </w:pPr>
      <w:r>
        <w:rPr>
          <w:color w:val="000000"/>
        </w:rPr>
        <w:t xml:space="preserve">A global administrator account named c91oyemw was created.</w:t>
      </w:r>
    </w:p>
    <w:p>
      <w:pPr>
        <w:pStyle w:val="ListParagraph"/>
        <w:numPr>
          <w:ilvl w:val="0"/>
          <w:numId w:val="2"/>
        </w:numPr>
        <w:spacing w:after="80"/>
      </w:pPr>
      <w:r>
        <w:rPr>
          <w:color w:val="000000"/>
        </w:rPr>
        <w:t xml:space="preserve">The attacker generated an access token for the malicious account.</w:t>
      </w:r>
    </w:p>
    <w:p>
      <w:pPr>
        <w:pStyle w:val="ListParagraph"/>
        <w:numPr>
          <w:ilvl w:val="0"/>
          <w:numId w:val="2"/>
        </w:numPr>
        <w:spacing w:after="80"/>
      </w:pPr>
      <w:r>
        <w:rPr>
          <w:color w:val="000000"/>
        </w:rPr>
        <w:t xml:space="preserve">The attacker uploaded NSt8bHTg.zip as a TeamCity plugin.</w:t>
      </w:r>
    </w:p>
    <w:p>
      <w:pPr>
        <w:pStyle w:val="ListParagraph"/>
        <w:numPr>
          <w:ilvl w:val="0"/>
          <w:numId w:val="2"/>
        </w:numPr>
        <w:spacing w:after="80"/>
      </w:pPr>
      <w:r>
        <w:rPr>
          <w:color w:val="000000"/>
        </w:rPr>
        <w:t xml:space="preserve">The plugin deployed the NSt8bHTg.jsp web shell.</w:t>
      </w:r>
    </w:p>
    <w:p>
      <w:pPr>
        <w:pStyle w:val="ListParagraph"/>
        <w:numPr>
          <w:ilvl w:val="0"/>
          <w:numId w:val="2"/>
        </w:numPr>
        <w:spacing w:after="80"/>
      </w:pPr>
      <w:r>
        <w:rPr>
          <w:color w:val="000000"/>
        </w:rPr>
        <w:t xml:space="preserve">Commands were executed through the cmd HTTP form parameter.</w:t>
      </w:r>
    </w:p>
    <w:p>
      <w:pPr>
        <w:pStyle w:val="ListParagraph"/>
        <w:numPr>
          <w:ilvl w:val="0"/>
          <w:numId w:val="2"/>
        </w:numPr>
        <w:spacing w:after="80"/>
      </w:pPr>
      <w:r>
        <w:rPr>
          <w:color w:val="000000"/>
        </w:rPr>
        <w:t xml:space="preserve">The attacker overwrote /tmp/Creds.txt with new credentials.</w:t>
      </w:r>
    </w:p>
    <w:p>
      <w:pPr>
        <w:pStyle w:val="ListParagraph"/>
        <w:numPr>
          <w:ilvl w:val="0"/>
          <w:numId w:val="2"/>
        </w:numPr>
        <w:spacing w:after="80"/>
      </w:pPr>
      <w:r>
        <w:rPr>
          <w:color w:val="000000"/>
        </w:rPr>
        <w:t xml:space="preserve">The attacker attempted, but failed, to escape the Docker container.</w:t>
      </w:r>
    </w:p>
    <w:p>
      <w:pPr>
        <w:pStyle w:val="Heading1"/>
        <w:spacing w:after="160" w:before="360"/>
      </w:pPr>
      <w:r>
        <w:rPr>
          <w:b/>
          <w:bCs/>
          <w:color w:val="000000"/>
        </w:rPr>
        <w:t xml:space="preserve">7. Indicators of Compromise</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4500"/>
        <w:gridCol w:w="4500"/>
      </w:tblGrid>
      <w:tr>
        <w:trPr>
          <w:tblHeader/>
        </w:trPr>
        <w:tc>
          <w:tcPr>
            <w:tcW w:type="dxa" w:w="4500"/>
            <w:shd w:fill="E7E6E6" w:val="clear"/>
          </w:tcPr>
          <w:p>
            <w:r>
              <w:rPr>
                <w:b/>
                <w:bCs/>
                <w:color w:val="000000"/>
              </w:rPr>
              <w:t xml:space="preserve">Indicator type</w:t>
            </w:r>
          </w:p>
        </w:tc>
        <w:tc>
          <w:tcPr>
            <w:tcW w:type="dxa" w:w="4500"/>
            <w:shd w:fill="E7E6E6" w:val="clear"/>
          </w:tcPr>
          <w:p>
            <w:r>
              <w:rPr>
                <w:b/>
                <w:bCs/>
                <w:color w:val="000000"/>
              </w:rPr>
              <w:t xml:space="preserve">Value</w:t>
            </w:r>
          </w:p>
        </w:tc>
      </w:tr>
      <w:tr>
        <w:tc>
          <w:tcPr>
            <w:tcW w:type="dxa" w:w="4500"/>
          </w:tcPr>
          <w:p>
            <w:r>
              <w:rPr>
                <w:color w:val="000000"/>
              </w:rPr>
              <w:t xml:space="preserve">Attacker IP</w:t>
            </w:r>
          </w:p>
        </w:tc>
        <w:tc>
          <w:tcPr>
            <w:tcW w:type="dxa" w:w="4500"/>
          </w:tcPr>
          <w:p>
            <w:r>
              <w:rPr>
                <w:color w:val="000000"/>
              </w:rPr>
              <w:t xml:space="preserve">23.158.56.196</w:t>
            </w:r>
          </w:p>
        </w:tc>
      </w:tr>
      <w:tr>
        <w:tc>
          <w:tcPr>
            <w:tcW w:type="dxa" w:w="4500"/>
          </w:tcPr>
          <w:p>
            <w:r>
              <w:rPr>
                <w:color w:val="000000"/>
              </w:rPr>
              <w:t xml:space="preserve">Victim public IP</w:t>
            </w:r>
          </w:p>
        </w:tc>
        <w:tc>
          <w:tcPr>
            <w:tcW w:type="dxa" w:w="4500"/>
          </w:tcPr>
          <w:p>
            <w:r>
              <w:rPr>
                <w:color w:val="000000"/>
              </w:rPr>
              <w:t xml:space="preserve">3.71.79.4</w:t>
            </w:r>
          </w:p>
        </w:tc>
      </w:tr>
      <w:tr>
        <w:tc>
          <w:tcPr>
            <w:tcW w:type="dxa" w:w="4500"/>
          </w:tcPr>
          <w:p>
            <w:r>
              <w:rPr>
                <w:color w:val="000000"/>
              </w:rPr>
              <w:t xml:space="preserve">Service port</w:t>
            </w:r>
          </w:p>
        </w:tc>
        <w:tc>
          <w:tcPr>
            <w:tcW w:type="dxa" w:w="4500"/>
          </w:tcPr>
          <w:p>
            <w:r>
              <w:rPr>
                <w:color w:val="000000"/>
              </w:rPr>
              <w:t xml:space="preserve">8111/TCP</w:t>
            </w:r>
          </w:p>
        </w:tc>
      </w:tr>
      <w:tr>
        <w:tc>
          <w:tcPr>
            <w:tcW w:type="dxa" w:w="4500"/>
          </w:tcPr>
          <w:p>
            <w:r>
              <w:rPr>
                <w:color w:val="000000"/>
              </w:rPr>
              <w:t xml:space="preserve">Internal host</w:t>
            </w:r>
          </w:p>
        </w:tc>
        <w:tc>
          <w:tcPr>
            <w:tcW w:type="dxa" w:w="4500"/>
          </w:tcPr>
          <w:p>
            <w:r>
              <w:rPr>
                <w:color w:val="000000"/>
              </w:rPr>
              <w:t xml:space="preserve">172.31.25.119</w:t>
            </w:r>
          </w:p>
        </w:tc>
      </w:tr>
      <w:tr>
        <w:tc>
          <w:tcPr>
            <w:tcW w:type="dxa" w:w="4500"/>
          </w:tcPr>
          <w:p>
            <w:r>
              <w:rPr>
                <w:color w:val="000000"/>
              </w:rPr>
              <w:t xml:space="preserve">Docker container IP</w:t>
            </w:r>
          </w:p>
        </w:tc>
        <w:tc>
          <w:tcPr>
            <w:tcW w:type="dxa" w:w="4500"/>
          </w:tcPr>
          <w:p>
            <w:r>
              <w:rPr>
                <w:color w:val="000000"/>
              </w:rPr>
              <w:t xml:space="preserve">172.17.0.2</w:t>
            </w:r>
          </w:p>
        </w:tc>
      </w:tr>
      <w:tr>
        <w:tc>
          <w:tcPr>
            <w:tcW w:type="dxa" w:w="4500"/>
          </w:tcPr>
          <w:p>
            <w:r>
              <w:rPr>
                <w:color w:val="000000"/>
              </w:rPr>
              <w:t xml:space="preserve">Product</w:t>
            </w:r>
          </w:p>
        </w:tc>
        <w:tc>
          <w:tcPr>
            <w:tcW w:type="dxa" w:w="4500"/>
          </w:tcPr>
          <w:p>
            <w:r>
              <w:rPr>
                <w:color w:val="000000"/>
              </w:rPr>
              <w:t xml:space="preserve">JetBrains TeamCity</w:t>
            </w:r>
          </w:p>
        </w:tc>
      </w:tr>
      <w:tr>
        <w:tc>
          <w:tcPr>
            <w:tcW w:type="dxa" w:w="4500"/>
          </w:tcPr>
          <w:p>
            <w:r>
              <w:rPr>
                <w:color w:val="000000"/>
              </w:rPr>
              <w:t xml:space="preserve">Vulnerable version</w:t>
            </w:r>
          </w:p>
        </w:tc>
        <w:tc>
          <w:tcPr>
            <w:tcW w:type="dxa" w:w="4500"/>
          </w:tcPr>
          <w:p>
            <w:r>
              <w:rPr>
                <w:color w:val="000000"/>
              </w:rPr>
              <w:t xml:space="preserve">2023.11.3</w:t>
            </w:r>
          </w:p>
        </w:tc>
      </w:tr>
      <w:tr>
        <w:tc>
          <w:tcPr>
            <w:tcW w:type="dxa" w:w="4500"/>
          </w:tcPr>
          <w:p>
            <w:r>
              <w:rPr>
                <w:color w:val="000000"/>
              </w:rPr>
              <w:t xml:space="preserve">Build number</w:t>
            </w:r>
          </w:p>
        </w:tc>
        <w:tc>
          <w:tcPr>
            <w:tcW w:type="dxa" w:w="4500"/>
          </w:tcPr>
          <w:p>
            <w:r>
              <w:rPr>
                <w:color w:val="000000"/>
              </w:rPr>
              <w:t xml:space="preserve">147512</w:t>
            </w:r>
          </w:p>
        </w:tc>
      </w:tr>
      <w:tr>
        <w:tc>
          <w:tcPr>
            <w:tcW w:type="dxa" w:w="4500"/>
          </w:tcPr>
          <w:p>
            <w:r>
              <w:rPr>
                <w:color w:val="000000"/>
              </w:rPr>
              <w:t xml:space="preserve">Vulnerability</w:t>
            </w:r>
          </w:p>
        </w:tc>
        <w:tc>
          <w:tcPr>
            <w:tcW w:type="dxa" w:w="4500"/>
          </w:tcPr>
          <w:p>
            <w:r>
              <w:rPr>
                <w:color w:val="000000"/>
              </w:rPr>
              <w:t xml:space="preserve">CVE-2024-27198</w:t>
            </w:r>
          </w:p>
        </w:tc>
      </w:tr>
      <w:tr>
        <w:tc>
          <w:tcPr>
            <w:tcW w:type="dxa" w:w="4500"/>
          </w:tcPr>
          <w:p>
            <w:r>
              <w:rPr>
                <w:color w:val="000000"/>
              </w:rPr>
              <w:t xml:space="preserve">Malicious username</w:t>
            </w:r>
          </w:p>
        </w:tc>
        <w:tc>
          <w:tcPr>
            <w:tcW w:type="dxa" w:w="4500"/>
          </w:tcPr>
          <w:p>
            <w:r>
              <w:rPr>
                <w:color w:val="000000"/>
              </w:rPr>
              <w:t xml:space="preserve">c91oyemw</w:t>
            </w:r>
          </w:p>
        </w:tc>
      </w:tr>
      <w:tr>
        <w:tc>
          <w:tcPr>
            <w:tcW w:type="dxa" w:w="4500"/>
          </w:tcPr>
          <w:p>
            <w:r>
              <w:rPr>
                <w:color w:val="000000"/>
              </w:rPr>
              <w:t xml:space="preserve">Malicious email</w:t>
            </w:r>
          </w:p>
        </w:tc>
        <w:tc>
          <w:tcPr>
            <w:tcW w:type="dxa" w:w="4500"/>
          </w:tcPr>
          <w:p>
            <w:r>
              <w:rPr>
                <w:color w:val="000000"/>
              </w:rPr>
              <w:t xml:space="preserve">c91oyemw@example.com</w:t>
            </w:r>
          </w:p>
        </w:tc>
      </w:tr>
      <w:tr>
        <w:tc>
          <w:tcPr>
            <w:tcW w:type="dxa" w:w="4500"/>
          </w:tcPr>
          <w:p>
            <w:r>
              <w:rPr>
                <w:color w:val="000000"/>
              </w:rPr>
              <w:t xml:space="preserve">Uploaded archive</w:t>
            </w:r>
          </w:p>
        </w:tc>
        <w:tc>
          <w:tcPr>
            <w:tcW w:type="dxa" w:w="4500"/>
          </w:tcPr>
          <w:p>
            <w:r>
              <w:rPr>
                <w:color w:val="000000"/>
              </w:rPr>
              <w:t xml:space="preserve">NSt8bHTg.zip</w:t>
            </w:r>
          </w:p>
        </w:tc>
      </w:tr>
      <w:tr>
        <w:tc>
          <w:tcPr>
            <w:tcW w:type="dxa" w:w="4500"/>
          </w:tcPr>
          <w:p>
            <w:r>
              <w:rPr>
                <w:color w:val="000000"/>
              </w:rPr>
              <w:t xml:space="preserve">Web-shell file</w:t>
            </w:r>
          </w:p>
        </w:tc>
        <w:tc>
          <w:tcPr>
            <w:tcW w:type="dxa" w:w="4500"/>
          </w:tcPr>
          <w:p>
            <w:r>
              <w:rPr>
                <w:color w:val="000000"/>
              </w:rPr>
              <w:t xml:space="preserve">NSt8bHTg.jsp</w:t>
            </w:r>
          </w:p>
        </w:tc>
      </w:tr>
      <w:tr>
        <w:tc>
          <w:tcPr>
            <w:tcW w:type="dxa" w:w="4500"/>
          </w:tcPr>
          <w:p>
            <w:r>
              <w:rPr>
                <w:color w:val="000000"/>
              </w:rPr>
              <w:t xml:space="preserve">Web-shell path</w:t>
            </w:r>
          </w:p>
        </w:tc>
        <w:tc>
          <w:tcPr>
            <w:tcW w:type="dxa" w:w="4500"/>
          </w:tcPr>
          <w:p>
            <w:r>
              <w:rPr>
                <w:color w:val="000000"/>
              </w:rPr>
              <w:t xml:space="preserve">/plugins/NSt8bHTg/NSt8bHTg.jsp</w:t>
            </w:r>
          </w:p>
        </w:tc>
      </w:tr>
      <w:tr>
        <w:tc>
          <w:tcPr>
            <w:tcW w:type="dxa" w:w="4500"/>
          </w:tcPr>
          <w:p>
            <w:r>
              <w:rPr>
                <w:color w:val="000000"/>
              </w:rPr>
              <w:t xml:space="preserve">Modified file</w:t>
            </w:r>
          </w:p>
        </w:tc>
        <w:tc>
          <w:tcPr>
            <w:tcW w:type="dxa" w:w="4500"/>
          </w:tcPr>
          <w:p>
            <w:r>
              <w:rPr>
                <w:color w:val="000000"/>
              </w:rPr>
              <w:t xml:space="preserve">/tmp/Creds.txt</w:t>
            </w:r>
          </w:p>
        </w:tc>
      </w:tr>
      <w:tr>
        <w:tc>
          <w:tcPr>
            <w:tcW w:type="dxa" w:w="4500"/>
          </w:tcPr>
          <w:p>
            <w:r>
              <w:rPr>
                <w:color w:val="000000"/>
              </w:rPr>
              <w:t xml:space="preserve">Inserted credentials</w:t>
            </w:r>
          </w:p>
        </w:tc>
        <w:tc>
          <w:tcPr>
            <w:tcW w:type="dxa" w:w="4500"/>
          </w:tcPr>
          <w:p>
            <w:r>
              <w:rPr>
                <w:color w:val="000000"/>
              </w:rPr>
              <w:t xml:space="preserve">all4m:youarecompromised</w:t>
            </w:r>
          </w:p>
        </w:tc>
      </w:tr>
      <w:tr>
        <w:tc>
          <w:tcPr>
            <w:tcW w:type="dxa" w:w="4500"/>
          </w:tcPr>
          <w:p>
            <w:r>
              <w:rPr>
                <w:color w:val="000000"/>
              </w:rPr>
              <w:t xml:space="preserve">Suspicious URI pattern</w:t>
            </w:r>
          </w:p>
        </w:tc>
        <w:tc>
          <w:tcPr>
            <w:tcW w:type="dxa" w:w="4500"/>
          </w:tcPr>
          <w:p>
            <w:r>
              <w:rPr>
                <w:color w:val="000000"/>
              </w:rPr>
              <w:t xml:space="preserve">/hax?jsp=/app/rest/...;.jsp</w:t>
            </w:r>
          </w:p>
        </w:tc>
      </w:tr>
    </w:tbl>
    <w:p>
      <w:pPr>
        <w:spacing w:after="200"/>
      </w:pPr>
    </w:p>
    <w:p>
      <w:pPr>
        <w:pStyle w:val="Heading1"/>
        <w:spacing w:after="160" w:before="360"/>
      </w:pPr>
      <w:r>
        <w:rPr>
          <w:b/>
          <w:bCs/>
          <w:color w:val="000000"/>
        </w:rPr>
        <w:t xml:space="preserve">8. MITRE ATT&amp;CK Mapping</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3000"/>
        <w:gridCol w:w="3000"/>
        <w:gridCol w:w="3000"/>
      </w:tblGrid>
      <w:tr>
        <w:trPr>
          <w:tblHeader/>
        </w:trPr>
        <w:tc>
          <w:tcPr>
            <w:tcW w:type="dxa" w:w="3000"/>
            <w:shd w:fill="E7E6E6" w:val="clear"/>
          </w:tcPr>
          <w:p>
            <w:r>
              <w:rPr>
                <w:b/>
                <w:bCs/>
                <w:color w:val="000000"/>
              </w:rPr>
              <w:t xml:space="preserve">Tactic</w:t>
            </w:r>
          </w:p>
        </w:tc>
        <w:tc>
          <w:tcPr>
            <w:tcW w:type="dxa" w:w="3000"/>
            <w:shd w:fill="E7E6E6" w:val="clear"/>
          </w:tcPr>
          <w:p>
            <w:r>
              <w:rPr>
                <w:b/>
                <w:bCs/>
                <w:color w:val="000000"/>
              </w:rPr>
              <w:t xml:space="preserve">Technique</w:t>
            </w:r>
          </w:p>
        </w:tc>
        <w:tc>
          <w:tcPr>
            <w:tcW w:type="dxa" w:w="3000"/>
            <w:shd w:fill="E7E6E6" w:val="clear"/>
          </w:tcPr>
          <w:p>
            <w:r>
              <w:rPr>
                <w:b/>
                <w:bCs/>
                <w:color w:val="000000"/>
              </w:rPr>
              <w:t xml:space="preserve">Evidence</w:t>
            </w:r>
          </w:p>
        </w:tc>
      </w:tr>
      <w:tr>
        <w:tc>
          <w:tcPr>
            <w:tcW w:type="dxa" w:w="3000"/>
          </w:tcPr>
          <w:p>
            <w:r>
              <w:rPr>
                <w:color w:val="000000"/>
              </w:rPr>
              <w:t xml:space="preserve">Initial Access</w:t>
            </w:r>
          </w:p>
        </w:tc>
        <w:tc>
          <w:tcPr>
            <w:tcW w:type="dxa" w:w="3000"/>
          </w:tcPr>
          <w:p>
            <w:r>
              <w:rPr>
                <w:color w:val="000000"/>
              </w:rPr>
              <w:t xml:space="preserve">T1190 – Exploit Public-Facing Application</w:t>
            </w:r>
          </w:p>
        </w:tc>
        <w:tc>
          <w:tcPr>
            <w:tcW w:type="dxa" w:w="3000"/>
          </w:tcPr>
          <w:p>
            <w:r>
              <w:rPr>
                <w:color w:val="000000"/>
              </w:rPr>
              <w:t xml:space="preserve">Exploitation of the exposed TeamCity server</w:t>
            </w:r>
          </w:p>
        </w:tc>
      </w:tr>
      <w:tr>
        <w:tc>
          <w:tcPr>
            <w:tcW w:type="dxa" w:w="3000"/>
          </w:tcPr>
          <w:p>
            <w:r>
              <w:rPr>
                <w:color w:val="000000"/>
              </w:rPr>
              <w:t xml:space="preserve">Persistence</w:t>
            </w:r>
          </w:p>
        </w:tc>
        <w:tc>
          <w:tcPr>
            <w:tcW w:type="dxa" w:w="3000"/>
          </w:tcPr>
          <w:p>
            <w:r>
              <w:rPr>
                <w:color w:val="000000"/>
              </w:rPr>
              <w:t xml:space="preserve">T1136 – Create Account</w:t>
            </w:r>
          </w:p>
        </w:tc>
        <w:tc>
          <w:tcPr>
            <w:tcW w:type="dxa" w:w="3000"/>
          </w:tcPr>
          <w:p>
            <w:r>
              <w:rPr>
                <w:color w:val="000000"/>
              </w:rPr>
              <w:t xml:space="preserve">Creation of a global administrator</w:t>
            </w:r>
          </w:p>
        </w:tc>
      </w:tr>
      <w:tr>
        <w:tc>
          <w:tcPr>
            <w:tcW w:type="dxa" w:w="3000"/>
          </w:tcPr>
          <w:p>
            <w:r>
              <w:rPr>
                <w:color w:val="000000"/>
              </w:rPr>
              <w:t xml:space="preserve">Persistence</w:t>
            </w:r>
          </w:p>
        </w:tc>
        <w:tc>
          <w:tcPr>
            <w:tcW w:type="dxa" w:w="3000"/>
          </w:tcPr>
          <w:p>
            <w:r>
              <w:rPr>
                <w:color w:val="000000"/>
              </w:rPr>
              <w:t xml:space="preserve">T1505.003 – Web Shell</w:t>
            </w:r>
          </w:p>
        </w:tc>
        <w:tc>
          <w:tcPr>
            <w:tcW w:type="dxa" w:w="3000"/>
          </w:tcPr>
          <w:p>
            <w:r>
              <w:rPr>
                <w:color w:val="000000"/>
              </w:rPr>
              <w:t xml:space="preserve">Deployment of the malicious JSP web shell</w:t>
            </w:r>
          </w:p>
        </w:tc>
      </w:tr>
      <w:tr>
        <w:tc>
          <w:tcPr>
            <w:tcW w:type="dxa" w:w="3000"/>
          </w:tcPr>
          <w:p>
            <w:r>
              <w:rPr>
                <w:color w:val="000000"/>
              </w:rPr>
              <w:t xml:space="preserve">Execution</w:t>
            </w:r>
          </w:p>
        </w:tc>
        <w:tc>
          <w:tcPr>
            <w:tcW w:type="dxa" w:w="3000"/>
          </w:tcPr>
          <w:p>
            <w:r>
              <w:rPr>
                <w:color w:val="000000"/>
              </w:rPr>
              <w:t xml:space="preserve">T1059.004 – Unix Shell</w:t>
            </w:r>
          </w:p>
        </w:tc>
        <w:tc>
          <w:tcPr>
            <w:tcW w:type="dxa" w:w="3000"/>
          </w:tcPr>
          <w:p>
            <w:r>
              <w:rPr>
                <w:color w:val="000000"/>
              </w:rPr>
              <w:t xml:space="preserve">Execution of Bash commands</w:t>
            </w:r>
          </w:p>
        </w:tc>
      </w:tr>
      <w:tr>
        <w:tc>
          <w:tcPr>
            <w:tcW w:type="dxa" w:w="3000"/>
          </w:tcPr>
          <w:p>
            <w:r>
              <w:rPr>
                <w:color w:val="000000"/>
              </w:rPr>
              <w:t xml:space="preserve">Command and Control</w:t>
            </w:r>
          </w:p>
        </w:tc>
        <w:tc>
          <w:tcPr>
            <w:tcW w:type="dxa" w:w="3000"/>
          </w:tcPr>
          <w:p>
            <w:r>
              <w:rPr>
                <w:color w:val="000000"/>
              </w:rPr>
              <w:t xml:space="preserve">T1071.001 – Web Protocols</w:t>
            </w:r>
          </w:p>
        </w:tc>
        <w:tc>
          <w:tcPr>
            <w:tcW w:type="dxa" w:w="3000"/>
          </w:tcPr>
          <w:p>
            <w:r>
              <w:rPr>
                <w:color w:val="000000"/>
              </w:rPr>
              <w:t xml:space="preserve">Commands submitted through HTTP POST requests</w:t>
            </w:r>
          </w:p>
        </w:tc>
      </w:tr>
      <w:tr>
        <w:tc>
          <w:tcPr>
            <w:tcW w:type="dxa" w:w="3000"/>
          </w:tcPr>
          <w:p>
            <w:r>
              <w:rPr>
                <w:color w:val="000000"/>
              </w:rPr>
              <w:t xml:space="preserve">Impact</w:t>
            </w:r>
          </w:p>
        </w:tc>
        <w:tc>
          <w:tcPr>
            <w:tcW w:type="dxa" w:w="3000"/>
          </w:tcPr>
          <w:p>
            <w:r>
              <w:rPr>
                <w:color w:val="000000"/>
              </w:rPr>
              <w:t xml:space="preserve">T1565.001 – Stored Data Manipulation</w:t>
            </w:r>
          </w:p>
        </w:tc>
        <w:tc>
          <w:tcPr>
            <w:tcW w:type="dxa" w:w="3000"/>
          </w:tcPr>
          <w:p>
            <w:r>
              <w:rPr>
                <w:color w:val="000000"/>
              </w:rPr>
              <w:t xml:space="preserve">Modification of /tmp/Creds.txt</w:t>
            </w:r>
          </w:p>
        </w:tc>
      </w:tr>
      <w:tr>
        <w:tc>
          <w:tcPr>
            <w:tcW w:type="dxa" w:w="3000"/>
          </w:tcPr>
          <w:p>
            <w:r>
              <w:rPr>
                <w:color w:val="000000"/>
              </w:rPr>
              <w:t xml:space="preserve">Privilege Escalation</w:t>
            </w:r>
          </w:p>
        </w:tc>
        <w:tc>
          <w:tcPr>
            <w:tcW w:type="dxa" w:w="3000"/>
          </w:tcPr>
          <w:p>
            <w:r>
              <w:rPr>
                <w:color w:val="000000"/>
              </w:rPr>
              <w:t xml:space="preserve">T1611 – Escape to Host</w:t>
            </w:r>
          </w:p>
        </w:tc>
        <w:tc>
          <w:tcPr>
            <w:tcW w:type="dxa" w:w="3000"/>
          </w:tcPr>
          <w:p>
            <w:r>
              <w:rPr>
                <w:color w:val="000000"/>
              </w:rPr>
              <w:t xml:space="preserve">Failed Docker container-escape attempt</w:t>
            </w:r>
          </w:p>
        </w:tc>
      </w:tr>
    </w:tbl>
    <w:p>
      <w:pPr>
        <w:spacing w:after="200"/>
      </w:pPr>
    </w:p>
    <w:p>
      <w:pPr>
        <w:pStyle w:val="Heading1"/>
        <w:spacing w:after="160" w:before="360"/>
      </w:pPr>
      <w:r>
        <w:rPr>
          <w:b/>
          <w:bCs/>
          <w:color w:val="000000"/>
        </w:rPr>
        <w:t xml:space="preserve">9. Detection Opportunities</w:t>
      </w:r>
    </w:p>
    <w:p>
      <w:pPr>
        <w:spacing w:after="160"/>
      </w:pPr>
      <w:r>
        <w:rPr>
          <w:b w:val="false"/>
          <w:bCs w:val="false"/>
          <w:i w:val="false"/>
          <w:iCs w:val="false"/>
          <w:color w:val="000000"/>
        </w:rPr>
        <w:t xml:space="preserve">The following detections could help identify similar attacks:</w:t>
      </w:r>
    </w:p>
    <w:p>
      <w:pPr>
        <w:pStyle w:val="ListParagraph"/>
        <w:numPr>
          <w:ilvl w:val="0"/>
          <w:numId w:val="1"/>
        </w:numPr>
        <w:spacing w:after="80"/>
      </w:pPr>
      <w:r>
        <w:rPr>
          <w:color w:val="000000"/>
        </w:rPr>
        <w:t xml:space="preserve">Alert on requests containing both ?jsp= and ;.jsp in TeamCity URLs.</w:t>
      </w:r>
    </w:p>
    <w:p>
      <w:pPr>
        <w:pStyle w:val="ListParagraph"/>
        <w:numPr>
          <w:ilvl w:val="0"/>
          <w:numId w:val="1"/>
        </w:numPr>
        <w:spacing w:after="80"/>
      </w:pPr>
      <w:r>
        <w:rPr>
          <w:color w:val="000000"/>
        </w:rPr>
        <w:t xml:space="preserve">Monitor unauthenticated access to protected TeamCity REST endpoints.</w:t>
      </w:r>
    </w:p>
    <w:p>
      <w:pPr>
        <w:pStyle w:val="ListParagraph"/>
        <w:numPr>
          <w:ilvl w:val="0"/>
          <w:numId w:val="1"/>
        </w:numPr>
        <w:spacing w:after="80"/>
      </w:pPr>
      <w:r>
        <w:rPr>
          <w:color w:val="000000"/>
        </w:rPr>
        <w:t xml:space="preserve">Detect newly created accounts receiving the global SYSTEM_ADMIN role.</w:t>
      </w:r>
    </w:p>
    <w:p>
      <w:pPr>
        <w:pStyle w:val="ListParagraph"/>
        <w:numPr>
          <w:ilvl w:val="0"/>
          <w:numId w:val="1"/>
        </w:numPr>
        <w:spacing w:after="80"/>
      </w:pPr>
      <w:r>
        <w:rPr>
          <w:color w:val="000000"/>
        </w:rPr>
        <w:t xml:space="preserve">Alert on access-token creation immediately after a new administrator is created.</w:t>
      </w:r>
    </w:p>
    <w:p>
      <w:pPr>
        <w:pStyle w:val="ListParagraph"/>
        <w:numPr>
          <w:ilvl w:val="0"/>
          <w:numId w:val="1"/>
        </w:numPr>
        <w:spacing w:after="80"/>
      </w:pPr>
      <w:r>
        <w:rPr>
          <w:color w:val="000000"/>
        </w:rPr>
        <w:t xml:space="preserve">Monitor POST requests to /admin/pluginUpload.html.</w:t>
      </w:r>
    </w:p>
    <w:p>
      <w:pPr>
        <w:pStyle w:val="ListParagraph"/>
        <w:numPr>
          <w:ilvl w:val="0"/>
          <w:numId w:val="1"/>
        </w:numPr>
        <w:spacing w:after="80"/>
      </w:pPr>
      <w:r>
        <w:rPr>
          <w:color w:val="000000"/>
        </w:rPr>
        <w:t xml:space="preserve">Validate the origin and integrity of uploaded TeamCity plugins.</w:t>
      </w:r>
    </w:p>
    <w:p>
      <w:pPr>
        <w:pStyle w:val="ListParagraph"/>
        <w:numPr>
          <w:ilvl w:val="0"/>
          <w:numId w:val="1"/>
        </w:numPr>
        <w:spacing w:after="80"/>
      </w:pPr>
      <w:r>
        <w:rPr>
          <w:color w:val="000000"/>
        </w:rPr>
        <w:t xml:space="preserve">Hunt for unexpected JSP files inside TeamCity plugin directories.</w:t>
      </w:r>
    </w:p>
    <w:p>
      <w:pPr>
        <w:pStyle w:val="ListParagraph"/>
        <w:numPr>
          <w:ilvl w:val="0"/>
          <w:numId w:val="1"/>
        </w:numPr>
        <w:spacing w:after="80"/>
      </w:pPr>
      <w:r>
        <w:rPr>
          <w:color w:val="000000"/>
        </w:rPr>
        <w:t xml:space="preserve">Detect repeated HTTP POST requests containing a parameter named cmd.</w:t>
      </w:r>
    </w:p>
    <w:p>
      <w:pPr>
        <w:pStyle w:val="ListParagraph"/>
        <w:numPr>
          <w:ilvl w:val="0"/>
          <w:numId w:val="1"/>
        </w:numPr>
        <w:spacing w:after="80"/>
      </w:pPr>
      <w:r>
        <w:rPr>
          <w:color w:val="000000"/>
        </w:rPr>
        <w:t xml:space="preserve">Alert when a container attempts to execute Docker commands.</w:t>
      </w:r>
    </w:p>
    <w:p>
      <w:pPr>
        <w:pStyle w:val="ListParagraph"/>
        <w:numPr>
          <w:ilvl w:val="0"/>
          <w:numId w:val="1"/>
        </w:numPr>
        <w:spacing w:after="80"/>
      </w:pPr>
      <w:r>
        <w:rPr>
          <w:color w:val="000000"/>
        </w:rPr>
        <w:t xml:space="preserve">Detect containers using --privileged, mounting /, accessing docker.sock, or executing chroot.</w:t>
      </w:r>
    </w:p>
    <w:p>
      <w:pPr>
        <w:pStyle w:val="Heading1"/>
        <w:spacing w:after="160" w:before="360"/>
      </w:pPr>
      <w:r>
        <w:rPr>
          <w:b/>
          <w:bCs/>
          <w:color w:val="000000"/>
        </w:rPr>
        <w:t xml:space="preserve">10. Remediation Recommendations</w:t>
      </w:r>
    </w:p>
    <w:p>
      <w:pPr>
        <w:spacing w:after="160"/>
      </w:pPr>
      <w:r>
        <w:rPr>
          <w:b w:val="false"/>
          <w:bCs w:val="false"/>
          <w:i w:val="false"/>
          <w:iCs w:val="false"/>
          <w:color w:val="000000"/>
        </w:rPr>
        <w:t xml:space="preserve">The following remediation steps are recommended:</w:t>
      </w:r>
    </w:p>
    <w:p>
      <w:pPr>
        <w:pStyle w:val="ListParagraph"/>
        <w:numPr>
          <w:ilvl w:val="0"/>
          <w:numId w:val="1"/>
        </w:numPr>
        <w:spacing w:after="80"/>
      </w:pPr>
      <w:r>
        <w:rPr>
          <w:color w:val="000000"/>
        </w:rPr>
        <w:t xml:space="preserve">Immediately isolate the affected TeamCity server.</w:t>
      </w:r>
    </w:p>
    <w:p>
      <w:pPr>
        <w:pStyle w:val="ListParagraph"/>
        <w:numPr>
          <w:ilvl w:val="0"/>
          <w:numId w:val="1"/>
        </w:numPr>
        <w:spacing w:after="80"/>
      </w:pPr>
      <w:r>
        <w:rPr>
          <w:color w:val="000000"/>
        </w:rPr>
        <w:t xml:space="preserve">Preserve the PCAP, TeamCity logs, container logs, authentication logs, and host logs.</w:t>
      </w:r>
    </w:p>
    <w:p>
      <w:pPr>
        <w:pStyle w:val="ListParagraph"/>
        <w:numPr>
          <w:ilvl w:val="0"/>
          <w:numId w:val="1"/>
        </w:numPr>
        <w:spacing w:after="80"/>
      </w:pPr>
      <w:r>
        <w:rPr>
          <w:color w:val="000000"/>
        </w:rPr>
        <w:t xml:space="preserve">Upgrade TeamCity to a fixed and currently supported version.</w:t>
      </w:r>
    </w:p>
    <w:p>
      <w:pPr>
        <w:pStyle w:val="ListParagraph"/>
        <w:numPr>
          <w:ilvl w:val="0"/>
          <w:numId w:val="1"/>
        </w:numPr>
        <w:spacing w:after="80"/>
      </w:pPr>
      <w:r>
        <w:rPr>
          <w:color w:val="000000"/>
        </w:rPr>
        <w:t xml:space="preserve">Remove the malicious plugin and JSP web shell.</w:t>
      </w:r>
    </w:p>
    <w:p>
      <w:pPr>
        <w:pStyle w:val="ListParagraph"/>
        <w:numPr>
          <w:ilvl w:val="0"/>
          <w:numId w:val="1"/>
        </w:numPr>
        <w:spacing w:after="80"/>
      </w:pPr>
      <w:r>
        <w:rPr>
          <w:color w:val="000000"/>
        </w:rPr>
        <w:t xml:space="preserve">Delete the attacker-created user and revoke all related access tokens.</w:t>
      </w:r>
    </w:p>
    <w:p>
      <w:pPr>
        <w:pStyle w:val="ListParagraph"/>
        <w:numPr>
          <w:ilvl w:val="0"/>
          <w:numId w:val="1"/>
        </w:numPr>
        <w:spacing w:after="80"/>
      </w:pPr>
      <w:r>
        <w:rPr>
          <w:color w:val="000000"/>
        </w:rPr>
        <w:t xml:space="preserve">Restore /tmp/Creds.txt from a trusted source.</w:t>
      </w:r>
    </w:p>
    <w:p>
      <w:pPr>
        <w:pStyle w:val="ListParagraph"/>
        <w:numPr>
          <w:ilvl w:val="0"/>
          <w:numId w:val="1"/>
        </w:numPr>
        <w:spacing w:after="80"/>
      </w:pPr>
      <w:r>
        <w:rPr>
          <w:color w:val="000000"/>
        </w:rPr>
        <w:t xml:space="preserve">Rotate all administrative accounts, API tokens, repository credentials, build secrets, and signing keys accessible to TeamCity.</w:t>
      </w:r>
    </w:p>
    <w:p>
      <w:pPr>
        <w:pStyle w:val="ListParagraph"/>
        <w:numPr>
          <w:ilvl w:val="0"/>
          <w:numId w:val="1"/>
        </w:numPr>
        <w:spacing w:after="80"/>
      </w:pPr>
      <w:r>
        <w:rPr>
          <w:color w:val="000000"/>
        </w:rPr>
        <w:t xml:space="preserve">Rebuild the compromised container from a trusted image.</w:t>
      </w:r>
    </w:p>
    <w:p>
      <w:pPr>
        <w:pStyle w:val="ListParagraph"/>
        <w:numPr>
          <w:ilvl w:val="0"/>
          <w:numId w:val="1"/>
        </w:numPr>
        <w:spacing w:after="80"/>
      </w:pPr>
      <w:r>
        <w:rPr>
          <w:color w:val="000000"/>
        </w:rPr>
        <w:t xml:space="preserve">Investigate the Docker host separately to ensure the failed escape attempt did not cause additional damage.</w:t>
      </w:r>
    </w:p>
    <w:p>
      <w:pPr>
        <w:pStyle w:val="ListParagraph"/>
        <w:numPr>
          <w:ilvl w:val="0"/>
          <w:numId w:val="1"/>
        </w:numPr>
        <w:spacing w:after="80"/>
      </w:pPr>
      <w:r>
        <w:rPr>
          <w:color w:val="000000"/>
        </w:rPr>
        <w:t xml:space="preserve">Prevent containers from accessing /var/run/docker.sock.</w:t>
      </w:r>
    </w:p>
    <w:p>
      <w:pPr>
        <w:pStyle w:val="ListParagraph"/>
        <w:numPr>
          <w:ilvl w:val="0"/>
          <w:numId w:val="1"/>
        </w:numPr>
        <w:spacing w:after="80"/>
      </w:pPr>
      <w:r>
        <w:rPr>
          <w:color w:val="000000"/>
        </w:rPr>
        <w:t xml:space="preserve">Block unnecessary privileged containers and host filesystem mounts.</w:t>
      </w:r>
    </w:p>
    <w:p>
      <w:pPr>
        <w:pStyle w:val="ListParagraph"/>
        <w:numPr>
          <w:ilvl w:val="0"/>
          <w:numId w:val="1"/>
        </w:numPr>
        <w:spacing w:after="80"/>
      </w:pPr>
      <w:r>
        <w:rPr>
          <w:color w:val="000000"/>
        </w:rPr>
        <w:t xml:space="preserve">Restrict access to the TeamCity administration interface using network controls.</w:t>
      </w:r>
    </w:p>
    <w:p>
      <w:pPr>
        <w:pStyle w:val="Heading1"/>
        <w:spacing w:after="160" w:before="360"/>
      </w:pPr>
      <w:r>
        <w:rPr>
          <w:b/>
          <w:bCs/>
          <w:color w:val="000000"/>
        </w:rPr>
        <w:t xml:space="preserve">11. Conclusion</w:t>
      </w:r>
    </w:p>
    <w:p>
      <w:pPr>
        <w:spacing w:after="160"/>
      </w:pPr>
      <w:r>
        <w:rPr>
          <w:b w:val="false"/>
          <w:bCs w:val="false"/>
          <w:i w:val="false"/>
          <w:iCs w:val="false"/>
          <w:color w:val="000000"/>
        </w:rPr>
        <w:t xml:space="preserve">The network forensic investigation confirmed that the TeamCity server was compromised through CVE-2024-27198.</w:t>
      </w:r>
    </w:p>
    <w:p>
      <w:pPr>
        <w:spacing w:after="160"/>
      </w:pPr>
      <w:r>
        <w:rPr>
          <w:b w:val="false"/>
          <w:bCs w:val="false"/>
          <w:i w:val="false"/>
          <w:iCs w:val="false"/>
          <w:color w:val="000000"/>
        </w:rPr>
        <w:t xml:space="preserve">The attacker bypassed authentication, created a privileged administrator account, uploaded a malicious plugin containing a JSP web shell, and executed operating-system commands through HTTP.</w:t>
      </w:r>
    </w:p>
    <w:p>
      <w:pPr>
        <w:spacing w:after="160"/>
      </w:pPr>
      <w:r>
        <w:rPr>
          <w:b w:val="false"/>
          <w:bCs w:val="false"/>
          <w:i w:val="false"/>
          <w:iCs w:val="false"/>
          <w:color w:val="000000"/>
        </w:rPr>
        <w:t xml:space="preserve">The attacker also manipulated a stored credentials file and attempted to escape from the Docker container. Although the container-escape attempt was unsuccessful, the confirmed web-shell execution means that the affected TeamCity environment should be considered fully compromised.</w:t>
      </w:r>
    </w:p>
    <w:p>
      <w:pPr>
        <w:spacing w:after="160"/>
      </w:pPr>
      <w:r>
        <w:rPr>
          <w:b w:val="false"/>
          <w:bCs w:val="false"/>
          <w:i w:val="false"/>
          <w:iCs w:val="false"/>
          <w:color w:val="000000"/>
        </w:rPr>
        <w:t xml:space="preserve">This investigation demonstrates that identifying an attacker should not rely only on packet volume. The final conclusion was based on a complete behavioral chain consisting of authentication bypass, account creation, plugin upload, web-shell execution, file manipulation, and attempted container escape.</w:t>
      </w:r>
    </w:p>
    <w:p>
      <w:pPr>
        <w:pStyle w:val="Heading1"/>
        <w:spacing w:after="160" w:before="360"/>
      </w:pPr>
      <w:r>
        <w:rPr>
          <w:b/>
          <w:bCs/>
          <w:color w:val="000000"/>
        </w:rPr>
        <w:t xml:space="preserve">12. References</w:t>
      </w:r>
    </w:p>
    <w:p>
      <w:pPr>
        <w:pStyle w:val="ListParagraph"/>
        <w:numPr>
          <w:ilvl w:val="0"/>
          <w:numId w:val="1"/>
        </w:numPr>
        <w:spacing w:after="80"/>
      </w:pPr>
      <w:r>
        <w:rPr>
          <w:color w:val="000000"/>
        </w:rPr>
        <w:t xml:space="preserve">CyberDefenders – JetBrains Lab: https://cyberdefenders.org/blueteam-ctf-challenges/jetbrains/</w:t>
      </w:r>
    </w:p>
    <w:p>
      <w:pPr>
        <w:pStyle w:val="ListParagraph"/>
        <w:numPr>
          <w:ilvl w:val="0"/>
          <w:numId w:val="1"/>
        </w:numPr>
        <w:spacing w:after="80"/>
      </w:pPr>
      <w:r>
        <w:rPr>
          <w:color w:val="000000"/>
        </w:rPr>
        <w:t xml:space="preserve">JetBrains – TeamCity Security Advisory: https://blog.jetbrains.com/teamcity/2024/03/additional-critical-security-issues-affecting-teamcity-on-premises-cve-2024-27198-and-cve-2024-27199-update-to-2023-11-4-now/</w:t>
      </w:r>
    </w:p>
    <w:p>
      <w:pPr>
        <w:pStyle w:val="ListParagraph"/>
        <w:numPr>
          <w:ilvl w:val="0"/>
          <w:numId w:val="1"/>
        </w:numPr>
        <w:spacing w:after="80"/>
      </w:pPr>
      <w:r>
        <w:rPr>
          <w:color w:val="000000"/>
        </w:rPr>
        <w:t xml:space="preserve">NIST NVD – CVE-2024-27198: https://nvd.nist.gov/vuln/detail/CVE-2024-27198</w:t>
      </w:r>
    </w:p>
    <w:p>
      <w:pPr>
        <w:pStyle w:val="ListParagraph"/>
        <w:numPr>
          <w:ilvl w:val="0"/>
          <w:numId w:val="1"/>
        </w:numPr>
        <w:spacing w:after="80"/>
      </w:pPr>
      <w:r>
        <w:rPr>
          <w:color w:val="000000"/>
        </w:rPr>
        <w:t xml:space="preserve">Rapid7 – TeamCity Authentication Bypass Analysis: https://www.rapid7.com/blog/post/2024/03/04/etr-cve-2024-27198-and-cve-2024-27199-jetbrains-teamcity-multiple-authentication-bypass-vulnerabilities-fixed/</w:t>
      </w:r>
    </w:p>
    <w:p>
      <w:pPr>
        <w:pStyle w:val="ListParagraph"/>
        <w:numPr>
          <w:ilvl w:val="0"/>
          <w:numId w:val="1"/>
        </w:numPr>
        <w:spacing w:after="80"/>
      </w:pPr>
      <w:r>
        <w:rPr>
          <w:color w:val="000000"/>
        </w:rPr>
        <w:t xml:space="preserve">MITRE ATT&amp;CK – Stored Data Manipulation: https://attack.mitre.org/techniques/T1565/001/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da35a42c4c3fb46f44cb71fd5cdf047bd33a320.png"/><Relationship Id="rId8" Type="http://schemas.openxmlformats.org/officeDocument/2006/relationships/image" Target="media/c422d8683d6bec1670b1b5fb71259da187a6cc2b.png"/><Relationship Id="rId9" Type="http://schemas.openxmlformats.org/officeDocument/2006/relationships/image" Target="media/d8fe5564e699b3d243f3384c1cb8ceb1ba844ec0.png"/><Relationship Id="rId10" Type="http://schemas.openxmlformats.org/officeDocument/2006/relationships/image" Target="media/ef2a99e7fad6f5c9c4f76989b72433c27e0a3cf0.png"/><Relationship Id="rId11" Type="http://schemas.openxmlformats.org/officeDocument/2006/relationships/image" Target="media/10d8570a2ef100533d9f2169eb7eae66fcb1fc7c.png"/><Relationship Id="rId12" Type="http://schemas.openxmlformats.org/officeDocument/2006/relationships/image" Target="media/af32c132e2f3da8d0872df0f3d79fdb808e8f334.png"/><Relationship Id="rId13" Type="http://schemas.openxmlformats.org/officeDocument/2006/relationships/image" Target="media/6e44d8c8173126f85d87bd82bfd1c53be158809b.png"/><Relationship Id="rId14" Type="http://schemas.openxmlformats.org/officeDocument/2006/relationships/image" Target="media/b55c559252069f4982686930dea541ef99eee7eb.png"/><Relationship Id="rId15" Type="http://schemas.openxmlformats.org/officeDocument/2006/relationships/image" Target="media/f11c10fea15838c7580ad2f70580b8174def429e.png"/><Relationship Id="rId16" Type="http://schemas.openxmlformats.org/officeDocument/2006/relationships/image" Target="media/3030f44273ac3826dcb3c6af6db1f10fdcf36d41.png"/><Relationship Id="rId17" Type="http://schemas.openxmlformats.org/officeDocument/2006/relationships/image" Target="media/2f5ad9c253bb505d4bfb99bc520f0baebbe6dc3c.png"/><Relationship Id="rId18" Type="http://schemas.openxmlformats.org/officeDocument/2006/relationships/image" Target="media/2c5a13a15477afecb5d67c121877074d96c6f394.png"/><Relationship Id="rId19" Type="http://schemas.openxmlformats.org/officeDocument/2006/relationships/image" Target="media/4c8fa59f6b0b22c020af6f2576d6d93937dd3ec4.png"/><Relationship Id="rId20" Type="http://schemas.openxmlformats.org/officeDocument/2006/relationships/image" Target="media/65b028c6b2595013c8c50791a603564693168e2d.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2026-08-02T15:32:42.949Z</dcterms:created>
  <dcterms:modified xsi:type="dcterms:W3CDTF">2026-08-02T15:32:42.962Z</dcterms:modified>
</cp:coreProperties>
</file>

<file path=docProps/custom.xml><?xml version="1.0" encoding="utf-8"?>
<Properties xmlns="http://schemas.openxmlformats.org/officeDocument/2006/custom-properties" xmlns:vt="http://schemas.openxmlformats.org/officeDocument/2006/docPropsVTypes"/>
</file>