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EC806" w14:textId="77777777" w:rsidR="001936EF" w:rsidRDefault="00000000">
      <w:r>
        <w:rPr>
          <w:b/>
          <w:sz w:val="28"/>
        </w:rPr>
        <w:t>Глоссарий терминов в области информационной безопасности</w:t>
      </w:r>
    </w:p>
    <w:p w14:paraId="738C6757" w14:textId="77777777" w:rsidR="001936EF" w:rsidRDefault="001936EF"/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"/>
        <w:gridCol w:w="2304"/>
        <w:gridCol w:w="4339"/>
        <w:gridCol w:w="2144"/>
      </w:tblGrid>
      <w:tr w:rsidR="001936EF" w14:paraId="511C4D9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C657AA6" w14:textId="77777777" w:rsidR="001936EF" w:rsidRDefault="00000000">
            <w:r>
              <w:rPr>
                <w:b/>
              </w:rPr>
              <w:t>№</w:t>
            </w:r>
          </w:p>
        </w:tc>
        <w:tc>
          <w:tcPr>
            <w:tcW w:w="0" w:type="auto"/>
          </w:tcPr>
          <w:p w14:paraId="0C1F30DD" w14:textId="77777777" w:rsidR="001936EF" w:rsidRDefault="00000000">
            <w:r>
              <w:rPr>
                <w:b/>
              </w:rPr>
              <w:t>Термин</w:t>
            </w:r>
          </w:p>
        </w:tc>
        <w:tc>
          <w:tcPr>
            <w:tcW w:w="0" w:type="auto"/>
          </w:tcPr>
          <w:p w14:paraId="23A239D2" w14:textId="77777777" w:rsidR="001936EF" w:rsidRDefault="00000000">
            <w:r>
              <w:rPr>
                <w:b/>
              </w:rPr>
              <w:t>Определение</w:t>
            </w:r>
          </w:p>
        </w:tc>
        <w:tc>
          <w:tcPr>
            <w:tcW w:w="0" w:type="auto"/>
          </w:tcPr>
          <w:p w14:paraId="2190F539" w14:textId="77777777" w:rsidR="001936EF" w:rsidRDefault="00000000">
            <w:r>
              <w:rPr>
                <w:b/>
              </w:rPr>
              <w:t>Источник</w:t>
            </w:r>
          </w:p>
        </w:tc>
      </w:tr>
      <w:tr w:rsidR="001936EF" w14:paraId="608D258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5D8A6EA" w14:textId="77777777" w:rsidR="001936EF" w:rsidRDefault="00000000">
            <w:r>
              <w:t>1</w:t>
            </w:r>
          </w:p>
        </w:tc>
        <w:tc>
          <w:tcPr>
            <w:tcW w:w="0" w:type="auto"/>
          </w:tcPr>
          <w:p w14:paraId="23EF9BDE" w14:textId="77777777" w:rsidR="00614D77" w:rsidRDefault="00000000">
            <w:pPr>
              <w:rPr>
                <w:lang w:val="en-US"/>
              </w:rPr>
            </w:pPr>
            <w:r>
              <w:t>Анонимизация</w:t>
            </w:r>
          </w:p>
          <w:p w14:paraId="69F785A1" w14:textId="2E08C5BD" w:rsidR="00614D77" w:rsidRDefault="00000000">
            <w:pPr>
              <w:rPr>
                <w:lang w:val="en-US"/>
              </w:rPr>
            </w:pPr>
            <w:r>
              <w:t xml:space="preserve"> (обезличивание персональных данных</w:t>
            </w:r>
            <w:r w:rsidR="00645864">
              <w:rPr>
                <w:lang w:val="en-US"/>
              </w:rPr>
              <w:t xml:space="preserve"> </w:t>
            </w:r>
            <w:r w:rsidR="00614D77" w:rsidRPr="00614D77">
              <w:t>[</w:t>
            </w:r>
            <w:r w:rsidR="00614D77" w:rsidRPr="00614D77">
              <w:t>1</w:t>
            </w:r>
            <w:r w:rsidR="00614D77" w:rsidRPr="00614D77">
              <w:t>]</w:t>
            </w:r>
            <w:r>
              <w:t>)</w:t>
            </w:r>
          </w:p>
          <w:p w14:paraId="238846C9" w14:textId="2196A440" w:rsidR="001936EF" w:rsidRDefault="00614D77">
            <w:r>
              <w:t>(обезличивание</w:t>
            </w:r>
            <w:r w:rsidR="00645864">
              <w:rPr>
                <w:lang w:val="en-US"/>
              </w:rPr>
              <w:t xml:space="preserve"> </w:t>
            </w:r>
            <w:r w:rsidRPr="00614D77">
              <w:t>[2]</w:t>
            </w:r>
            <w:r>
              <w:t>)</w:t>
            </w:r>
          </w:p>
        </w:tc>
        <w:tc>
          <w:tcPr>
            <w:tcW w:w="0" w:type="auto"/>
          </w:tcPr>
          <w:p w14:paraId="3E105673" w14:textId="77777777" w:rsidR="001936EF" w:rsidRDefault="00000000">
            <w:r>
              <w:t>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данных.</w:t>
            </w:r>
          </w:p>
        </w:tc>
        <w:tc>
          <w:tcPr>
            <w:tcW w:w="0" w:type="auto"/>
          </w:tcPr>
          <w:p w14:paraId="13D153EB" w14:textId="77777777" w:rsidR="001936EF" w:rsidRDefault="00000000">
            <w:r>
              <w:t>[1] 152-ФЗ, ст. 3, п. 9.</w:t>
            </w:r>
          </w:p>
        </w:tc>
      </w:tr>
      <w:tr w:rsidR="001936EF" w14:paraId="749D934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1E6817E" w14:textId="77777777" w:rsidR="001936EF" w:rsidRDefault="001936EF"/>
        </w:tc>
        <w:tc>
          <w:tcPr>
            <w:tcW w:w="0" w:type="auto"/>
          </w:tcPr>
          <w:p w14:paraId="23028E80" w14:textId="77777777" w:rsidR="001936EF" w:rsidRDefault="001936EF"/>
        </w:tc>
        <w:tc>
          <w:tcPr>
            <w:tcW w:w="0" w:type="auto"/>
          </w:tcPr>
          <w:p w14:paraId="3421822B" w14:textId="77777777" w:rsidR="001936EF" w:rsidRDefault="00000000">
            <w:r>
              <w:t xml:space="preserve">Действия, в результате которых становится невозможным без использования дополнительной информации определить принадлежность </w:t>
            </w:r>
            <w:proofErr w:type="spellStart"/>
            <w:r>
              <w:t>ПДн</w:t>
            </w:r>
            <w:proofErr w:type="spellEnd"/>
            <w:r>
              <w:t xml:space="preserve"> конкретному субъекту </w:t>
            </w:r>
            <w:proofErr w:type="spellStart"/>
            <w:r>
              <w:t>ПДн</w:t>
            </w:r>
            <w:proofErr w:type="spellEnd"/>
            <w:r>
              <w:t>.</w:t>
            </w:r>
          </w:p>
        </w:tc>
        <w:tc>
          <w:tcPr>
            <w:tcW w:w="0" w:type="auto"/>
          </w:tcPr>
          <w:p w14:paraId="048B71E8" w14:textId="77777777" w:rsidR="001936EF" w:rsidRDefault="00000000">
            <w:r>
              <w:t xml:space="preserve">[2] ГОСТ ISO/IEC </w:t>
            </w:r>
            <w:proofErr w:type="gramStart"/>
            <w:r>
              <w:t>29100-2021</w:t>
            </w:r>
            <w:proofErr w:type="gramEnd"/>
            <w:r>
              <w:t>, п. 2.2.</w:t>
            </w:r>
          </w:p>
        </w:tc>
      </w:tr>
      <w:tr w:rsidR="001936EF" w14:paraId="5C09087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C287F0F" w14:textId="77777777" w:rsidR="001936EF" w:rsidRDefault="001936EF"/>
        </w:tc>
        <w:tc>
          <w:tcPr>
            <w:tcW w:w="0" w:type="auto"/>
          </w:tcPr>
          <w:p w14:paraId="189F41FC" w14:textId="77777777" w:rsidR="001936EF" w:rsidRDefault="00000000">
            <w:r>
              <w:rPr>
                <w:b/>
              </w:rPr>
              <w:t>Анализ</w:t>
            </w:r>
          </w:p>
        </w:tc>
        <w:tc>
          <w:tcPr>
            <w:tcW w:w="0" w:type="auto"/>
          </w:tcPr>
          <w:p w14:paraId="30B32ABA" w14:textId="77777777" w:rsidR="001936EF" w:rsidRDefault="00000000">
            <w:r>
              <w:t xml:space="preserve">Определения совпадают по смыслу. В законе закреплен юридический термин «обезличивание персональных данных», а в стандарте он соотнесен с термином </w:t>
            </w:r>
            <w:proofErr w:type="spellStart"/>
            <w:r>
              <w:t>anonymization</w:t>
            </w:r>
            <w:proofErr w:type="spellEnd"/>
            <w:r>
              <w:t>, поэтому согласованную формулировку корректно записывать как «Анонимизация (обезличивание персональных данных)».</w:t>
            </w:r>
          </w:p>
        </w:tc>
        <w:tc>
          <w:tcPr>
            <w:tcW w:w="0" w:type="auto"/>
          </w:tcPr>
          <w:p w14:paraId="647AF4AA" w14:textId="77777777" w:rsidR="001936EF" w:rsidRDefault="001936EF"/>
        </w:tc>
      </w:tr>
      <w:tr w:rsidR="001936EF" w14:paraId="6C5C579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1963D27" w14:textId="77777777" w:rsidR="001936EF" w:rsidRDefault="00000000">
            <w:r>
              <w:t>2</w:t>
            </w:r>
          </w:p>
        </w:tc>
        <w:tc>
          <w:tcPr>
            <w:tcW w:w="0" w:type="auto"/>
          </w:tcPr>
          <w:p w14:paraId="5BB4FA67" w14:textId="77777777" w:rsidR="001936EF" w:rsidRDefault="00000000">
            <w:r>
              <w:t>Атака DDOS (распределенная атака типа "отказ в обслуживании")</w:t>
            </w:r>
          </w:p>
        </w:tc>
        <w:tc>
          <w:tcPr>
            <w:tcW w:w="0" w:type="auto"/>
          </w:tcPr>
          <w:p w14:paraId="48F71736" w14:textId="77777777" w:rsidR="001936EF" w:rsidRDefault="00000000">
            <w:proofErr w:type="spellStart"/>
            <w:r>
              <w:t>DDoS</w:t>
            </w:r>
            <w:proofErr w:type="spellEnd"/>
            <w:r>
              <w:t xml:space="preserve"> - </w:t>
            </w:r>
            <w:proofErr w:type="spellStart"/>
            <w:r>
              <w:t>Distributed</w:t>
            </w:r>
            <w:proofErr w:type="spellEnd"/>
            <w:r>
              <w:t xml:space="preserve"> </w:t>
            </w:r>
            <w:proofErr w:type="spellStart"/>
            <w:r>
              <w:t>Denial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Service, распределенная атака типа «отказ в обслуживании».</w:t>
            </w:r>
          </w:p>
        </w:tc>
        <w:tc>
          <w:tcPr>
            <w:tcW w:w="0" w:type="auto"/>
          </w:tcPr>
          <w:p w14:paraId="4A424BA2" w14:textId="77777777" w:rsidR="001936EF" w:rsidRDefault="00000000">
            <w:r>
              <w:t xml:space="preserve">[3] ПНСТ </w:t>
            </w:r>
            <w:proofErr w:type="gramStart"/>
            <w:r>
              <w:t>301-2018</w:t>
            </w:r>
            <w:proofErr w:type="gramEnd"/>
            <w:r>
              <w:t xml:space="preserve">/ИСО/МЭК </w:t>
            </w:r>
            <w:proofErr w:type="gramStart"/>
            <w:r>
              <w:t>24767-1</w:t>
            </w:r>
            <w:proofErr w:type="gramEnd"/>
            <w:r>
              <w:t>:2008, п. 2.2.</w:t>
            </w:r>
          </w:p>
        </w:tc>
      </w:tr>
      <w:tr w:rsidR="001936EF" w14:paraId="7BEEAE1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D9968F1" w14:textId="77777777" w:rsidR="001936EF" w:rsidRDefault="001936EF"/>
        </w:tc>
        <w:tc>
          <w:tcPr>
            <w:tcW w:w="0" w:type="auto"/>
          </w:tcPr>
          <w:p w14:paraId="715BAFCD" w14:textId="77777777" w:rsidR="001936EF" w:rsidRDefault="001936EF"/>
        </w:tc>
        <w:tc>
          <w:tcPr>
            <w:tcW w:w="0" w:type="auto"/>
          </w:tcPr>
          <w:p w14:paraId="65744BE6" w14:textId="77777777" w:rsidR="001936EF" w:rsidRDefault="00000000">
            <w:r>
              <w:t xml:space="preserve">Распределенная атака типа «отказ в обслуживании» - атака, направленная на отказ в обслуживании пользователей, сервисов, систем, сетей или на нарушение доступа к ним и характеризующаяся поступлением на защищаемый ресурс множества сетевых пакетов либо множественных запросов на установление </w:t>
            </w:r>
            <w:r>
              <w:lastRenderedPageBreak/>
              <w:t>соединений.</w:t>
            </w:r>
          </w:p>
        </w:tc>
        <w:tc>
          <w:tcPr>
            <w:tcW w:w="0" w:type="auto"/>
          </w:tcPr>
          <w:p w14:paraId="39909D48" w14:textId="77777777" w:rsidR="001936EF" w:rsidRDefault="00000000">
            <w:r>
              <w:lastRenderedPageBreak/>
              <w:t>[4] Распоряжение Правительства РФ от 18.12.2021 № 3759-р, приложение № 2.</w:t>
            </w:r>
          </w:p>
        </w:tc>
      </w:tr>
      <w:tr w:rsidR="001936EF" w14:paraId="75F99CF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E9AA25F" w14:textId="77777777" w:rsidR="001936EF" w:rsidRDefault="001936EF"/>
        </w:tc>
        <w:tc>
          <w:tcPr>
            <w:tcW w:w="0" w:type="auto"/>
          </w:tcPr>
          <w:p w14:paraId="5D53D886" w14:textId="77777777" w:rsidR="001936EF" w:rsidRDefault="00000000">
            <w:r>
              <w:rPr>
                <w:b/>
              </w:rPr>
              <w:t>Анализ</w:t>
            </w:r>
          </w:p>
        </w:tc>
        <w:tc>
          <w:tcPr>
            <w:tcW w:w="0" w:type="auto"/>
          </w:tcPr>
          <w:p w14:paraId="74A6677D" w14:textId="77777777" w:rsidR="001936EF" w:rsidRDefault="00000000">
            <w:r>
              <w:t>Источник [3] раскрывает термин как общепринятое сокращение, а источник [4] дает развернутое содержательное определение через цель и признаки атаки. Поэтому в глоссарии уместно сохранить согласованную запись «Атака DDOS», а нормативный русский эквивалент указать в скобках.</w:t>
            </w:r>
          </w:p>
        </w:tc>
        <w:tc>
          <w:tcPr>
            <w:tcW w:w="0" w:type="auto"/>
          </w:tcPr>
          <w:p w14:paraId="2EDD2C4F" w14:textId="77777777" w:rsidR="001936EF" w:rsidRDefault="001936EF"/>
        </w:tc>
      </w:tr>
      <w:tr w:rsidR="001936EF" w14:paraId="73844CA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40716B5" w14:textId="77777777" w:rsidR="001936EF" w:rsidRDefault="00000000">
            <w:r>
              <w:t>3</w:t>
            </w:r>
          </w:p>
        </w:tc>
        <w:tc>
          <w:tcPr>
            <w:tcW w:w="0" w:type="auto"/>
          </w:tcPr>
          <w:p w14:paraId="1EFEDE1F" w14:textId="77777777" w:rsidR="001936EF" w:rsidRDefault="00000000">
            <w:r>
              <w:t>База данных</w:t>
            </w:r>
          </w:p>
        </w:tc>
        <w:tc>
          <w:tcPr>
            <w:tcW w:w="0" w:type="auto"/>
          </w:tcPr>
          <w:p w14:paraId="329BFFDD" w14:textId="77777777" w:rsidR="001936EF" w:rsidRDefault="00000000">
            <w:r>
              <w:t>Представленная в объективной форме совокупность самостоятельных материалов, систематизированных таким образом, чтобы эти материалы могли быть найдены и обработаны с помощью электронной вычислительной машины.</w:t>
            </w:r>
          </w:p>
        </w:tc>
        <w:tc>
          <w:tcPr>
            <w:tcW w:w="0" w:type="auto"/>
          </w:tcPr>
          <w:p w14:paraId="25B38865" w14:textId="77777777" w:rsidR="001936EF" w:rsidRDefault="00000000">
            <w:r>
              <w:t>[5] ГК РФ, ст. 1260.</w:t>
            </w:r>
          </w:p>
        </w:tc>
      </w:tr>
      <w:tr w:rsidR="001936EF" w14:paraId="310FD7F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57C9056" w14:textId="77777777" w:rsidR="001936EF" w:rsidRDefault="001936EF"/>
        </w:tc>
        <w:tc>
          <w:tcPr>
            <w:tcW w:w="0" w:type="auto"/>
          </w:tcPr>
          <w:p w14:paraId="06B9F09D" w14:textId="77777777" w:rsidR="001936EF" w:rsidRDefault="001936EF"/>
        </w:tc>
        <w:tc>
          <w:tcPr>
            <w:tcW w:w="0" w:type="auto"/>
          </w:tcPr>
          <w:p w14:paraId="26506172" w14:textId="77777777" w:rsidR="001936EF" w:rsidRDefault="00000000">
            <w:r>
              <w:t>Набор данных, который организован в соответствии с концептуальной структурой, описывающей характеристики этих данных и взаимосвязи между соответствующими сущностями, и который предназначен для поддержки одного или более приложений.</w:t>
            </w:r>
          </w:p>
        </w:tc>
        <w:tc>
          <w:tcPr>
            <w:tcW w:w="0" w:type="auto"/>
          </w:tcPr>
          <w:p w14:paraId="74B724E8" w14:textId="77777777" w:rsidR="001936EF" w:rsidRDefault="00000000">
            <w:r>
              <w:t>[6] ГОСТ Р ИСО/МЭК 2382-23-2016, ст. 23.04.01.</w:t>
            </w:r>
          </w:p>
        </w:tc>
      </w:tr>
      <w:tr w:rsidR="001936EF" w14:paraId="11817B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7DCBFA0" w14:textId="77777777" w:rsidR="001936EF" w:rsidRDefault="001936EF"/>
        </w:tc>
        <w:tc>
          <w:tcPr>
            <w:tcW w:w="0" w:type="auto"/>
          </w:tcPr>
          <w:p w14:paraId="7AB02CFF" w14:textId="77777777" w:rsidR="001936EF" w:rsidRDefault="00000000">
            <w:r>
              <w:rPr>
                <w:b/>
              </w:rPr>
              <w:t>Анализ</w:t>
            </w:r>
          </w:p>
        </w:tc>
        <w:tc>
          <w:tcPr>
            <w:tcW w:w="0" w:type="auto"/>
          </w:tcPr>
          <w:p w14:paraId="53BB249A" w14:textId="77777777" w:rsidR="001936EF" w:rsidRDefault="00000000">
            <w:r>
              <w:t>В гражданско-правовом источнике [5] база данных рассматривается как объект интеллектуальных прав и акцент делается на систематизированной совокупности материалов. В стандарте [6] база данных понимается как организованный набор данных для поддержки приложений. Это юридический и технический ракурсы одного термина.</w:t>
            </w:r>
          </w:p>
        </w:tc>
        <w:tc>
          <w:tcPr>
            <w:tcW w:w="0" w:type="auto"/>
          </w:tcPr>
          <w:p w14:paraId="4D780C6C" w14:textId="77777777" w:rsidR="001936EF" w:rsidRDefault="001936EF"/>
        </w:tc>
      </w:tr>
      <w:tr w:rsidR="001936EF" w14:paraId="1CEE1AC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F65152A" w14:textId="77777777" w:rsidR="001936EF" w:rsidRDefault="00000000">
            <w:r>
              <w:t>4</w:t>
            </w:r>
          </w:p>
        </w:tc>
        <w:tc>
          <w:tcPr>
            <w:tcW w:w="0" w:type="auto"/>
          </w:tcPr>
          <w:p w14:paraId="53E9C951" w14:textId="77777777" w:rsidR="001936EF" w:rsidRDefault="00000000">
            <w:r>
              <w:t xml:space="preserve">Биометрические данные (биометрические персональные </w:t>
            </w:r>
            <w:r>
              <w:lastRenderedPageBreak/>
              <w:t>данные)</w:t>
            </w:r>
          </w:p>
        </w:tc>
        <w:tc>
          <w:tcPr>
            <w:tcW w:w="0" w:type="auto"/>
          </w:tcPr>
          <w:p w14:paraId="4ADD1931" w14:textId="77777777" w:rsidR="001936EF" w:rsidRDefault="00000000">
            <w:r>
              <w:lastRenderedPageBreak/>
              <w:t xml:space="preserve">Сведения, которые характеризуют физиологические и биологические особенности человека, на основании которых можно установить его личность и которые используются </w:t>
            </w:r>
            <w:r>
              <w:lastRenderedPageBreak/>
              <w:t>оператором для установления личности субъекта персональных данных.</w:t>
            </w:r>
          </w:p>
        </w:tc>
        <w:tc>
          <w:tcPr>
            <w:tcW w:w="0" w:type="auto"/>
          </w:tcPr>
          <w:p w14:paraId="1F1C54CE" w14:textId="77777777" w:rsidR="001936EF" w:rsidRDefault="00000000">
            <w:r>
              <w:lastRenderedPageBreak/>
              <w:t>[7] 152-ФЗ, ст. 11, ч. 1.</w:t>
            </w:r>
          </w:p>
        </w:tc>
      </w:tr>
      <w:tr w:rsidR="001936EF" w14:paraId="5EC7755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58744F9" w14:textId="77777777" w:rsidR="001936EF" w:rsidRDefault="001936EF"/>
        </w:tc>
        <w:tc>
          <w:tcPr>
            <w:tcW w:w="0" w:type="auto"/>
          </w:tcPr>
          <w:p w14:paraId="616DF320" w14:textId="77777777" w:rsidR="001936EF" w:rsidRDefault="001936EF"/>
        </w:tc>
        <w:tc>
          <w:tcPr>
            <w:tcW w:w="0" w:type="auto"/>
          </w:tcPr>
          <w:p w14:paraId="5214F767" w14:textId="77777777" w:rsidR="001936EF" w:rsidRDefault="00000000">
            <w:r>
              <w:t>Персональные данные, относящиеся к физическим, физиологическим или поведенческим характеристикам физического лица, которые позволяют или подтверждают уникальную идентификацию этого физического лица, такие как изображения лица или дактилоскопические данные.</w:t>
            </w:r>
          </w:p>
        </w:tc>
        <w:tc>
          <w:tcPr>
            <w:tcW w:w="0" w:type="auto"/>
          </w:tcPr>
          <w:p w14:paraId="09641006" w14:textId="77777777" w:rsidR="001936EF" w:rsidRDefault="00000000">
            <w:r>
              <w:t xml:space="preserve">[8] ГОСТ Р ИСО/МЭК </w:t>
            </w:r>
            <w:proofErr w:type="gramStart"/>
            <w:r>
              <w:t>20889-2023</w:t>
            </w:r>
            <w:proofErr w:type="gramEnd"/>
            <w:r>
              <w:t>, п. 3.2.</w:t>
            </w:r>
          </w:p>
        </w:tc>
      </w:tr>
      <w:tr w:rsidR="001936EF" w14:paraId="2410EB0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4ED8F88" w14:textId="77777777" w:rsidR="001936EF" w:rsidRDefault="001936EF"/>
        </w:tc>
        <w:tc>
          <w:tcPr>
            <w:tcW w:w="0" w:type="auto"/>
          </w:tcPr>
          <w:p w14:paraId="48A810B9" w14:textId="77777777" w:rsidR="001936EF" w:rsidRDefault="00000000">
            <w:r>
              <w:rPr>
                <w:b/>
              </w:rPr>
              <w:t>Анализ</w:t>
            </w:r>
          </w:p>
        </w:tc>
        <w:tc>
          <w:tcPr>
            <w:tcW w:w="0" w:type="auto"/>
          </w:tcPr>
          <w:p w14:paraId="72966B83" w14:textId="77777777" w:rsidR="001936EF" w:rsidRDefault="00000000">
            <w:r>
              <w:t>Закон [7] связывает биометрические данные с возможностью установить личность и с их использованием оператором для идентификации. Стандарт [8] раскрывает термин шире и приводит примеры. Поэтому согласованный термин целесообразно сохранять, а нормативное полное наименование указывать в скобках.</w:t>
            </w:r>
          </w:p>
        </w:tc>
        <w:tc>
          <w:tcPr>
            <w:tcW w:w="0" w:type="auto"/>
          </w:tcPr>
          <w:p w14:paraId="0FA7666C" w14:textId="77777777" w:rsidR="001936EF" w:rsidRDefault="001936EF"/>
        </w:tc>
      </w:tr>
      <w:tr w:rsidR="001936EF" w14:paraId="0528989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814D19E" w14:textId="77777777" w:rsidR="001936EF" w:rsidRDefault="00000000">
            <w:r>
              <w:t>5</w:t>
            </w:r>
          </w:p>
        </w:tc>
        <w:tc>
          <w:tcPr>
            <w:tcW w:w="0" w:type="auto"/>
          </w:tcPr>
          <w:p w14:paraId="11BA7A16" w14:textId="77777777" w:rsidR="001936EF" w:rsidRDefault="00000000">
            <w:r>
              <w:t>Информационная война</w:t>
            </w:r>
          </w:p>
        </w:tc>
        <w:tc>
          <w:tcPr>
            <w:tcW w:w="0" w:type="auto"/>
          </w:tcPr>
          <w:p w14:paraId="39EA4FBF" w14:textId="77777777" w:rsidR="001936EF" w:rsidRDefault="00000000">
            <w:r>
              <w:t>Одна из современных форм борьбы между государствами, представляющая собой систему мер, проводимых одним государством с целью нарушения информационной безопасности другого государства при одновременной защите от аналогичных действий со стороны противостоящего государства.</w:t>
            </w:r>
          </w:p>
        </w:tc>
        <w:tc>
          <w:tcPr>
            <w:tcW w:w="0" w:type="auto"/>
          </w:tcPr>
          <w:p w14:paraId="6D021D3D" w14:textId="77777777" w:rsidR="001936EF" w:rsidRDefault="00000000">
            <w:r>
              <w:t xml:space="preserve">[9] </w:t>
            </w:r>
            <w:proofErr w:type="spellStart"/>
            <w:r>
              <w:t>КиберЛенинка</w:t>
            </w:r>
            <w:proofErr w:type="spellEnd"/>
            <w:r>
              <w:t>, 2025.</w:t>
            </w:r>
          </w:p>
        </w:tc>
      </w:tr>
      <w:tr w:rsidR="001936EF" w14:paraId="2DDDD5F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1735E6F" w14:textId="77777777" w:rsidR="001936EF" w:rsidRDefault="001936EF"/>
        </w:tc>
        <w:tc>
          <w:tcPr>
            <w:tcW w:w="0" w:type="auto"/>
          </w:tcPr>
          <w:p w14:paraId="41FA7FEC" w14:textId="77777777" w:rsidR="001936EF" w:rsidRDefault="001936EF"/>
        </w:tc>
        <w:tc>
          <w:tcPr>
            <w:tcW w:w="0" w:type="auto"/>
          </w:tcPr>
          <w:p w14:paraId="420A5208" w14:textId="77777777" w:rsidR="001936EF" w:rsidRDefault="00000000">
            <w:r>
              <w:t>Противоборство в информационной сфере, осуществляемое посредством информационно-психологического воздействия, информационных технологий и распространения целенаправленно сформированных сообщений для достижения политических, военных или социальных целей.</w:t>
            </w:r>
          </w:p>
        </w:tc>
        <w:tc>
          <w:tcPr>
            <w:tcW w:w="0" w:type="auto"/>
          </w:tcPr>
          <w:p w14:paraId="20F9E549" w14:textId="77777777" w:rsidR="001936EF" w:rsidRDefault="00000000">
            <w:r>
              <w:t>[10] Научная статья.</w:t>
            </w:r>
          </w:p>
        </w:tc>
      </w:tr>
      <w:tr w:rsidR="001936EF" w14:paraId="6DA8CED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2666AA1" w14:textId="77777777" w:rsidR="001936EF" w:rsidRDefault="001936EF"/>
        </w:tc>
        <w:tc>
          <w:tcPr>
            <w:tcW w:w="0" w:type="auto"/>
          </w:tcPr>
          <w:p w14:paraId="1E156CAB" w14:textId="77777777" w:rsidR="001936EF" w:rsidRDefault="00000000">
            <w:r>
              <w:rPr>
                <w:b/>
              </w:rPr>
              <w:t>Анализ</w:t>
            </w:r>
          </w:p>
        </w:tc>
        <w:tc>
          <w:tcPr>
            <w:tcW w:w="0" w:type="auto"/>
          </w:tcPr>
          <w:p w14:paraId="36F6AF38" w14:textId="77777777" w:rsidR="001936EF" w:rsidRDefault="00000000">
            <w:r>
              <w:t xml:space="preserve">В действующих нормативных актах термин обычно используется без </w:t>
            </w:r>
            <w:r>
              <w:lastRenderedPageBreak/>
              <w:t>закрепленного универсального определения, поэтому здесь использованы научные источники. В источнике [9] акцент сделан на межгосударственном противоборстве, а в источнике [10] - на механизмах информационно-психологического воздействия.</w:t>
            </w:r>
          </w:p>
        </w:tc>
        <w:tc>
          <w:tcPr>
            <w:tcW w:w="0" w:type="auto"/>
          </w:tcPr>
          <w:p w14:paraId="30ACBBAE" w14:textId="77777777" w:rsidR="001936EF" w:rsidRDefault="001936EF"/>
        </w:tc>
      </w:tr>
      <w:tr w:rsidR="001936EF" w14:paraId="0475026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014C729" w14:textId="77777777" w:rsidR="001936EF" w:rsidRDefault="00000000">
            <w:r>
              <w:t>6</w:t>
            </w:r>
          </w:p>
        </w:tc>
        <w:tc>
          <w:tcPr>
            <w:tcW w:w="0" w:type="auto"/>
          </w:tcPr>
          <w:p w14:paraId="38291F7A" w14:textId="77777777" w:rsidR="001936EF" w:rsidRDefault="00000000">
            <w:r>
              <w:t>Информация</w:t>
            </w:r>
          </w:p>
        </w:tc>
        <w:tc>
          <w:tcPr>
            <w:tcW w:w="0" w:type="auto"/>
          </w:tcPr>
          <w:p w14:paraId="1CA94BEA" w14:textId="77777777" w:rsidR="001936EF" w:rsidRDefault="00000000">
            <w:r>
              <w:t>Сведения (сообщения, данные) независимо от формы их представления.</w:t>
            </w:r>
          </w:p>
        </w:tc>
        <w:tc>
          <w:tcPr>
            <w:tcW w:w="0" w:type="auto"/>
          </w:tcPr>
          <w:p w14:paraId="25D200CA" w14:textId="77777777" w:rsidR="001936EF" w:rsidRDefault="00000000">
            <w:r>
              <w:t>[11] 149-ФЗ, ст. 2, п. 1.</w:t>
            </w:r>
          </w:p>
        </w:tc>
      </w:tr>
      <w:tr w:rsidR="001936EF" w14:paraId="50AB19C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7E8F12C" w14:textId="77777777" w:rsidR="001936EF" w:rsidRDefault="001936EF"/>
        </w:tc>
        <w:tc>
          <w:tcPr>
            <w:tcW w:w="0" w:type="auto"/>
          </w:tcPr>
          <w:p w14:paraId="5E78E5B9" w14:textId="77777777" w:rsidR="001936EF" w:rsidRDefault="001936EF"/>
        </w:tc>
        <w:tc>
          <w:tcPr>
            <w:tcW w:w="0" w:type="auto"/>
          </w:tcPr>
          <w:p w14:paraId="5F11C1A6" w14:textId="77777777" w:rsidR="001936EF" w:rsidRDefault="00000000">
            <w:r>
              <w:t>Сведения (сообщения, данные) независимо от формы их представления.</w:t>
            </w:r>
          </w:p>
        </w:tc>
        <w:tc>
          <w:tcPr>
            <w:tcW w:w="0" w:type="auto"/>
          </w:tcPr>
          <w:p w14:paraId="473ED62B" w14:textId="77777777" w:rsidR="001936EF" w:rsidRDefault="00000000">
            <w:r>
              <w:t xml:space="preserve">[12] ГОСТ Р </w:t>
            </w:r>
            <w:proofErr w:type="gramStart"/>
            <w:r>
              <w:t>50922-2006</w:t>
            </w:r>
            <w:proofErr w:type="gramEnd"/>
            <w:r>
              <w:t>, ст. 2.1.1.</w:t>
            </w:r>
          </w:p>
        </w:tc>
      </w:tr>
      <w:tr w:rsidR="001936EF" w14:paraId="31EF58D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F096958" w14:textId="77777777" w:rsidR="001936EF" w:rsidRDefault="001936EF"/>
        </w:tc>
        <w:tc>
          <w:tcPr>
            <w:tcW w:w="0" w:type="auto"/>
          </w:tcPr>
          <w:p w14:paraId="371B44B0" w14:textId="77777777" w:rsidR="001936EF" w:rsidRDefault="00000000">
            <w:r>
              <w:rPr>
                <w:b/>
              </w:rPr>
              <w:t>Анализ</w:t>
            </w:r>
          </w:p>
        </w:tc>
        <w:tc>
          <w:tcPr>
            <w:tcW w:w="0" w:type="auto"/>
          </w:tcPr>
          <w:p w14:paraId="2C26E71C" w14:textId="77777777" w:rsidR="001936EF" w:rsidRDefault="00000000">
            <w:r>
              <w:t>Определения из источников [11] и [12] совпадают дословно. Это показывает, что термин «информация» имеет устойчивое базовое значение и одинаково трактуется как в федеральном законе, так и в терминологическом стандарте по защите информации.</w:t>
            </w:r>
          </w:p>
        </w:tc>
        <w:tc>
          <w:tcPr>
            <w:tcW w:w="0" w:type="auto"/>
          </w:tcPr>
          <w:p w14:paraId="6B7CE879" w14:textId="77777777" w:rsidR="001936EF" w:rsidRDefault="001936EF"/>
        </w:tc>
      </w:tr>
    </w:tbl>
    <w:p w14:paraId="46307671" w14:textId="77777777" w:rsidR="001936EF" w:rsidRDefault="001936EF"/>
    <w:p w14:paraId="4C3C9F52" w14:textId="77777777" w:rsidR="001936EF" w:rsidRDefault="00000000">
      <w:r>
        <w:rPr>
          <w:b/>
        </w:rPr>
        <w:t>Источники</w:t>
      </w:r>
    </w:p>
    <w:p w14:paraId="4CB8F790" w14:textId="77777777" w:rsidR="001936EF" w:rsidRDefault="00000000">
      <w:r>
        <w:t>[1] Федеральный закон от 27.07.2006 № 152-ФЗ «О персональных данных» (ред. от 01.09.2025), статья 3, пункт 9.</w:t>
      </w:r>
    </w:p>
    <w:p w14:paraId="6EFE22EE" w14:textId="77777777" w:rsidR="001936EF" w:rsidRDefault="00000000">
      <w:r>
        <w:t xml:space="preserve">[2] ГОСТ ISO/IEC </w:t>
      </w:r>
      <w:proofErr w:type="gramStart"/>
      <w:r>
        <w:t>29100-2021</w:t>
      </w:r>
      <w:proofErr w:type="gramEnd"/>
      <w:r>
        <w:t xml:space="preserve"> «Информационные технологии. Методы и средства обеспечения безопасности. Основы защиты персональных данных», пункт 2.2.</w:t>
      </w:r>
    </w:p>
    <w:p w14:paraId="268EF993" w14:textId="77777777" w:rsidR="001936EF" w:rsidRDefault="00000000">
      <w:r>
        <w:t xml:space="preserve">[3] ПНСТ </w:t>
      </w:r>
      <w:proofErr w:type="gramStart"/>
      <w:r>
        <w:t>301-2018</w:t>
      </w:r>
      <w:proofErr w:type="gramEnd"/>
      <w:r>
        <w:t xml:space="preserve">/ИСО/МЭК </w:t>
      </w:r>
      <w:proofErr w:type="gramStart"/>
      <w:r>
        <w:t>24767-1</w:t>
      </w:r>
      <w:proofErr w:type="gramEnd"/>
      <w:r>
        <w:t>:2008 «Информационные технологии. Безопасность домашней сети. Часть 1. Требования безопасности», пункт 2.2.</w:t>
      </w:r>
    </w:p>
    <w:p w14:paraId="560952A5" w14:textId="77777777" w:rsidR="001936EF" w:rsidRDefault="00000000">
      <w:r>
        <w:t>[4] Распоряжение Правительства Российской Федерации от 18.12.2021 № 3759-р, приложение № 2.</w:t>
      </w:r>
    </w:p>
    <w:p w14:paraId="3EB46067" w14:textId="77777777" w:rsidR="001936EF" w:rsidRDefault="00000000">
      <w:r>
        <w:t>[5] Гражданский кодекс Российской Федерации (часть четвертая), статья 1260.</w:t>
      </w:r>
    </w:p>
    <w:p w14:paraId="28E32ECE" w14:textId="77777777" w:rsidR="001936EF" w:rsidRDefault="00000000">
      <w:r>
        <w:t>[6] ГОСТ Р ИСО/МЭК 2382-23-2016 «Информационные технологии. Словарь. Часть 23. Базы данных», статья 23.04.01.</w:t>
      </w:r>
    </w:p>
    <w:p w14:paraId="2E875114" w14:textId="77777777" w:rsidR="001936EF" w:rsidRDefault="00000000">
      <w:r>
        <w:t>[7] Федеральный закон от 27.07.2006 № 152-ФЗ «О персональных данных» (ред. от 01.09.2025), статья 11, часть 1.</w:t>
      </w:r>
    </w:p>
    <w:p w14:paraId="183E479B" w14:textId="77777777" w:rsidR="001936EF" w:rsidRDefault="00000000">
      <w:r>
        <w:lastRenderedPageBreak/>
        <w:t xml:space="preserve">[8] ГОСТ Р ИСО/МЭК </w:t>
      </w:r>
      <w:proofErr w:type="gramStart"/>
      <w:r>
        <w:t>20889-2023</w:t>
      </w:r>
      <w:proofErr w:type="gramEnd"/>
      <w:r>
        <w:t xml:space="preserve"> «Методы и средства обеспечения безопасности. Конфиденциальность и защита данных. Методы обезличивания терминологии и классификации», пункт 3.2.</w:t>
      </w:r>
    </w:p>
    <w:p w14:paraId="284DC8E5" w14:textId="77777777" w:rsidR="001936EF" w:rsidRDefault="00000000">
      <w:r>
        <w:t xml:space="preserve">[9] Эволюция понятия «информационная война» в парадигмальном контексте // </w:t>
      </w:r>
      <w:proofErr w:type="spellStart"/>
      <w:r>
        <w:t>КиберЛенинка</w:t>
      </w:r>
      <w:proofErr w:type="spellEnd"/>
      <w:r>
        <w:t>, 2025.</w:t>
      </w:r>
    </w:p>
    <w:p w14:paraId="4B20CCE3" w14:textId="77777777" w:rsidR="001936EF" w:rsidRDefault="00000000">
      <w:r>
        <w:t>[10] Информационно-психологические войны как фактор дезинтеграционных процессов в современном мире // научная статья.</w:t>
      </w:r>
    </w:p>
    <w:p w14:paraId="4460F62F" w14:textId="77777777" w:rsidR="001936EF" w:rsidRDefault="00000000">
      <w:r>
        <w:t>[11] Федеральный закон от 27.07.2006 № 149-ФЗ «Об информации, информационных технологиях и о защите информации», статья 2, пункт 1.</w:t>
      </w:r>
    </w:p>
    <w:p w14:paraId="56D13B1F" w14:textId="77777777" w:rsidR="001936EF" w:rsidRDefault="00000000">
      <w:r>
        <w:t xml:space="preserve">[12] ГОСТ Р </w:t>
      </w:r>
      <w:proofErr w:type="gramStart"/>
      <w:r>
        <w:t>50922-2006</w:t>
      </w:r>
      <w:proofErr w:type="gramEnd"/>
      <w:r>
        <w:t xml:space="preserve"> «Защита информации. Основные термины и определения», статья 2.1.1.</w:t>
      </w:r>
    </w:p>
    <w:sectPr w:rsidR="001936EF">
      <w:pgSz w:w="11906" w:h="16838"/>
      <w:pgMar w:top="1134" w:right="1134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936EF"/>
    <w:rsid w:val="001936EF"/>
    <w:rsid w:val="00614D77"/>
    <w:rsid w:val="00645864"/>
    <w:rsid w:val="009C2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00975D"/>
  <w15:docId w15:val="{35EF23A3-4659-47ED-91B3-941BD121A4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933</Words>
  <Characters>5324</Characters>
  <Application>Microsoft Office Word</Application>
  <DocSecurity>0</DocSecurity>
  <Lines>44</Lines>
  <Paragraphs>12</Paragraphs>
  <ScaleCrop>false</ScaleCrop>
  <Company/>
  <LinksUpToDate>false</LinksUpToDate>
  <CharactersWithSpaces>6245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LAB1</dc:title>
  <dc:creator>Codex</dc:creator>
  <cp:lastModifiedBy>Дима Елисеев</cp:lastModifiedBy>
  <cp:revision>3</cp:revision>
  <dcterms:created xsi:type="dcterms:W3CDTF">2026-04-12T20:20:00Z</dcterms:created>
  <dcterms:modified xsi:type="dcterms:W3CDTF">2026-04-12T20:10:00Z</dcterms:modified>
</cp:coreProperties>
</file>