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Board of Harbor Commissioners</w:t>
        <w:br/>
      </w:r>
      <w:r>
        <w:rPr>
          <w:b/>
        </w:rPr>
        <w:t xml:space="preserve">FROM: </w:t>
      </w:r>
      <w:r>
        <w:t>Counter Clerk, Chaldale Harbor Marina</w:t>
        <w:br/>
      </w:r>
      <w:r>
        <w:rPr>
          <w:b/>
        </w:rPr>
        <w:t xml:space="preserve">DATE: </w:t>
      </w:r>
      <w:r>
        <w:t>August 7, 2026</w:t>
        <w:br/>
      </w:r>
      <w:r>
        <w:rPr>
          <w:b/>
        </w:rPr>
        <w:t xml:space="preserve">SUBJECT: </w:t>
      </w:r>
      <w:r>
        <w:t>Audit of Moorage Accounts and Exceptions (Aug 2026)</w:t>
        <w:br/>
      </w:r>
    </w:p>
    <w:p>
      <w:r>
        <w:t>Dear Commissioners,</w:t>
      </w:r>
    </w:p>
    <w:p>
      <w:r>
        <w:t>In preparation for the Board’s meeting, I have audited our customer billing, waiting list skip events, length amendments, and account states. Please find attached the comprehensive Excel workbook "chaldale_moorage_audit_2026-08.xlsx" containing the detailed records and formulas used to calculate these findings. Below is a summary of the exceptions identified during this audit.</w:t>
      </w:r>
    </w:p>
    <w:p>
      <w:pPr>
        <w:pStyle w:val="Heading1"/>
      </w:pPr>
      <w:r>
        <w:t>Queue Exceptions (Skips and Amendments)</w:t>
      </w:r>
    </w:p>
    <w:p>
      <w:r>
        <w:t>In accordance with Standing Order 15-3 and Tariff Resolution 2022-06, we audited skip events (January 1, 2023 – July 31, 2026) and length amendments (August 1, 2022 – present) for required documentation.</w:t>
      </w:r>
    </w:p>
    <w:p>
      <w:r>
        <w:t>Priority 1 Exceptions (Critical): We identified skips lacking any supporting records (the required justification PDF is missing from the skip files directory) and length amendments entered without a measurement certificate or yard haul-out sheet that subsequently resulted in a downstream skip event.</w:t>
      </w:r>
    </w:p>
    <w:p>
      <w:r>
        <w:t>Priority 2 Exceptions (Procedural): We identified skips where a justification PDF exists, but the file was assembled after the date the skip was recorded (review date &gt; skip date). We also found undocumented length amendments that did not result in a downstream skip event.</w:t>
      </w:r>
    </w:p>
    <w:p>
      <w:pPr>
        <w:pStyle w:val="Heading1"/>
      </w:pPr>
      <w:r>
        <w:t>Billing Reconciliation (Subledger Arithmetic Errors)</w:t>
      </w:r>
    </w:p>
    <w:p>
      <w:r>
        <w:t>Using the check-in LOA from the slip inventory, we recalculated the expected monthly moorage charges for all occupied slips as of August 2026. This was compared against the actual amounts billed in the subledger to identify Priority 3 exceptions.</w:t>
      </w:r>
    </w:p>
    <w:p>
      <w:r>
        <w:t>Priority 3 Exceptions: We found 317 occupied slips (primarily in the Gullwing and Salmonberry open basins) that were missing their Monthly Moorage billing transactions for August 2026. As a result, their actual billed amount is zero, resulting in significant negative variances.</w:t>
      </w:r>
    </w:p>
    <w:p>
      <w:pPr>
        <w:pStyle w:val="Heading1"/>
      </w:pPr>
      <w:r>
        <w:t>Delinquencies</w:t>
      </w:r>
    </w:p>
    <w:p>
      <w:r>
        <w:t>Using the AR Aging report as of July 31, 2026, we cross-referenced accounts with outstanding balances in the 91-120 and 120+ days buckets against the current inventory of occupied slips. We identified 6 occupied slips with severely delinquent balances.</w:t>
      </w:r>
    </w:p>
    <w:p>
      <w:r>
        <w:t>Please review the attached workbook for a detailed itemization of each exception, calculated variances, and the specific accounts affected. I am available to answer any questions you may have at the upcoming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