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5227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CHALDALE HARBOR DISTRICT</w:t>
            </w:r>
          </w:p>
        </w:tc>
        <w:tc>
          <w:tcPr>
            <w:tcW w:type="dxa" w:w="5227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BOARD MEMORANDUM</w:t>
            </w:r>
          </w:p>
        </w:tc>
      </w:tr>
    </w:tbl>
    <w:p>
      <w:pPr>
        <w:spacing w:before="180" w:after="40"/>
      </w:pPr>
      <w:r>
        <w:rPr>
          <w:rFonts w:ascii="Liberation Sans" w:hAnsi="Liberation Sans"/>
          <w:b/>
          <w:color w:val="17324D"/>
          <w:sz w:val="36"/>
        </w:rPr>
        <w:t>Moorage billing, queue integrity, and collection audit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8928"/>
      </w:tblGrid>
      <w:tr>
        <w:tc>
          <w:tcPr>
            <w:tcW w:type="dxa" w:w="5227"/>
            <w:tcMar>
              <w:top w:w="28" w:type="dxa"/>
              <w:start w:w="0" w:type="dxa"/>
              <w:bottom w:w="28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0C7C86"/>
                <w:sz w:val="15"/>
              </w:rPr>
              <w:t>TO</w:t>
            </w:r>
          </w:p>
        </w:tc>
        <w:tc>
          <w:tcPr>
            <w:tcW w:type="dxa" w:w="5227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r>
              <w:rPr>
                <w:rFonts w:ascii="Liberation Sans" w:hAnsi="Liberation Sans"/>
                <w:color w:val="243647"/>
                <w:sz w:val="17"/>
              </w:rPr>
              <w:t>Board of Harbor Commissioners</w:t>
            </w:r>
          </w:p>
        </w:tc>
      </w:tr>
      <w:tr>
        <w:tc>
          <w:tcPr>
            <w:tcW w:type="dxa" w:w="5227"/>
            <w:tcMar>
              <w:top w:w="28" w:type="dxa"/>
              <w:start w:w="0" w:type="dxa"/>
              <w:bottom w:w="28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0C7C86"/>
                <w:sz w:val="15"/>
              </w:rPr>
              <w:t>FROM</w:t>
            </w:r>
          </w:p>
        </w:tc>
        <w:tc>
          <w:tcPr>
            <w:tcW w:type="dxa" w:w="5227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r>
              <w:rPr>
                <w:rFonts w:ascii="Liberation Sans" w:hAnsi="Liberation Sans"/>
                <w:color w:val="243647"/>
                <w:sz w:val="17"/>
              </w:rPr>
              <w:t>Moorage Counter Clerk</w:t>
            </w:r>
          </w:p>
        </w:tc>
      </w:tr>
      <w:tr>
        <w:tc>
          <w:tcPr>
            <w:tcW w:type="dxa" w:w="5227"/>
            <w:tcMar>
              <w:top w:w="28" w:type="dxa"/>
              <w:start w:w="0" w:type="dxa"/>
              <w:bottom w:w="28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0C7C86"/>
                <w:sz w:val="15"/>
              </w:rPr>
              <w:t>DATE</w:t>
            </w:r>
          </w:p>
        </w:tc>
        <w:tc>
          <w:tcPr>
            <w:tcW w:type="dxa" w:w="5227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r>
              <w:rPr>
                <w:rFonts w:ascii="Liberation Sans" w:hAnsi="Liberation Sans"/>
                <w:color w:val="243647"/>
                <w:sz w:val="17"/>
              </w:rPr>
              <w:t>August 7, 2026</w:t>
            </w:r>
          </w:p>
        </w:tc>
      </w:tr>
      <w:tr>
        <w:tc>
          <w:tcPr>
            <w:tcW w:type="dxa" w:w="5227"/>
            <w:tcMar>
              <w:top w:w="28" w:type="dxa"/>
              <w:start w:w="0" w:type="dxa"/>
              <w:bottom w:w="28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0C7C86"/>
                <w:sz w:val="15"/>
              </w:rPr>
              <w:t>SUBJECT</w:t>
            </w:r>
          </w:p>
        </w:tc>
        <w:tc>
          <w:tcPr>
            <w:tcW w:type="dxa" w:w="5227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r>
              <w:rPr>
                <w:rFonts w:ascii="Liberation Sans" w:hAnsi="Liberation Sans"/>
                <w:color w:val="243647"/>
                <w:sz w:val="17"/>
              </w:rPr>
              <w:t>Accounts for collection and immediate control exceptions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DEFF0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Liberation Sans" w:hAnsi="Liberation Sans"/>
                <w:b/>
                <w:color w:val="17324D"/>
                <w:sz w:val="18"/>
              </w:rPr>
              <w:t>Recommendation. After confirming receipts posted since the July 31 aging snapshot, pursue collection on all six occupied-slip accounts below. Their 91+ day balance is $4,368.00; their full bucket-based account balance is $13,166.40. The six collection rows themselves reconcile arithmetically.</w:t>
            </w:r>
          </w:p>
        </w:tc>
      </w:tr>
    </w:tbl>
    <w:p>
      <w:pPr>
        <w:spacing w:before="140" w:after="60"/>
      </w:pPr>
      <w:r>
        <w:rPr>
          <w:rFonts w:ascii="Liberation Sans" w:hAnsi="Liberation Sans"/>
          <w:b/>
          <w:color w:val="17324D"/>
          <w:sz w:val="24"/>
        </w:rPr>
        <w:t>Decision Requested</w:t>
      </w:r>
    </w:p>
    <w:p>
      <w:pPr>
        <w:spacing w:after="60" w:line="245" w:lineRule="auto"/>
        <w:ind w:left="259" w:hanging="259"/>
      </w:pPr>
      <w:r>
        <w:rPr>
          <w:rFonts w:ascii="Liberation Sans" w:hAnsi="Liberation Sans"/>
          <w:b/>
          <w:color w:val="243647"/>
          <w:sz w:val="17"/>
        </w:rPr>
        <w:t xml:space="preserve">1. </w:t>
      </w:r>
      <w:r>
        <w:rPr>
          <w:rFonts w:ascii="Liberation Sans" w:hAnsi="Liberation Sans"/>
          <w:color w:val="243647"/>
          <w:sz w:val="17"/>
        </w:rPr>
        <w:t>Authorize staff to proceed against the six listed accounts for the $4,368.00 balance aged 91 days or more, subject to a final August 1-7 cash-receipt check.</w:t>
      </w:r>
    </w:p>
    <w:p>
      <w:pPr>
        <w:spacing w:after="60" w:line="245" w:lineRule="auto"/>
        <w:ind w:left="259" w:hanging="259"/>
      </w:pPr>
      <w:r>
        <w:rPr>
          <w:rFonts w:ascii="Liberation Sans" w:hAnsi="Liberation Sans"/>
          <w:b/>
          <w:color w:val="243647"/>
          <w:sz w:val="17"/>
        </w:rPr>
        <w:t xml:space="preserve">2. </w:t>
      </w:r>
      <w:r>
        <w:rPr>
          <w:rFonts w:ascii="Liberation Sans" w:hAnsi="Liberation Sans"/>
          <w:color w:val="243647"/>
          <w:sz w:val="17"/>
        </w:rPr>
        <w:t>Direct immediate review of 309 Priority 1 skip exceptions and 15 Priority 1 LOA amendments with downstream skips before those queue actions are relied upon.</w:t>
      </w:r>
    </w:p>
    <w:p>
      <w:pPr>
        <w:spacing w:after="60" w:line="245" w:lineRule="auto"/>
        <w:ind w:left="259" w:hanging="259"/>
      </w:pPr>
      <w:r>
        <w:rPr>
          <w:rFonts w:ascii="Liberation Sans" w:hAnsi="Liberation Sans"/>
          <w:b/>
          <w:color w:val="243647"/>
          <w:sz w:val="17"/>
        </w:rPr>
        <w:t xml:space="preserve">3. </w:t>
      </w:r>
      <w:r>
        <w:rPr>
          <w:rFonts w:ascii="Liberation Sans" w:hAnsi="Liberation Sans"/>
          <w:color w:val="243647"/>
          <w:sz w:val="17"/>
        </w:rPr>
        <w:t>Direct Finance to complete 317 missing August base-moorage postings and correct 39 AR total_due arithmetic errors before notices or financial reports are issued.</w:t>
      </w:r>
    </w:p>
    <w:p>
      <w:pPr>
        <w:spacing w:before="140" w:after="60"/>
      </w:pPr>
      <w:r>
        <w:rPr>
          <w:rFonts w:ascii="Liberation Sans" w:hAnsi="Liberation Sans"/>
          <w:b/>
          <w:color w:val="17324D"/>
          <w:sz w:val="24"/>
        </w:rPr>
        <w:t>Collection Accounts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1037"/>
        <w:gridCol w:w="1037"/>
        <w:gridCol w:w="1037"/>
        <w:gridCol w:w="1181"/>
        <w:gridCol w:w="1296"/>
      </w:tblGrid>
      <w:tr>
        <w:trPr>
          <w:tblHeader w:val="true"/>
        </w:trPr>
        <w:tc>
          <w:tcPr>
            <w:tcW w:type="dxa" w:w="1493"/>
            <w:shd w:fill="17324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1493"/>
            <w:shd w:fill="17324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Tenant</w:t>
            </w:r>
          </w:p>
        </w:tc>
        <w:tc>
          <w:tcPr>
            <w:tcW w:type="dxa" w:w="1493"/>
            <w:shd w:fill="17324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Slip</w:t>
            </w:r>
          </w:p>
        </w:tc>
        <w:tc>
          <w:tcPr>
            <w:tcW w:type="dxa" w:w="1493"/>
            <w:shd w:fill="17324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91-120</w:t>
            </w:r>
          </w:p>
        </w:tc>
        <w:tc>
          <w:tcPr>
            <w:tcW w:type="dxa" w:w="1493"/>
            <w:shd w:fill="17324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120+</w:t>
            </w:r>
          </w:p>
        </w:tc>
        <w:tc>
          <w:tcPr>
            <w:tcW w:type="dxa" w:w="1493"/>
            <w:shd w:fill="17324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91+</w:t>
            </w:r>
          </w:p>
        </w:tc>
        <w:tc>
          <w:tcPr>
            <w:tcW w:type="dxa" w:w="1493"/>
            <w:shd w:fill="17324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Total due</w:t>
            </w:r>
          </w:p>
        </w:tc>
      </w:tr>
      <w:tr>
        <w:tc>
          <w:tcPr>
            <w:tcW w:type="dxa" w:w="1512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AC-LP-0122</w:t>
            </w:r>
          </w:p>
        </w:tc>
        <w:tc>
          <w:tcPr>
            <w:tcW w:type="dxa" w:w="2232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Paula Arroyo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LP-0122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$509.60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$0.00</w:t>
            </w:r>
          </w:p>
        </w:tc>
        <w:tc>
          <w:tcPr>
            <w:tcW w:type="dxa" w:w="1181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$509.60</w:t>
            </w:r>
          </w:p>
        </w:tc>
        <w:tc>
          <w:tcPr>
            <w:tcW w:type="dxa" w:w="1296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$2,038.40</w:t>
            </w:r>
          </w:p>
        </w:tc>
      </w:tr>
      <w:tr>
        <w:tc>
          <w:tcPr>
            <w:tcW w:type="dxa" w:w="1512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AC-LP-0402</w:t>
            </w:r>
          </w:p>
        </w:tc>
        <w:tc>
          <w:tcPr>
            <w:tcW w:type="dxa" w:w="2232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Dawn Brown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LP-0402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$384.80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$0.00</w:t>
            </w:r>
          </w:p>
        </w:tc>
        <w:tc>
          <w:tcPr>
            <w:tcW w:type="dxa" w:w="1181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$384.80</w:t>
            </w:r>
          </w:p>
        </w:tc>
        <w:tc>
          <w:tcPr>
            <w:tcW w:type="dxa" w:w="1296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$1,539.20</w:t>
            </w:r>
          </w:p>
        </w:tc>
      </w:tr>
      <w:tr>
        <w:tc>
          <w:tcPr>
            <w:tcW w:type="dxa" w:w="1512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AC-LP-0602</w:t>
            </w:r>
          </w:p>
        </w:tc>
        <w:tc>
          <w:tcPr>
            <w:tcW w:type="dxa" w:w="2232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Lee Maldonado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LP-0602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$603.20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$603.20</w:t>
            </w:r>
          </w:p>
        </w:tc>
        <w:tc>
          <w:tcPr>
            <w:tcW w:type="dxa" w:w="1181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$1,206.40</w:t>
            </w:r>
          </w:p>
        </w:tc>
        <w:tc>
          <w:tcPr>
            <w:tcW w:type="dxa" w:w="1296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$3,016.00</w:t>
            </w:r>
          </w:p>
        </w:tc>
      </w:tr>
      <w:tr>
        <w:tc>
          <w:tcPr>
            <w:tcW w:type="dxa" w:w="1512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AC-LP-0605</w:t>
            </w:r>
          </w:p>
        </w:tc>
        <w:tc>
          <w:tcPr>
            <w:tcW w:type="dxa" w:w="2232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Andrew Anderson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LP-0605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$530.40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$0.00</w:t>
            </w:r>
          </w:p>
        </w:tc>
        <w:tc>
          <w:tcPr>
            <w:tcW w:type="dxa" w:w="1181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$530.40</w:t>
            </w:r>
          </w:p>
        </w:tc>
        <w:tc>
          <w:tcPr>
            <w:tcW w:type="dxa" w:w="1296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$2,121.60</w:t>
            </w:r>
          </w:p>
        </w:tc>
      </w:tr>
      <w:tr>
        <w:tc>
          <w:tcPr>
            <w:tcW w:type="dxa" w:w="1512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AC-LP-0713</w:t>
            </w:r>
          </w:p>
        </w:tc>
        <w:tc>
          <w:tcPr>
            <w:tcW w:type="dxa" w:w="2232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Stacey Mitchell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LP-0713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$416.00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$832.00</w:t>
            </w:r>
          </w:p>
        </w:tc>
        <w:tc>
          <w:tcPr>
            <w:tcW w:type="dxa" w:w="1181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$1,248.00</w:t>
            </w:r>
          </w:p>
        </w:tc>
        <w:tc>
          <w:tcPr>
            <w:tcW w:type="dxa" w:w="1296"/>
            <w:tcMar>
              <w:top w:w="53" w:type="dxa"/>
              <w:start w:w="55" w:type="dxa"/>
              <w:bottom w:w="53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$2,496.00</w:t>
            </w:r>
          </w:p>
        </w:tc>
      </w:tr>
      <w:tr>
        <w:tc>
          <w:tcPr>
            <w:tcW w:type="dxa" w:w="1512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AC-LP-0801</w:t>
            </w:r>
          </w:p>
        </w:tc>
        <w:tc>
          <w:tcPr>
            <w:tcW w:type="dxa" w:w="2232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Allison Nguyen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243647"/>
                <w:sz w:val="14"/>
              </w:rPr>
              <w:t>LP-0801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$488.80</w:t>
            </w:r>
          </w:p>
        </w:tc>
        <w:tc>
          <w:tcPr>
            <w:tcW w:type="dxa" w:w="1037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$0.00</w:t>
            </w:r>
          </w:p>
        </w:tc>
        <w:tc>
          <w:tcPr>
            <w:tcW w:type="dxa" w:w="1181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$488.80</w:t>
            </w:r>
          </w:p>
        </w:tc>
        <w:tc>
          <w:tcPr>
            <w:tcW w:type="dxa" w:w="1296"/>
            <w:tcMar>
              <w:top w:w="53" w:type="dxa"/>
              <w:start w:w="55" w:type="dxa"/>
              <w:bottom w:w="53" w:type="dxa"/>
              <w:end w:w="55" w:type="dxa"/>
            </w:tcMar>
            <w:shd w:fill="F3F5F7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color w:val="243647"/>
                <w:sz w:val="14"/>
              </w:rPr>
              <w:t>$1,955.20</w:t>
            </w:r>
          </w:p>
        </w:tc>
      </w:tr>
      <w:tr>
        <w:tc>
          <w:tcPr>
            <w:tcW w:type="dxa" w:w="1512"/>
            <w:shd w:fill="FFF1D6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TOTAL</w:t>
            </w:r>
          </w:p>
        </w:tc>
        <w:tc>
          <w:tcPr>
            <w:tcW w:type="dxa" w:w="2232"/>
            <w:shd w:fill="FFF1D6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</w:r>
          </w:p>
        </w:tc>
        <w:tc>
          <w:tcPr>
            <w:tcW w:type="dxa" w:w="1037"/>
            <w:shd w:fill="FFF1D6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</w:r>
          </w:p>
        </w:tc>
        <w:tc>
          <w:tcPr>
            <w:tcW w:type="dxa" w:w="1037"/>
            <w:shd w:fill="FFF1D6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$2,932.80</w:t>
            </w:r>
          </w:p>
        </w:tc>
        <w:tc>
          <w:tcPr>
            <w:tcW w:type="dxa" w:w="1037"/>
            <w:shd w:fill="FFF1D6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$1,435.20</w:t>
            </w:r>
          </w:p>
        </w:tc>
        <w:tc>
          <w:tcPr>
            <w:tcW w:type="dxa" w:w="1181"/>
            <w:shd w:fill="FFF1D6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$4,368.00</w:t>
            </w:r>
          </w:p>
        </w:tc>
        <w:tc>
          <w:tcPr>
            <w:tcW w:type="dxa" w:w="1296"/>
            <w:shd w:fill="FFF1D6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$13,166.40</w:t>
            </w:r>
          </w:p>
        </w:tc>
      </w:tr>
    </w:tbl>
    <w:p>
      <w:pPr>
        <w:spacing w:before="40" w:after="80"/>
      </w:pPr>
      <w:r>
        <w:rPr>
          <w:rFonts w:ascii="Liberation Sans" w:hAnsi="Liberation Sans"/>
          <w:i/>
          <w:color w:val="465A6E"/>
          <w:sz w:val="13"/>
        </w:rPr>
        <w:t>Source: ar_aging_2026-07-31.xlsx, AR_Aging rows for the six accounts; occupied status verified by account-embedded slip ID against slip_inventory_2026-08.csv.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1D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r>
              <w:rPr>
                <w:rFonts w:ascii="Liberation Sans" w:hAnsi="Liberation Sans"/>
                <w:b/>
                <w:color w:val="17324D"/>
                <w:sz w:val="17"/>
              </w:rPr>
              <w:t>Proposed motion: authorize collection action on the six accounts listed above for balances remaining after the August 1-7 receipt check, and require staff to report any adjustment before demand is issued.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5227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CHALDALE HARBOR DISTRICT</w:t>
            </w:r>
          </w:p>
        </w:tc>
        <w:tc>
          <w:tcPr>
            <w:tcW w:type="dxa" w:w="5227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AUDIT BASIS AND FINDINGS</w:t>
            </w:r>
          </w:p>
        </w:tc>
      </w:tr>
    </w:tbl>
    <w:p>
      <w:pPr>
        <w:spacing w:before="140" w:after="60"/>
      </w:pPr>
      <w:r>
        <w:rPr>
          <w:rFonts w:ascii="Liberation Sans" w:hAnsi="Liberation Sans"/>
          <w:b/>
          <w:color w:val="17324D"/>
          <w:sz w:val="24"/>
        </w:rPr>
        <w:t>Queue Integrity</w:t>
      </w:r>
    </w:p>
    <w:p>
      <w:pPr>
        <w:spacing w:after="80" w:line="254" w:lineRule="auto"/>
      </w:pPr>
      <w:r>
        <w:rPr>
          <w:rFonts w:ascii="Liberation Sans" w:hAnsi="Liberation Sans"/>
          <w:b/>
          <w:color w:val="243647"/>
          <w:sz w:val="18"/>
        </w:rPr>
        <w:t xml:space="preserve">Skips. </w:t>
      </w:r>
      <w:r>
        <w:rPr>
          <w:rFonts w:ascii="Liberation Sans" w:hAnsi="Liberation Sans"/>
          <w:color w:val="243647"/>
          <w:sz w:val="18"/>
        </w:rPr>
        <w:t>The in-scope population is 309 skip_events records from January 1, 2023 through July 31, 2026. Of these, 304 reconcile exactly to offer_events. Five appended skip records use offer IDs absent from offer_events. No in-scope skip has an exact, supported, timely PDF that also identifies the registered slip. Under the user's test and Standing Order 15-3 ss.3.2-3.3, all 309 are Priority 1. The two PDFs containing substantive support, WL-02877 and WL-03102, identify different slips from skip_events and were reviewed after the skip date; they therefore cannot be treated as Priority 2 support for the registered events.</w:t>
      </w:r>
    </w:p>
    <w:p>
      <w:pPr>
        <w:spacing w:after="80" w:line="254" w:lineRule="auto"/>
      </w:pPr>
      <w:r>
        <w:rPr>
          <w:rFonts w:ascii="Liberation Sans" w:hAnsi="Liberation Sans"/>
          <w:b/>
          <w:color w:val="243647"/>
          <w:sz w:val="18"/>
        </w:rPr>
        <w:t xml:space="preserve">LOA amendments. </w:t>
      </w:r>
      <w:r>
        <w:rPr>
          <w:rFonts w:ascii="Liberation Sans" w:hAnsi="Liberation Sans"/>
          <w:color w:val="243647"/>
          <w:sz w:val="18"/>
        </w:rPr>
        <w:t>The amendment_log contains 200 LOA amendments from August 1, 2022 through the audit date. Only AMD-001288 for WL-02401 is substantiated by a supplied signed certificate. The remaining 199 lack a supplied certificate or yard measurement sheet: 15 are Priority 1 because later skip_events exist, and 184 are Priority 2 because none exists. Register text naming a document was not accepted as proof of a physical file, consistent with Resolution 2022-06 ss.4.3 and 6.2.</w:t>
      </w:r>
    </w:p>
    <w:p>
      <w:pPr>
        <w:spacing w:before="140" w:after="60"/>
      </w:pPr>
      <w:r>
        <w:rPr>
          <w:rFonts w:ascii="Liberation Sans" w:hAnsi="Liberation Sans"/>
          <w:b/>
          <w:color w:val="17324D"/>
          <w:sz w:val="24"/>
        </w:rPr>
        <w:t>Billing Reconciliation</w:t>
      </w:r>
    </w:p>
    <w:p>
      <w:pPr>
        <w:spacing w:after="80" w:line="254" w:lineRule="auto"/>
      </w:pPr>
      <w:r>
        <w:rPr>
          <w:rFonts w:ascii="Liberation Sans" w:hAnsi="Liberation Sans"/>
          <w:color w:val="243647"/>
          <w:sz w:val="18"/>
        </w:rPr>
        <w:t>The August inventory contains 1,086 occupied slips. Expected base moorage is $439,918.30, computed as max(nominal slip length, check-in LOA rounded up) times $10.40 for covered Ledgport/Vessbank or $7.55 for open Eastwey/Gullwing/Salmonberry. Billing transactions contain 769 August 1 monthly postings totaling $319,760.05; every posted amount agrees with the formula. The other 317 occupied slips have no August monthly transaction, producing an actual-minus-expected variance of $-120,158.25. Sources: slip_inventory_2026-08.csv; billing_transactions_2022_2026.csv; Resolution 2022-06 ss.1.1-1.3; Tariff Resolution 2019-14 s.1(4).</w:t>
      </w:r>
    </w:p>
    <w:p>
      <w:pPr>
        <w:spacing w:before="140" w:after="60"/>
      </w:pPr>
      <w:r>
        <w:rPr>
          <w:rFonts w:ascii="Liberation Sans" w:hAnsi="Liberation Sans"/>
          <w:b/>
          <w:color w:val="17324D"/>
          <w:sz w:val="24"/>
        </w:rPr>
        <w:t>Certificate and Basin 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656"/>
        <w:gridCol w:w="1152"/>
        <w:gridCol w:w="1584"/>
        <w:gridCol w:w="4392"/>
      </w:tblGrid>
      <w:tr>
        <w:tc>
          <w:tcPr>
            <w:tcW w:type="dxa" w:w="2091"/>
            <w:shd w:fill="17324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Applicant</w:t>
            </w:r>
          </w:p>
        </w:tc>
        <w:tc>
          <w:tcPr>
            <w:tcW w:type="dxa" w:w="2091"/>
            <w:shd w:fill="17324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Certificate</w:t>
            </w:r>
          </w:p>
        </w:tc>
        <w:tc>
          <w:tcPr>
            <w:tcW w:type="dxa" w:w="2091"/>
            <w:shd w:fill="17324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Rounded LOA</w:t>
            </w:r>
          </w:p>
        </w:tc>
        <w:tc>
          <w:tcPr>
            <w:tcW w:type="dxa" w:w="2091"/>
            <w:shd w:fill="17324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Slip / type</w:t>
            </w:r>
          </w:p>
        </w:tc>
        <w:tc>
          <w:tcPr>
            <w:tcW w:type="dxa" w:w="2091"/>
            <w:shd w:fill="17324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Conclusion</w:t>
            </w:r>
          </w:p>
        </w:tc>
      </w:tr>
      <w:tr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WL-01893</w:t>
            </w:r>
          </w:p>
        </w:tc>
        <w:tc>
          <w:tcPr>
            <w:tcW w:type="dxa" w:w="16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MC-2024-0062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32 ft</w:t>
            </w:r>
          </w:p>
        </w:tc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VB-0208 / covered</w:t>
            </w:r>
          </w:p>
        </w:tc>
        <w:tc>
          <w:tcPr>
            <w:tcW w:type="dxa" w:w="439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Historical check-in certificate; inventory now lists another tenant. It does not support the 2022 amendment to 25.8 ft.</w:t>
            </w:r>
          </w:p>
        </w:tc>
      </w:tr>
      <w:tr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shd w:fill="F3F5F7"/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WL-02401</w:t>
            </w:r>
          </w:p>
        </w:tc>
        <w:tc>
          <w:tcPr>
            <w:tcW w:type="dxa" w:w="1656"/>
            <w:tcMar>
              <w:top w:w="55" w:type="dxa"/>
              <w:start w:w="55" w:type="dxa"/>
              <w:bottom w:w="55" w:type="dxa"/>
              <w:end w:w="55" w:type="dxa"/>
            </w:tcMar>
            <w:shd w:fill="F3F5F7"/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MC-2024-0091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shd w:fill="F3F5F7"/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32 ft</w:t>
            </w:r>
          </w:p>
        </w:tc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shd w:fill="F3F5F7"/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No slip / undetermined</w:t>
            </w:r>
          </w:p>
        </w:tc>
        <w:tc>
          <w:tcPr>
            <w:tcW w:type="dxa" w:w="4392"/>
            <w:tcMar>
              <w:top w:w="55" w:type="dxa"/>
              <w:start w:w="55" w:type="dxa"/>
              <w:bottom w:w="55" w:type="dxa"/>
              <w:end w:w="55" w:type="dxa"/>
            </w:tcMar>
            <w:shd w:fill="F3F5F7"/>
          </w:tcPr>
          <w:p>
            <w:pPr>
              <w:spacing w:after="0"/>
            </w:pPr>
            <w:r>
              <w:rPr>
                <w:rFonts w:ascii="Liberation Sans" w:hAnsi="Liberation Sans"/>
                <w:color w:val="243647"/>
                <w:sz w:val="14"/>
              </w:rPr>
              <w:t>Substantiates AMD-001288. The LOA is within the 40-ft covered cap, but no current assignment appears in inventory.</w:t>
            </w:r>
          </w:p>
        </w:tc>
      </w:tr>
    </w:tbl>
    <w:p>
      <w:pPr>
        <w:spacing w:before="40" w:after="60"/>
      </w:pPr>
      <w:r>
        <w:rPr>
          <w:rFonts w:ascii="Liberation Sans" w:hAnsi="Liberation Sans"/>
          <w:i/>
          <w:color w:val="465A6E"/>
          <w:sz w:val="13"/>
        </w:rPr>
        <w:t>Source: the two measurement certificate PDFs, page 1 of each; current slip classification from slip_inventory_2026-08.csv.</w:t>
      </w:r>
    </w:p>
    <w:p>
      <w:pPr>
        <w:spacing w:before="140" w:after="60"/>
      </w:pPr>
      <w:r>
        <w:rPr>
          <w:rFonts w:ascii="Liberation Sans" w:hAnsi="Liberation Sans"/>
          <w:b/>
          <w:color w:val="17324D"/>
          <w:sz w:val="24"/>
        </w:rPr>
        <w:t>Aging Control and Limitation</w:t>
      </w:r>
    </w:p>
    <w:p>
      <w:pPr>
        <w:spacing w:after="80" w:line="254" w:lineRule="auto"/>
      </w:pPr>
      <w:r>
        <w:rPr>
          <w:rFonts w:ascii="Liberation Sans" w:hAnsi="Liberation Sans"/>
          <w:color w:val="243647"/>
          <w:sz w:val="18"/>
        </w:rPr>
        <w:t>The AR_Aging bucket columns sum to $147,836.00, agreeing with the source workbook's Summary sheet. The row-level total_due column sums to $130,728.00 because 39 rows understate their bucket sum by $17,108.00; these are Priority 3 arithmetic errors. The six collection rows are not among those errors. The 91+ recommendation uses the bucket fields, which are the supported basis. Because the aging source is a July 31 snapshot and no August 1-7 receipt file was supplied, the evidence does not establish whether any candidate paid after July 31; Finance's cash-receipts record would settle that point.</w:t>
      </w:r>
    </w:p>
    <w:p>
      <w:pPr>
        <w:spacing w:before="80" w:after="60"/>
      </w:pPr>
      <w:r>
        <w:rPr>
          <w:rFonts w:ascii="Liberation Sans" w:hAnsi="Liberation Sans"/>
          <w:b/>
          <w:color w:val="0C7C86"/>
          <w:sz w:val="19"/>
        </w:rPr>
        <w:t>Workbook Guide</w:t>
      </w:r>
    </w:p>
    <w:p>
      <w:pPr>
        <w:spacing w:after="40" w:line="254" w:lineRule="auto"/>
      </w:pPr>
      <w:r>
        <w:rPr>
          <w:rFonts w:ascii="Liberation Sans" w:hAnsi="Liberation Sans"/>
          <w:color w:val="243647"/>
          <w:sz w:val="18"/>
        </w:rPr>
        <w:t>Open chaldale_moorage_audit_2026-08.xlsx at Summary. Queue Exceptions lists the action population; Skip Audit and Amendment Audit show record-level tests; Billing Recon reports every occupied slip; Aging Report shows collection and Priority 3 formulas; Certificate Check and Skip PDF Index show document reconciliation; Controls &amp; Sources states authority and assumptions.</w:t>
      </w:r>
    </w:p>
    <w:sectPr w:rsidR="00FC693F" w:rsidRPr="0006063C" w:rsidSect="00034616">
      <w:footerReference w:type="default" r:id="rId9"/>
      <w:pgSz w:w="12240" w:h="15840"/>
      <w:pgMar w:top="691" w:right="893" w:bottom="648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65A6E"/>
        <w:sz w:val="14"/>
      </w:rPr>
      <w:t>Chaldale Harbor District | Confidential Board Working Paper | August 7,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