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Moorage collection and control audit</w:t>
      </w:r>
    </w:p>
    <w:p>
      <w:r>
        <w:rPr>
          <w:b/>
          <w:color w:val="1F7A8C"/>
        </w:rPr>
        <w:t xml:space="preserve">DECISION DATE  </w:t>
      </w:r>
      <w:r>
        <w:t xml:space="preserve">1 August 2026   |   </w:t>
      </w:r>
      <w:r>
        <w:rPr>
          <w:b/>
          <w:color w:val="1F7A8C"/>
        </w:rPr>
        <w:t xml:space="preserve">TO  </w:t>
      </w:r>
      <w:r>
        <w:t xml:space="preserve">Board of Harbor Commissioners   |   </w:t>
      </w:r>
      <w:r>
        <w:rPr>
          <w:b/>
          <w:color w:val="1F7A8C"/>
        </w:rPr>
        <w:t xml:space="preserve">FROM  </w:t>
      </w:r>
      <w:r>
        <w:t>Moorage Counter Clerk</w:t>
      </w:r>
    </w:p>
    <w:p>
      <w:pPr>
        <w:pStyle w:val="Heading1"/>
      </w:pPr>
      <w:r>
        <w:t>Decision</w:t>
      </w:r>
    </w:p>
    <w:p>
      <w:r>
        <w:rPr>
          <w:b/>
        </w:rPr>
        <w:t xml:space="preserve">Collect now from six occupied accounts with 91+ balances; </w:t>
      </w:r>
      <w:r>
        <w:t>their 91+ buckets total $4,368.00, while all 31+ overdue buckets on those accounts total $10,233.60. Do not call their $13,166.40 full balance overdue because $2,932.80 is current. Separately, direct Finance to post the omitted August open-basin batch before collection.</w:t>
      </w:r>
    </w:p>
    <w:p>
      <w:pPr>
        <w:pStyle w:val="Heading1"/>
      </w:pPr>
      <w:r>
        <w:t>Priority Collection List</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17324D"/>
            <w:tcMar>
              <w:top w:w="70" w:type="dxa"/>
              <w:start w:w="85" w:type="dxa"/>
              <w:bottom w:w="70" w:type="dxa"/>
              <w:end w:w="85" w:type="dxa"/>
            </w:tcMar>
          </w:tcPr>
          <w:p>
            <w:r>
              <w:rPr>
                <w:rFonts w:ascii="Noto Sans" w:hAnsi="Noto Sans"/>
                <w:b/>
                <w:color w:val="FFFFFF"/>
                <w:sz w:val="14"/>
              </w:rPr>
              <w:t>Account</w:t>
            </w:r>
          </w:p>
        </w:tc>
        <w:tc>
          <w:tcPr>
            <w:tcW w:type="dxa" w:w="1742"/>
            <w:shd w:fill="17324D"/>
            <w:tcMar>
              <w:top w:w="70" w:type="dxa"/>
              <w:start w:w="85" w:type="dxa"/>
              <w:bottom w:w="70" w:type="dxa"/>
              <w:end w:w="85" w:type="dxa"/>
            </w:tcMar>
          </w:tcPr>
          <w:p>
            <w:r>
              <w:rPr>
                <w:rFonts w:ascii="Noto Sans" w:hAnsi="Noto Sans"/>
                <w:b/>
                <w:color w:val="FFFFFF"/>
                <w:sz w:val="14"/>
              </w:rPr>
              <w:t>Tenant</w:t>
            </w:r>
          </w:p>
        </w:tc>
        <w:tc>
          <w:tcPr>
            <w:tcW w:type="dxa" w:w="1742"/>
            <w:shd w:fill="17324D"/>
            <w:tcMar>
              <w:top w:w="70" w:type="dxa"/>
              <w:start w:w="85" w:type="dxa"/>
              <w:bottom w:w="70" w:type="dxa"/>
              <w:end w:w="85" w:type="dxa"/>
            </w:tcMar>
          </w:tcPr>
          <w:p>
            <w:r>
              <w:rPr>
                <w:rFonts w:ascii="Noto Sans" w:hAnsi="Noto Sans"/>
                <w:b/>
                <w:color w:val="FFFFFF"/>
                <w:sz w:val="14"/>
              </w:rPr>
              <w:t>Slip</w:t>
            </w:r>
          </w:p>
        </w:tc>
        <w:tc>
          <w:tcPr>
            <w:tcW w:type="dxa" w:w="1742"/>
            <w:shd w:fill="17324D"/>
            <w:tcMar>
              <w:top w:w="70" w:type="dxa"/>
              <w:start w:w="85" w:type="dxa"/>
              <w:bottom w:w="70" w:type="dxa"/>
              <w:end w:w="85" w:type="dxa"/>
            </w:tcMar>
          </w:tcPr>
          <w:p>
            <w:r>
              <w:rPr>
                <w:rFonts w:ascii="Noto Sans" w:hAnsi="Noto Sans"/>
                <w:b/>
                <w:color w:val="FFFFFF"/>
                <w:sz w:val="14"/>
              </w:rPr>
              <w:t>91+</w:t>
            </w:r>
          </w:p>
        </w:tc>
        <w:tc>
          <w:tcPr>
            <w:tcW w:type="dxa" w:w="1742"/>
            <w:shd w:fill="17324D"/>
            <w:tcMar>
              <w:top w:w="70" w:type="dxa"/>
              <w:start w:w="85" w:type="dxa"/>
              <w:bottom w:w="70" w:type="dxa"/>
              <w:end w:w="85" w:type="dxa"/>
            </w:tcMar>
          </w:tcPr>
          <w:p>
            <w:r>
              <w:rPr>
                <w:rFonts w:ascii="Noto Sans" w:hAnsi="Noto Sans"/>
                <w:b/>
                <w:color w:val="FFFFFF"/>
                <w:sz w:val="14"/>
              </w:rPr>
              <w:t>All 31+</w:t>
            </w:r>
          </w:p>
        </w:tc>
        <w:tc>
          <w:tcPr>
            <w:tcW w:type="dxa" w:w="1742"/>
            <w:shd w:fill="17324D"/>
            <w:tcMar>
              <w:top w:w="70" w:type="dxa"/>
              <w:start w:w="85" w:type="dxa"/>
              <w:bottom w:w="70" w:type="dxa"/>
              <w:end w:w="85" w:type="dxa"/>
            </w:tcMar>
          </w:tcPr>
          <w:p>
            <w:r>
              <w:rPr>
                <w:rFonts w:ascii="Noto Sans" w:hAnsi="Noto Sans"/>
                <w:b/>
                <w:color w:val="FFFFFF"/>
                <w:sz w:val="14"/>
              </w:rPr>
              <w:t>Full balance</w:t>
            </w:r>
          </w:p>
        </w:tc>
      </w:tr>
      <w:tr>
        <w:tc>
          <w:tcPr>
            <w:tcW w:type="dxa" w:w="1742"/>
            <w:vAlign w:val="center"/>
            <w:tcMar>
              <w:top w:w="70" w:type="dxa"/>
              <w:start w:w="85" w:type="dxa"/>
              <w:bottom w:w="70" w:type="dxa"/>
              <w:end w:w="85" w:type="dxa"/>
            </w:tcMar>
            <w:shd w:fill="F2F7FA"/>
          </w:tcPr>
          <w:p>
            <w:r>
              <w:rPr>
                <w:rFonts w:ascii="Noto Sans" w:hAnsi="Noto Sans"/>
                <w:sz w:val="14"/>
              </w:rPr>
              <w:t>AC-LP-0122</w:t>
            </w:r>
          </w:p>
        </w:tc>
        <w:tc>
          <w:tcPr>
            <w:tcW w:type="dxa" w:w="1742"/>
            <w:vAlign w:val="center"/>
            <w:tcMar>
              <w:top w:w="70" w:type="dxa"/>
              <w:start w:w="85" w:type="dxa"/>
              <w:bottom w:w="70" w:type="dxa"/>
              <w:end w:w="85" w:type="dxa"/>
            </w:tcMar>
            <w:shd w:fill="F2F7FA"/>
          </w:tcPr>
          <w:p>
            <w:r>
              <w:rPr>
                <w:rFonts w:ascii="Noto Sans" w:hAnsi="Noto Sans"/>
                <w:sz w:val="14"/>
              </w:rPr>
              <w:t>Paula Arroyo</w:t>
            </w:r>
          </w:p>
        </w:tc>
        <w:tc>
          <w:tcPr>
            <w:tcW w:type="dxa" w:w="1742"/>
            <w:vAlign w:val="center"/>
            <w:tcMar>
              <w:top w:w="70" w:type="dxa"/>
              <w:start w:w="85" w:type="dxa"/>
              <w:bottom w:w="70" w:type="dxa"/>
              <w:end w:w="85" w:type="dxa"/>
            </w:tcMar>
            <w:shd w:fill="F2F7FA"/>
          </w:tcPr>
          <w:p>
            <w:r>
              <w:rPr>
                <w:rFonts w:ascii="Noto Sans" w:hAnsi="Noto Sans"/>
                <w:sz w:val="14"/>
              </w:rPr>
              <w:t>LP-0122</w:t>
            </w:r>
          </w:p>
        </w:tc>
        <w:tc>
          <w:tcPr>
            <w:tcW w:type="dxa" w:w="1742"/>
            <w:vAlign w:val="center"/>
            <w:tcMar>
              <w:top w:w="70" w:type="dxa"/>
              <w:start w:w="85" w:type="dxa"/>
              <w:bottom w:w="70" w:type="dxa"/>
              <w:end w:w="85" w:type="dxa"/>
            </w:tcMar>
            <w:shd w:fill="F2F7FA"/>
          </w:tcPr>
          <w:p>
            <w:pPr>
              <w:jc w:val="right"/>
            </w:pPr>
            <w:r>
              <w:rPr>
                <w:rFonts w:ascii="Noto Sans" w:hAnsi="Noto Sans"/>
                <w:sz w:val="14"/>
              </w:rPr>
              <w:t>$509.60</w:t>
            </w:r>
          </w:p>
        </w:tc>
        <w:tc>
          <w:tcPr>
            <w:tcW w:type="dxa" w:w="1742"/>
            <w:vAlign w:val="center"/>
            <w:tcMar>
              <w:top w:w="70" w:type="dxa"/>
              <w:start w:w="85" w:type="dxa"/>
              <w:bottom w:w="70" w:type="dxa"/>
              <w:end w:w="85" w:type="dxa"/>
            </w:tcMar>
            <w:shd w:fill="F2F7FA"/>
          </w:tcPr>
          <w:p>
            <w:pPr>
              <w:jc w:val="right"/>
            </w:pPr>
            <w:r>
              <w:rPr>
                <w:rFonts w:ascii="Noto Sans" w:hAnsi="Noto Sans"/>
                <w:sz w:val="14"/>
              </w:rPr>
              <w:t>$1,528.80</w:t>
            </w:r>
          </w:p>
        </w:tc>
        <w:tc>
          <w:tcPr>
            <w:tcW w:type="dxa" w:w="1742"/>
            <w:vAlign w:val="center"/>
            <w:tcMar>
              <w:top w:w="70" w:type="dxa"/>
              <w:start w:w="85" w:type="dxa"/>
              <w:bottom w:w="70" w:type="dxa"/>
              <w:end w:w="85" w:type="dxa"/>
            </w:tcMar>
            <w:shd w:fill="F2F7FA"/>
          </w:tcPr>
          <w:p>
            <w:pPr>
              <w:jc w:val="right"/>
            </w:pPr>
            <w:r>
              <w:rPr>
                <w:rFonts w:ascii="Noto Sans" w:hAnsi="Noto Sans"/>
                <w:sz w:val="14"/>
              </w:rPr>
              <w:t>$2,038.40</w:t>
            </w:r>
          </w:p>
        </w:tc>
      </w:tr>
      <w:tr>
        <w:tc>
          <w:tcPr>
            <w:tcW w:type="dxa" w:w="1742"/>
            <w:vAlign w:val="center"/>
            <w:tcMar>
              <w:top w:w="70" w:type="dxa"/>
              <w:start w:w="85" w:type="dxa"/>
              <w:bottom w:w="70" w:type="dxa"/>
              <w:end w:w="85" w:type="dxa"/>
            </w:tcMar>
          </w:tcPr>
          <w:p>
            <w:r>
              <w:rPr>
                <w:rFonts w:ascii="Noto Sans" w:hAnsi="Noto Sans"/>
                <w:sz w:val="14"/>
              </w:rPr>
              <w:t>AC-LP-0402</w:t>
            </w:r>
          </w:p>
        </w:tc>
        <w:tc>
          <w:tcPr>
            <w:tcW w:type="dxa" w:w="1742"/>
            <w:vAlign w:val="center"/>
            <w:tcMar>
              <w:top w:w="70" w:type="dxa"/>
              <w:start w:w="85" w:type="dxa"/>
              <w:bottom w:w="70" w:type="dxa"/>
              <w:end w:w="85" w:type="dxa"/>
            </w:tcMar>
          </w:tcPr>
          <w:p>
            <w:r>
              <w:rPr>
                <w:rFonts w:ascii="Noto Sans" w:hAnsi="Noto Sans"/>
                <w:sz w:val="14"/>
              </w:rPr>
              <w:t>Dawn Brown</w:t>
            </w:r>
          </w:p>
        </w:tc>
        <w:tc>
          <w:tcPr>
            <w:tcW w:type="dxa" w:w="1742"/>
            <w:vAlign w:val="center"/>
            <w:tcMar>
              <w:top w:w="70" w:type="dxa"/>
              <w:start w:w="85" w:type="dxa"/>
              <w:bottom w:w="70" w:type="dxa"/>
              <w:end w:w="85" w:type="dxa"/>
            </w:tcMar>
          </w:tcPr>
          <w:p>
            <w:r>
              <w:rPr>
                <w:rFonts w:ascii="Noto Sans" w:hAnsi="Noto Sans"/>
                <w:sz w:val="14"/>
              </w:rPr>
              <w:t>LP-0402</w:t>
            </w:r>
          </w:p>
        </w:tc>
        <w:tc>
          <w:tcPr>
            <w:tcW w:type="dxa" w:w="1742"/>
            <w:vAlign w:val="center"/>
            <w:tcMar>
              <w:top w:w="70" w:type="dxa"/>
              <w:start w:w="85" w:type="dxa"/>
              <w:bottom w:w="70" w:type="dxa"/>
              <w:end w:w="85" w:type="dxa"/>
            </w:tcMar>
          </w:tcPr>
          <w:p>
            <w:pPr>
              <w:jc w:val="right"/>
            </w:pPr>
            <w:r>
              <w:rPr>
                <w:rFonts w:ascii="Noto Sans" w:hAnsi="Noto Sans"/>
                <w:sz w:val="14"/>
              </w:rPr>
              <w:t>$384.80</w:t>
            </w:r>
          </w:p>
        </w:tc>
        <w:tc>
          <w:tcPr>
            <w:tcW w:type="dxa" w:w="1742"/>
            <w:vAlign w:val="center"/>
            <w:tcMar>
              <w:top w:w="70" w:type="dxa"/>
              <w:start w:w="85" w:type="dxa"/>
              <w:bottom w:w="70" w:type="dxa"/>
              <w:end w:w="85" w:type="dxa"/>
            </w:tcMar>
          </w:tcPr>
          <w:p>
            <w:pPr>
              <w:jc w:val="right"/>
            </w:pPr>
            <w:r>
              <w:rPr>
                <w:rFonts w:ascii="Noto Sans" w:hAnsi="Noto Sans"/>
                <w:sz w:val="14"/>
              </w:rPr>
              <w:t>$1,154.40</w:t>
            </w:r>
          </w:p>
        </w:tc>
        <w:tc>
          <w:tcPr>
            <w:tcW w:type="dxa" w:w="1742"/>
            <w:vAlign w:val="center"/>
            <w:tcMar>
              <w:top w:w="70" w:type="dxa"/>
              <w:start w:w="85" w:type="dxa"/>
              <w:bottom w:w="70" w:type="dxa"/>
              <w:end w:w="85" w:type="dxa"/>
            </w:tcMar>
          </w:tcPr>
          <w:p>
            <w:pPr>
              <w:jc w:val="right"/>
            </w:pPr>
            <w:r>
              <w:rPr>
                <w:rFonts w:ascii="Noto Sans" w:hAnsi="Noto Sans"/>
                <w:sz w:val="14"/>
              </w:rPr>
              <w:t>$1,539.20</w:t>
            </w:r>
          </w:p>
        </w:tc>
      </w:tr>
      <w:tr>
        <w:tc>
          <w:tcPr>
            <w:tcW w:type="dxa" w:w="1742"/>
            <w:vAlign w:val="center"/>
            <w:tcMar>
              <w:top w:w="70" w:type="dxa"/>
              <w:start w:w="85" w:type="dxa"/>
              <w:bottom w:w="70" w:type="dxa"/>
              <w:end w:w="85" w:type="dxa"/>
            </w:tcMar>
            <w:shd w:fill="F2F7FA"/>
          </w:tcPr>
          <w:p>
            <w:r>
              <w:rPr>
                <w:rFonts w:ascii="Noto Sans" w:hAnsi="Noto Sans"/>
                <w:sz w:val="14"/>
              </w:rPr>
              <w:t>AC-LP-0602</w:t>
            </w:r>
          </w:p>
        </w:tc>
        <w:tc>
          <w:tcPr>
            <w:tcW w:type="dxa" w:w="1742"/>
            <w:vAlign w:val="center"/>
            <w:tcMar>
              <w:top w:w="70" w:type="dxa"/>
              <w:start w:w="85" w:type="dxa"/>
              <w:bottom w:w="70" w:type="dxa"/>
              <w:end w:w="85" w:type="dxa"/>
            </w:tcMar>
            <w:shd w:fill="F2F7FA"/>
          </w:tcPr>
          <w:p>
            <w:r>
              <w:rPr>
                <w:rFonts w:ascii="Noto Sans" w:hAnsi="Noto Sans"/>
                <w:sz w:val="14"/>
              </w:rPr>
              <w:t>Lee Maldonado</w:t>
            </w:r>
          </w:p>
        </w:tc>
        <w:tc>
          <w:tcPr>
            <w:tcW w:type="dxa" w:w="1742"/>
            <w:vAlign w:val="center"/>
            <w:tcMar>
              <w:top w:w="70" w:type="dxa"/>
              <w:start w:w="85" w:type="dxa"/>
              <w:bottom w:w="70" w:type="dxa"/>
              <w:end w:w="85" w:type="dxa"/>
            </w:tcMar>
            <w:shd w:fill="F2F7FA"/>
          </w:tcPr>
          <w:p>
            <w:r>
              <w:rPr>
                <w:rFonts w:ascii="Noto Sans" w:hAnsi="Noto Sans"/>
                <w:sz w:val="14"/>
              </w:rPr>
              <w:t>LP-0602</w:t>
            </w:r>
          </w:p>
        </w:tc>
        <w:tc>
          <w:tcPr>
            <w:tcW w:type="dxa" w:w="1742"/>
            <w:vAlign w:val="center"/>
            <w:tcMar>
              <w:top w:w="70" w:type="dxa"/>
              <w:start w:w="85" w:type="dxa"/>
              <w:bottom w:w="70" w:type="dxa"/>
              <w:end w:w="85" w:type="dxa"/>
            </w:tcMar>
            <w:shd w:fill="F2F7FA"/>
          </w:tcPr>
          <w:p>
            <w:pPr>
              <w:jc w:val="right"/>
            </w:pPr>
            <w:r>
              <w:rPr>
                <w:rFonts w:ascii="Noto Sans" w:hAnsi="Noto Sans"/>
                <w:sz w:val="14"/>
              </w:rPr>
              <w:t>$1,206.40</w:t>
            </w:r>
          </w:p>
        </w:tc>
        <w:tc>
          <w:tcPr>
            <w:tcW w:type="dxa" w:w="1742"/>
            <w:vAlign w:val="center"/>
            <w:tcMar>
              <w:top w:w="70" w:type="dxa"/>
              <w:start w:w="85" w:type="dxa"/>
              <w:bottom w:w="70" w:type="dxa"/>
              <w:end w:w="85" w:type="dxa"/>
            </w:tcMar>
            <w:shd w:fill="F2F7FA"/>
          </w:tcPr>
          <w:p>
            <w:pPr>
              <w:jc w:val="right"/>
            </w:pPr>
            <w:r>
              <w:rPr>
                <w:rFonts w:ascii="Noto Sans" w:hAnsi="Noto Sans"/>
                <w:sz w:val="14"/>
              </w:rPr>
              <w:t>$2,412.80</w:t>
            </w:r>
          </w:p>
        </w:tc>
        <w:tc>
          <w:tcPr>
            <w:tcW w:type="dxa" w:w="1742"/>
            <w:vAlign w:val="center"/>
            <w:tcMar>
              <w:top w:w="70" w:type="dxa"/>
              <w:start w:w="85" w:type="dxa"/>
              <w:bottom w:w="70" w:type="dxa"/>
              <w:end w:w="85" w:type="dxa"/>
            </w:tcMar>
            <w:shd w:fill="F2F7FA"/>
          </w:tcPr>
          <w:p>
            <w:pPr>
              <w:jc w:val="right"/>
            </w:pPr>
            <w:r>
              <w:rPr>
                <w:rFonts w:ascii="Noto Sans" w:hAnsi="Noto Sans"/>
                <w:sz w:val="14"/>
              </w:rPr>
              <w:t>$3,016.00</w:t>
            </w:r>
          </w:p>
        </w:tc>
      </w:tr>
      <w:tr>
        <w:tc>
          <w:tcPr>
            <w:tcW w:type="dxa" w:w="1742"/>
            <w:vAlign w:val="center"/>
            <w:tcMar>
              <w:top w:w="70" w:type="dxa"/>
              <w:start w:w="85" w:type="dxa"/>
              <w:bottom w:w="70" w:type="dxa"/>
              <w:end w:w="85" w:type="dxa"/>
            </w:tcMar>
          </w:tcPr>
          <w:p>
            <w:r>
              <w:rPr>
                <w:rFonts w:ascii="Noto Sans" w:hAnsi="Noto Sans"/>
                <w:sz w:val="14"/>
              </w:rPr>
              <w:t>AC-LP-0605</w:t>
            </w:r>
          </w:p>
        </w:tc>
        <w:tc>
          <w:tcPr>
            <w:tcW w:type="dxa" w:w="1742"/>
            <w:vAlign w:val="center"/>
            <w:tcMar>
              <w:top w:w="70" w:type="dxa"/>
              <w:start w:w="85" w:type="dxa"/>
              <w:bottom w:w="70" w:type="dxa"/>
              <w:end w:w="85" w:type="dxa"/>
            </w:tcMar>
          </w:tcPr>
          <w:p>
            <w:r>
              <w:rPr>
                <w:rFonts w:ascii="Noto Sans" w:hAnsi="Noto Sans"/>
                <w:sz w:val="14"/>
              </w:rPr>
              <w:t>Andrew Anderson</w:t>
            </w:r>
          </w:p>
        </w:tc>
        <w:tc>
          <w:tcPr>
            <w:tcW w:type="dxa" w:w="1742"/>
            <w:vAlign w:val="center"/>
            <w:tcMar>
              <w:top w:w="70" w:type="dxa"/>
              <w:start w:w="85" w:type="dxa"/>
              <w:bottom w:w="70" w:type="dxa"/>
              <w:end w:w="85" w:type="dxa"/>
            </w:tcMar>
          </w:tcPr>
          <w:p>
            <w:r>
              <w:rPr>
                <w:rFonts w:ascii="Noto Sans" w:hAnsi="Noto Sans"/>
                <w:sz w:val="14"/>
              </w:rPr>
              <w:t>LP-0605</w:t>
            </w:r>
          </w:p>
        </w:tc>
        <w:tc>
          <w:tcPr>
            <w:tcW w:type="dxa" w:w="1742"/>
            <w:vAlign w:val="center"/>
            <w:tcMar>
              <w:top w:w="70" w:type="dxa"/>
              <w:start w:w="85" w:type="dxa"/>
              <w:bottom w:w="70" w:type="dxa"/>
              <w:end w:w="85" w:type="dxa"/>
            </w:tcMar>
          </w:tcPr>
          <w:p>
            <w:pPr>
              <w:jc w:val="right"/>
            </w:pPr>
            <w:r>
              <w:rPr>
                <w:rFonts w:ascii="Noto Sans" w:hAnsi="Noto Sans"/>
                <w:sz w:val="14"/>
              </w:rPr>
              <w:t>$530.40</w:t>
            </w:r>
          </w:p>
        </w:tc>
        <w:tc>
          <w:tcPr>
            <w:tcW w:type="dxa" w:w="1742"/>
            <w:vAlign w:val="center"/>
            <w:tcMar>
              <w:top w:w="70" w:type="dxa"/>
              <w:start w:w="85" w:type="dxa"/>
              <w:bottom w:w="70" w:type="dxa"/>
              <w:end w:w="85" w:type="dxa"/>
            </w:tcMar>
          </w:tcPr>
          <w:p>
            <w:pPr>
              <w:jc w:val="right"/>
            </w:pPr>
            <w:r>
              <w:rPr>
                <w:rFonts w:ascii="Noto Sans" w:hAnsi="Noto Sans"/>
                <w:sz w:val="14"/>
              </w:rPr>
              <w:t>$1,591.20</w:t>
            </w:r>
          </w:p>
        </w:tc>
        <w:tc>
          <w:tcPr>
            <w:tcW w:type="dxa" w:w="1742"/>
            <w:vAlign w:val="center"/>
            <w:tcMar>
              <w:top w:w="70" w:type="dxa"/>
              <w:start w:w="85" w:type="dxa"/>
              <w:bottom w:w="70" w:type="dxa"/>
              <w:end w:w="85" w:type="dxa"/>
            </w:tcMar>
          </w:tcPr>
          <w:p>
            <w:pPr>
              <w:jc w:val="right"/>
            </w:pPr>
            <w:r>
              <w:rPr>
                <w:rFonts w:ascii="Noto Sans" w:hAnsi="Noto Sans"/>
                <w:sz w:val="14"/>
              </w:rPr>
              <w:t>$2,121.60</w:t>
            </w:r>
          </w:p>
        </w:tc>
      </w:tr>
      <w:tr>
        <w:tc>
          <w:tcPr>
            <w:tcW w:type="dxa" w:w="1742"/>
            <w:vAlign w:val="center"/>
            <w:tcMar>
              <w:top w:w="70" w:type="dxa"/>
              <w:start w:w="85" w:type="dxa"/>
              <w:bottom w:w="70" w:type="dxa"/>
              <w:end w:w="85" w:type="dxa"/>
            </w:tcMar>
            <w:shd w:fill="F2F7FA"/>
          </w:tcPr>
          <w:p>
            <w:r>
              <w:rPr>
                <w:rFonts w:ascii="Noto Sans" w:hAnsi="Noto Sans"/>
                <w:sz w:val="14"/>
              </w:rPr>
              <w:t>AC-LP-0713</w:t>
            </w:r>
          </w:p>
        </w:tc>
        <w:tc>
          <w:tcPr>
            <w:tcW w:type="dxa" w:w="1742"/>
            <w:vAlign w:val="center"/>
            <w:tcMar>
              <w:top w:w="70" w:type="dxa"/>
              <w:start w:w="85" w:type="dxa"/>
              <w:bottom w:w="70" w:type="dxa"/>
              <w:end w:w="85" w:type="dxa"/>
            </w:tcMar>
            <w:shd w:fill="F2F7FA"/>
          </w:tcPr>
          <w:p>
            <w:r>
              <w:rPr>
                <w:rFonts w:ascii="Noto Sans" w:hAnsi="Noto Sans"/>
                <w:sz w:val="14"/>
              </w:rPr>
              <w:t>Stacey Mitchell</w:t>
            </w:r>
          </w:p>
        </w:tc>
        <w:tc>
          <w:tcPr>
            <w:tcW w:type="dxa" w:w="1742"/>
            <w:vAlign w:val="center"/>
            <w:tcMar>
              <w:top w:w="70" w:type="dxa"/>
              <w:start w:w="85" w:type="dxa"/>
              <w:bottom w:w="70" w:type="dxa"/>
              <w:end w:w="85" w:type="dxa"/>
            </w:tcMar>
            <w:shd w:fill="F2F7FA"/>
          </w:tcPr>
          <w:p>
            <w:r>
              <w:rPr>
                <w:rFonts w:ascii="Noto Sans" w:hAnsi="Noto Sans"/>
                <w:sz w:val="14"/>
              </w:rPr>
              <w:t>LP-0713</w:t>
            </w:r>
          </w:p>
        </w:tc>
        <w:tc>
          <w:tcPr>
            <w:tcW w:type="dxa" w:w="1742"/>
            <w:vAlign w:val="center"/>
            <w:tcMar>
              <w:top w:w="70" w:type="dxa"/>
              <w:start w:w="85" w:type="dxa"/>
              <w:bottom w:w="70" w:type="dxa"/>
              <w:end w:w="85" w:type="dxa"/>
            </w:tcMar>
            <w:shd w:fill="F2F7FA"/>
          </w:tcPr>
          <w:p>
            <w:pPr>
              <w:jc w:val="right"/>
            </w:pPr>
            <w:r>
              <w:rPr>
                <w:rFonts w:ascii="Noto Sans" w:hAnsi="Noto Sans"/>
                <w:sz w:val="14"/>
              </w:rPr>
              <w:t>$1,248.00</w:t>
            </w:r>
          </w:p>
        </w:tc>
        <w:tc>
          <w:tcPr>
            <w:tcW w:type="dxa" w:w="1742"/>
            <w:vAlign w:val="center"/>
            <w:tcMar>
              <w:top w:w="70" w:type="dxa"/>
              <w:start w:w="85" w:type="dxa"/>
              <w:bottom w:w="70" w:type="dxa"/>
              <w:end w:w="85" w:type="dxa"/>
            </w:tcMar>
            <w:shd w:fill="F2F7FA"/>
          </w:tcPr>
          <w:p>
            <w:pPr>
              <w:jc w:val="right"/>
            </w:pPr>
            <w:r>
              <w:rPr>
                <w:rFonts w:ascii="Noto Sans" w:hAnsi="Noto Sans"/>
                <w:sz w:val="14"/>
              </w:rPr>
              <w:t>$2,080.00</w:t>
            </w:r>
          </w:p>
        </w:tc>
        <w:tc>
          <w:tcPr>
            <w:tcW w:type="dxa" w:w="1742"/>
            <w:vAlign w:val="center"/>
            <w:tcMar>
              <w:top w:w="70" w:type="dxa"/>
              <w:start w:w="85" w:type="dxa"/>
              <w:bottom w:w="70" w:type="dxa"/>
              <w:end w:w="85" w:type="dxa"/>
            </w:tcMar>
            <w:shd w:fill="F2F7FA"/>
          </w:tcPr>
          <w:p>
            <w:pPr>
              <w:jc w:val="right"/>
            </w:pPr>
            <w:r>
              <w:rPr>
                <w:rFonts w:ascii="Noto Sans" w:hAnsi="Noto Sans"/>
                <w:sz w:val="14"/>
              </w:rPr>
              <w:t>$2,496.00</w:t>
            </w:r>
          </w:p>
        </w:tc>
      </w:tr>
      <w:tr>
        <w:tc>
          <w:tcPr>
            <w:tcW w:type="dxa" w:w="1742"/>
            <w:vAlign w:val="center"/>
            <w:tcMar>
              <w:top w:w="70" w:type="dxa"/>
              <w:start w:w="85" w:type="dxa"/>
              <w:bottom w:w="70" w:type="dxa"/>
              <w:end w:w="85" w:type="dxa"/>
            </w:tcMar>
          </w:tcPr>
          <w:p>
            <w:r>
              <w:rPr>
                <w:rFonts w:ascii="Noto Sans" w:hAnsi="Noto Sans"/>
                <w:sz w:val="14"/>
              </w:rPr>
              <w:t>AC-LP-0801</w:t>
            </w:r>
          </w:p>
        </w:tc>
        <w:tc>
          <w:tcPr>
            <w:tcW w:type="dxa" w:w="1742"/>
            <w:vAlign w:val="center"/>
            <w:tcMar>
              <w:top w:w="70" w:type="dxa"/>
              <w:start w:w="85" w:type="dxa"/>
              <w:bottom w:w="70" w:type="dxa"/>
              <w:end w:w="85" w:type="dxa"/>
            </w:tcMar>
          </w:tcPr>
          <w:p>
            <w:r>
              <w:rPr>
                <w:rFonts w:ascii="Noto Sans" w:hAnsi="Noto Sans"/>
                <w:sz w:val="14"/>
              </w:rPr>
              <w:t>Allison Nguyen</w:t>
            </w:r>
          </w:p>
        </w:tc>
        <w:tc>
          <w:tcPr>
            <w:tcW w:type="dxa" w:w="1742"/>
            <w:vAlign w:val="center"/>
            <w:tcMar>
              <w:top w:w="70" w:type="dxa"/>
              <w:start w:w="85" w:type="dxa"/>
              <w:bottom w:w="70" w:type="dxa"/>
              <w:end w:w="85" w:type="dxa"/>
            </w:tcMar>
          </w:tcPr>
          <w:p>
            <w:r>
              <w:rPr>
                <w:rFonts w:ascii="Noto Sans" w:hAnsi="Noto Sans"/>
                <w:sz w:val="14"/>
              </w:rPr>
              <w:t>LP-0801</w:t>
            </w:r>
          </w:p>
        </w:tc>
        <w:tc>
          <w:tcPr>
            <w:tcW w:type="dxa" w:w="1742"/>
            <w:vAlign w:val="center"/>
            <w:tcMar>
              <w:top w:w="70" w:type="dxa"/>
              <w:start w:w="85" w:type="dxa"/>
              <w:bottom w:w="70" w:type="dxa"/>
              <w:end w:w="85" w:type="dxa"/>
            </w:tcMar>
          </w:tcPr>
          <w:p>
            <w:pPr>
              <w:jc w:val="right"/>
            </w:pPr>
            <w:r>
              <w:rPr>
                <w:rFonts w:ascii="Noto Sans" w:hAnsi="Noto Sans"/>
                <w:sz w:val="14"/>
              </w:rPr>
              <w:t>$488.80</w:t>
            </w:r>
          </w:p>
        </w:tc>
        <w:tc>
          <w:tcPr>
            <w:tcW w:type="dxa" w:w="1742"/>
            <w:vAlign w:val="center"/>
            <w:tcMar>
              <w:top w:w="70" w:type="dxa"/>
              <w:start w:w="85" w:type="dxa"/>
              <w:bottom w:w="70" w:type="dxa"/>
              <w:end w:w="85" w:type="dxa"/>
            </w:tcMar>
          </w:tcPr>
          <w:p>
            <w:pPr>
              <w:jc w:val="right"/>
            </w:pPr>
            <w:r>
              <w:rPr>
                <w:rFonts w:ascii="Noto Sans" w:hAnsi="Noto Sans"/>
                <w:sz w:val="14"/>
              </w:rPr>
              <w:t>$1,466.40</w:t>
            </w:r>
          </w:p>
        </w:tc>
        <w:tc>
          <w:tcPr>
            <w:tcW w:type="dxa" w:w="1742"/>
            <w:vAlign w:val="center"/>
            <w:tcMar>
              <w:top w:w="70" w:type="dxa"/>
              <w:start w:w="85" w:type="dxa"/>
              <w:bottom w:w="70" w:type="dxa"/>
              <w:end w:w="85" w:type="dxa"/>
            </w:tcMar>
          </w:tcPr>
          <w:p>
            <w:pPr>
              <w:jc w:val="right"/>
            </w:pPr>
            <w:r>
              <w:rPr>
                <w:rFonts w:ascii="Noto Sans" w:hAnsi="Noto Sans"/>
                <w:sz w:val="14"/>
              </w:rPr>
              <w:t>$1,955.20</w:t>
            </w:r>
          </w:p>
        </w:tc>
      </w:tr>
      <w:tr>
        <w:tc>
          <w:tcPr>
            <w:tcW w:type="dxa" w:w="1742"/>
            <w:shd w:fill="F8F1DE"/>
            <w:tcMar>
              <w:top w:w="70" w:type="dxa"/>
              <w:start w:w="85" w:type="dxa"/>
              <w:bottom w:w="70" w:type="dxa"/>
              <w:end w:w="85" w:type="dxa"/>
            </w:tcMar>
          </w:tcPr>
          <w:p>
            <w:r>
              <w:rPr>
                <w:rFonts w:ascii="Noto Sans" w:hAnsi="Noto Sans"/>
                <w:b/>
                <w:sz w:val="14"/>
              </w:rPr>
              <w:t>TOTAL</w:t>
            </w:r>
          </w:p>
        </w:tc>
        <w:tc>
          <w:tcPr>
            <w:tcW w:type="dxa" w:w="1742"/>
            <w:shd w:fill="F8F1DE"/>
            <w:tcMar>
              <w:top w:w="70" w:type="dxa"/>
              <w:start w:w="85" w:type="dxa"/>
              <w:bottom w:w="70" w:type="dxa"/>
              <w:end w:w="85" w:type="dxa"/>
            </w:tcMar>
          </w:tcPr>
          <w:p>
            <w:r>
              <w:rPr>
                <w:rFonts w:ascii="Noto Sans" w:hAnsi="Noto Sans"/>
                <w:b/>
                <w:sz w:val="14"/>
              </w:rPr>
              <w:t>6 occupied accounts</w:t>
            </w:r>
          </w:p>
        </w:tc>
        <w:tc>
          <w:tcPr>
            <w:tcW w:type="dxa" w:w="1742"/>
            <w:shd w:fill="F8F1DE"/>
            <w:tcMar>
              <w:top w:w="70" w:type="dxa"/>
              <w:start w:w="85" w:type="dxa"/>
              <w:bottom w:w="70" w:type="dxa"/>
              <w:end w:w="85" w:type="dxa"/>
            </w:tcMar>
          </w:tcPr>
          <w:p>
            <w:r>
              <w:rPr>
                <w:rFonts w:ascii="Noto Sans" w:hAnsi="Noto Sans"/>
                <w:b/>
                <w:sz w:val="14"/>
              </w:rPr>
            </w:r>
          </w:p>
        </w:tc>
        <w:tc>
          <w:tcPr>
            <w:tcW w:type="dxa" w:w="1742"/>
            <w:shd w:fill="F8F1DE"/>
            <w:tcMar>
              <w:top w:w="70" w:type="dxa"/>
              <w:start w:w="85" w:type="dxa"/>
              <w:bottom w:w="70" w:type="dxa"/>
              <w:end w:w="85" w:type="dxa"/>
            </w:tcMar>
          </w:tcPr>
          <w:p>
            <w:pPr>
              <w:jc w:val="right"/>
            </w:pPr>
            <w:r>
              <w:rPr>
                <w:rFonts w:ascii="Noto Sans" w:hAnsi="Noto Sans"/>
                <w:b/>
                <w:sz w:val="14"/>
              </w:rPr>
              <w:t>$4,368.00</w:t>
            </w:r>
          </w:p>
        </w:tc>
        <w:tc>
          <w:tcPr>
            <w:tcW w:type="dxa" w:w="1742"/>
            <w:shd w:fill="F8F1DE"/>
            <w:tcMar>
              <w:top w:w="70" w:type="dxa"/>
              <w:start w:w="85" w:type="dxa"/>
              <w:bottom w:w="70" w:type="dxa"/>
              <w:end w:w="85" w:type="dxa"/>
            </w:tcMar>
          </w:tcPr>
          <w:p>
            <w:pPr>
              <w:jc w:val="right"/>
            </w:pPr>
            <w:r>
              <w:rPr>
                <w:rFonts w:ascii="Noto Sans" w:hAnsi="Noto Sans"/>
                <w:b/>
                <w:sz w:val="14"/>
              </w:rPr>
              <w:t>$10,233.60</w:t>
            </w:r>
          </w:p>
        </w:tc>
        <w:tc>
          <w:tcPr>
            <w:tcW w:type="dxa" w:w="1742"/>
            <w:shd w:fill="F8F1DE"/>
            <w:tcMar>
              <w:top w:w="70" w:type="dxa"/>
              <w:start w:w="85" w:type="dxa"/>
              <w:bottom w:w="70" w:type="dxa"/>
              <w:end w:w="85" w:type="dxa"/>
            </w:tcMar>
          </w:tcPr>
          <w:p>
            <w:pPr>
              <w:jc w:val="right"/>
            </w:pPr>
            <w:r>
              <w:rPr>
                <w:rFonts w:ascii="Noto Sans" w:hAnsi="Noto Sans"/>
                <w:b/>
                <w:sz w:val="14"/>
              </w:rPr>
              <w:t>$13,166.40</w:t>
            </w:r>
          </w:p>
        </w:tc>
      </w:tr>
    </w:tbl>
    <w:p>
      <w:r>
        <w:rPr>
          <w:b/>
        </w:rPr>
        <w:t xml:space="preserve">Source and arithmetic. </w:t>
      </w:r>
      <w:r>
        <w:t>ar_aging_2026-07-31.xlsx, AR_Aging sheet, matched by slip to slip_inventory_2026-08.csv. 91+ = $2,932.80 (91-120) + $1,435.20 (120+) = $4,368.00. All 31+ overdue for these six = $10,233.60; adding $2,932.80 current = $13,166.40.</w:t>
      </w:r>
    </w:p>
    <w:p>
      <w:pPr>
        <w:pStyle w:val="Heading1"/>
      </w:pPr>
      <w:r>
        <w:t>August Billing Action</w:t>
      </w:r>
    </w:p>
    <w:p>
      <w:r>
        <w:rPr>
          <w:b/>
        </w:rPr>
        <w:t xml:space="preserve">Invoice 317 occupied open-basin accounts. </w:t>
      </w:r>
      <w:r>
        <w:t>Using slip_inventory_2026-08.csv and the August 1 MONTHLY_MOORAGE rows in billing_transactions_2022_2026.csv, expected pre-tax moorage is $439,918.30; posted moorage is $319,760.05; the omission is $439,918.30 - $319,760.05 = $120,158.25. All 769 posted lines match MAX(rounded-up roster LOA, nominal slip length) x $10.40 covered or $7.55 open. Electricity and tax are excluded. The omitted amount is not overdue on August 1 because no charge was posted; use the workbook list to create invoices, then collect under normal due dates.</w:t>
      </w:r>
    </w:p>
    <w:p>
      <w:r>
        <w:br w:type="page"/>
      </w:r>
    </w:p>
    <w:p>
      <w:pPr>
        <w:pStyle w:val="Heading1"/>
      </w:pPr>
      <w:r>
        <w:t>Queue Integrity Findings</w:t>
      </w:r>
    </w:p>
    <w:p>
      <w:r>
        <w:rPr>
          <w:b/>
        </w:rPr>
        <w:t xml:space="preserve">Skips. </w:t>
      </w:r>
      <w:r>
        <w:t>The period population is 309 skips (skip_events_2022_2026.csv, 2023-01-01 through 2026-07-31). Five supplied justification PDFs fall in scope. WL-02618, WL-03044, and WL-03390 are cover sheets only, which fails Standing Order 15-3 s.3.2. WL-02877 and WL-03102 contain supporting records, but their PDF slip differs from the skip-event slip. All five point to OFR-*-1487 records absent from offer_events_2022_2026.csv. The other 304 skips are not independently verified because their PDFs were not supplied; that absence is a limitation, not proof of failure.</w:t>
      </w:r>
    </w:p>
    <w:p>
      <w:r>
        <w:rPr>
          <w:b/>
        </w:rPr>
        <w:t xml:space="preserve">LOA amendments. </w:t>
      </w:r>
      <w:r>
        <w:t>The amendment_log_2022_2026.csv contains 200 LOA amendments after August 1, 2022 through the cutoff. Twelve cite no source document and therefore lack the register cross-reference required by Resolution 2022-06 s.4.3. One amendment is independently verified: AMD-001288 for WL-02401 cites MC-2024-0091 and agrees at 31.7 ft. The remaining 187 entries cite accepted types (108 certificate references and 79 yard references), but their underlying files were not supplied for independent testing. AMD-001702 for WL-03102 was used downstream in SKP-2025-0412; retrieve its cited 2025-06-29 yard sheet before relying on that skip. MC-2024-0062 for WL-01893 is a valid later check-in certificate, but it is not the document cited by AMD-000287 and there is no current occupied/billing record for that applicant.</w:t>
      </w:r>
    </w:p>
    <w:p>
      <w:pPr>
        <w:pStyle w:val="Heading1"/>
      </w:pPr>
      <w:r>
        <w:t>Control Defects and Board Direction</w:t>
      </w:r>
    </w:p>
    <w:p>
      <w:pPr>
        <w:pStyle w:val="Heading2"/>
      </w:pPr>
      <w:r>
        <w:t>Repair the AR total formula.</w:t>
      </w:r>
    </w:p>
    <w:p>
      <w:pPr>
        <w:ind w:left="202"/>
      </w:pPr>
      <w:r>
        <w:t>In ar_aging_2026-07-31.xlsx, 39 AR_Aging rows do not add to total_due. The five bucket columns exceed the source total_due column by $17,108.00; the workbook recomputes every total. The six priority accounts themselves add correctly.</w:t>
      </w:r>
    </w:p>
    <w:p>
      <w:pPr>
        <w:pStyle w:val="Heading2"/>
      </w:pPr>
      <w:r>
        <w:t>Separate eligibility from collection.</w:t>
      </w:r>
    </w:p>
    <w:p>
      <w:pPr>
        <w:ind w:left="202"/>
      </w:pPr>
      <w:r>
        <w:t>The Billing Reconciliation flags 228 occupied covered slips whose formula-derived billable length exceeds the 40 ft limit in Resolution 2022-06 s.1.1. The August charge arithmetic still matches; validate assignments without delaying collection of valid invoices.</w:t>
      </w:r>
    </w:p>
    <w:p>
      <w:pPr>
        <w:pStyle w:val="Heading2"/>
      </w:pPr>
      <w:r>
        <w:t>Preserve rank-order remedies.</w:t>
      </w:r>
    </w:p>
    <w:p>
      <w:pPr>
        <w:ind w:left="202"/>
      </w:pPr>
      <w:r>
        <w:t>For the five tested skip exceptions, suspend further reliance, reconstruct the contemporaneous file and offer trail, and determine prospective relief under Appeal 2018-3. Do not disturb a completed assignment without Board/legal review.</w:t>
      </w:r>
    </w:p>
    <w:p>
      <w:pPr>
        <w:pStyle w:val="Heading2"/>
      </w:pPr>
      <w:r>
        <w:t>Complete the evidence pull.</w:t>
      </w:r>
    </w:p>
    <w:p>
      <w:pPr>
        <w:ind w:left="202"/>
      </w:pPr>
      <w:r>
        <w:t>Retrieve the 12 uncited LOA supports if they exist, the 187 referenced amendment documents, and the 304 untested skip files. A register flag or later statement does not substitute for the contemporaneous record required by the governing orders.</w:t>
      </w:r>
    </w:p>
    <w:p>
      <w:pPr>
        <w:pStyle w:val="Heading1"/>
      </w:pPr>
      <w:r>
        <w:t>Basis and Files</w:t>
      </w:r>
    </w:p>
    <w:p>
      <w:r>
        <w:rPr>
          <w:b/>
        </w:rPr>
        <w:t xml:space="preserve">Authority. </w:t>
      </w:r>
      <w:r>
        <w:t>Resolution 2022-06 controls rates and post-adoption amendment support because s.7.2 makes it controlling on conflicts; Standing Order 15-3 ss.3.2-3.3 controls skip-file contents; Tariff Resolution 2019-14 definitions 3-4 and ss.2.4/7.3 control billable length. Appeal 2018-3 supplies the remedy principle, while the later standing order governs current procedure.</w:t>
      </w:r>
    </w:p>
    <w:p>
      <w:r>
        <w:rPr>
          <w:b/>
        </w:rPr>
        <w:t xml:space="preserve">Deliverable detail. </w:t>
      </w:r>
      <w:r>
        <w:t>chaldale_moorage_audit_2026-08.xlsx contains the formula calculations, all account-level lists, evidence cross-checks, source captions, and embedded filtered source extracts. Its Summary, Queue Exceptions, Billing Reconciliation, Aging Report, Skip Review, Amendment Review, and Certificate Review answer each requested component.</w:t>
      </w:r>
    </w:p>
    <w:sectPr w:rsidR="00FC693F" w:rsidRPr="0006063C" w:rsidSect="00034616">
      <w:headerReference w:type="default" r:id="rId9"/>
      <w:footerReference w:type="default" r:id="rId10"/>
      <w:pgSz w:w="12240" w:h="15840"/>
      <w:pgMar w:top="792" w:right="893" w:bottom="749"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4"/>
      </w:rPr>
      <w:t xml:space="preserve">Confidential working audit  |  1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1F7A8C"/>
        <w:sz w:val="15"/>
      </w:rPr>
      <w:t>CHALDALE HARBOR DISTRICT  |  BOARD DECISION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Noto Sans" w:hAnsi="Noto Sans" w:eastAsia="Noto Sans"/>
      <w:color w:val="25334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Noto Sans" w:hAnsi="Noto Sans" w:eastAsia="Noto Sans"/>
      <w:b/>
      <w:bCs/>
      <w:color w:val="17324D"/>
      <w:sz w:val="2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Noto Sans" w:hAnsi="Noto Sans" w:eastAsia="Noto Sans"/>
      <w:b/>
      <w:bCs/>
      <w:color w:val="1F7A8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Noto Sans" w:hAnsi="Noto Sans" w:eastAsia="Noto Sans"/>
      <w:b/>
      <w:color w:val="1732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