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p>
      <w:r>
        <w:rPr>
          <w:b/>
        </w:rPr>
        <w:t>TO:</w:t>
      </w:r>
      <w:r>
        <w:tab/>
        <w:tab/>
        <w:t>The Board of Harbor Commissioners</w:t>
        <w:br/>
      </w:r>
      <w:r>
        <w:rPr>
          <w:b/>
        </w:rPr>
        <w:t>FROM:</w:t>
      </w:r>
      <w:r>
        <w:tab/>
        <w:tab/>
        <w:t>Counter Clerk, Chaldale Harbor Marina</w:t>
        <w:br/>
      </w:r>
      <w:r>
        <w:rPr>
          <w:b/>
        </w:rPr>
        <w:t>DATE:</w:t>
      </w:r>
      <w:r>
        <w:tab/>
        <w:tab/>
        <w:t>August 1, 2026</w:t>
        <w:br/>
      </w:r>
      <w:r>
        <w:rPr>
          <w:b/>
        </w:rPr>
        <w:t>SUBJECT:</w:t>
      </w:r>
      <w:r>
        <w:tab/>
        <w:t>Moorage Audit, Receivables Analysis, and Queue Exceptions</w:t>
      </w:r>
    </w:p>
    <w:p>
      <w:pPr>
        <w:pStyle w:val="Heading1"/>
      </w:pPr>
      <w:r>
        <w:t>1. Executive Summary</w:t>
      </w:r>
    </w:p>
    <w:p>
      <w:r>
        <w:t>In accordance with the Board's directives to identify outstanding receivables and to analyze the reasons behind uncollected moorage fees, an extensive audit of Chaldale Harbor Marina's operations has been conducted. This audit covers three critical operational areas: waitlist administration and queue exceptions, billing reconciliation for all currently occupied slips, and an aging analysis of accounts receivable. Our primary goals are to determine who owes money to the marina, why these balances have accumulated, and to outline whom the Board should be targeting for immediate collection efforts. By ensuring strict adherence to established resolutions and standing orders, the Marina can improve revenue realization and maintain fairness in the administration of moorage offers.</w:t>
      </w:r>
    </w:p>
    <w:p>
      <w:pPr>
        <w:pStyle w:val="Heading1"/>
      </w:pPr>
      <w:r>
        <w:t>2. Queue Exceptions &amp; Waitlist Integrity</w:t>
      </w:r>
    </w:p>
    <w:p>
      <w:r>
        <w:t>A thorough review of the waiting list administration revealed several procedural exceptions requiring the immediate attention of the Board. These exceptions primarily concern the lack of required documentation for skip events and vessel length amendments, which can severely compromise the integrity of the queue.</w:t>
      </w:r>
    </w:p>
    <w:p>
      <w:r>
        <w:t>A. Skips Missing Contemporaneous Proof</w:t>
        <w:br/>
        <w:t>Pursuant to Standing Order 15-3 sections 3.2 and 3.3, a skip justification file must contain contemporaneous proof of the reason for skipping an applicant. A cover sheet alone is explicitly stated to be insufficient. A review of skips executed between January 1, 2023, and July 31, 2026, identified three distinct events where only a cover sheet was provided, lacking any supporting documentation. The affected applicants are:</w:t>
        <w:br/>
        <w:t>• WL-02618 (Skip Date: May 2, 2023)</w:t>
        <w:br/>
        <w:t>• WL-03044 (Skip Date: February 20, 2024)</w:t>
        <w:br/>
        <w:t>• WL-03390 (Skip Date: November 5, 2024)</w:t>
        <w:br/>
        <w:t>The failure to document these skips exposes the Marina to potential grievances and undermines the transparent allocation of highly sought-after moorage.</w:t>
      </w:r>
    </w:p>
    <w:p>
      <w:r>
        <w:t>B. Unsupported Post-Adoption Length Amendments</w:t>
        <w:br/>
        <w:t>Per Resolution 2022-06 section 4.3, any amendment to a recorded length overall (LOA) made after August 1, 2022, must be supported by a signed measurement certificate or a yard haul-out sheet. Cross-referencing the available measurement certificates and haul-out records with the amendment log reveals that fourteen (14) applicants with downstream skip events lack the required supporting documents in the Marina's records. While applicant WL-03102 is properly supported by a Foldview Marine Services haul-out sheet, the others are not. Without these documents, the modified LOA values cannot be verified, which directly affects eligibility for specific slip sizes and the subsequent foot-month billing calculations.</w:t>
      </w:r>
    </w:p>
    <w:p>
      <w:pPr>
        <w:pStyle w:val="Heading1"/>
      </w:pPr>
      <w:r>
        <w:t>3. Billing Reconciliation to Post-Adoption Rates</w:t>
      </w:r>
    </w:p>
    <w:p>
      <w:r>
        <w:t>To address concerns regarding revenue leakage, a comprehensive billing reconciliation was performed for all actively occupied slips. The expected monthly billing was recalculated using the post-adoption rates mandated by the Board: $10.40 per foot-month for covered slips (Ledgport and Vessbank) and $7.55 per foot-month for open slips (Eastwey, Gullwing, Salmonberry).</w:t>
      </w:r>
    </w:p>
    <w:p>
      <w:r>
        <w:t>In accordance with Tariff Resolution 2019-14, the billable length was established by rounding up the recorded check-in LOA to the nearest whole foot. These recalculated expected billings were then compared against the most recent monthly moorage charges found in the billing transactions ledger. The resulting variances, detailed in the attached audit spreadsheet ('Billing Reconciliations' tab), highlight instances where tenants are either underbilled or overbilled. These discrepancies must be rectified to ensure equitable application of the tariff and to maximize the Marina's legitimate revenue.</w:t>
      </w:r>
    </w:p>
    <w:p>
      <w:pPr>
        <w:pStyle w:val="Heading1"/>
      </w:pPr>
      <w:r>
        <w:t>4. Accounts Receivable Aging and Delinquency</w:t>
      </w:r>
    </w:p>
    <w:p>
      <w:r>
        <w:t>The most pressing concern for the Board is the recovery of outstanding debts. An analysis of the Accounts Receivable Aging report as of July 31, 2026, focused specifically on active accounts with severely overdue balances falling into the 91-120 days and 120+ days categories.</w:t>
      </w:r>
    </w:p>
    <w:p>
      <w:r>
        <w:t>For each account in these severely delinquent buckets, we confirmed their current status as 'OCCUPIED' against the August 2026 slip inventory. The total delinquent balance for these accounts was then calculated by aggregating all past-due amounts across the 30-day, 60-day, 91-120 day, and 120+ day aging buckets. These tenants are actively occupying Marina property while failing to meet their financial obligations. The 'Aging Report' tab in the accompanying spreadsheet contains the exact formulas and itemized balances for these target accounts.</w:t>
      </w:r>
    </w:p>
    <w:p>
      <w:pPr>
        <w:pStyle w:val="Heading1"/>
      </w:pPr>
      <w:r>
        <w:t>5. Actionable Recommendations</w:t>
      </w:r>
    </w:p>
    <w:p>
      <w:r>
        <w:t>Based on the findings of this audit, it is recommended that the Board take the following actions:</w:t>
        <w:br/>
        <w:t>1. Initiate Immediate Collections: Direct Marina administration or legal counsel to commence formal collection activities, up to and including lease termination and vessel impoundment, for all active tenants identified in the Aging Report with balances over 90 days past due.</w:t>
        <w:br/>
        <w:t>2. Enforce Documentation Standards: Instruct the Harbormaster to audit the 14 unsupported LOA amendments. Applicants failing to produce a valid measurement certificate or haul-out sheet within a specified cure period should have their LOA reverted to the previous supported value, and any resulting inappropriate slip assignments should be reviewed.</w:t>
        <w:br/>
        <w:t>3. Correct Billing Variances: Authorize the finance department to adjust the monthly billing for all occupied slips showing a variance. Tenants underbilled should be notified of the rate correction going forward, and the Board should consider whether retroactive recovery is appropriate.</w:t>
      </w:r>
    </w:p>
    <w:p>
      <w:r>
        <w:t>The accompanying workbook 'chaldale_moorage_audit_2026-08.xlsx' contains the full datasets, calculations, and formulas supporting these conclusions. Please do not hesitate to request further details on any specific account or procedure.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