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Semibold" w:hAnsi="Segoe UI Semibold"/>
          <w:b/>
          <w:color w:val="1E5631"/>
          <w:sz w:val="38"/>
        </w:rPr>
        <w:t>KVL Camps</w:t>
      </w:r>
    </w:p>
    <w:p>
      <w:pPr>
        <w:spacing w:after="0"/>
      </w:pPr>
      <w:r>
        <w:rPr>
          <w:sz w:val="20"/>
        </w:rPr>
        <w:t>18 Pinewold Road</w:t>
      </w:r>
    </w:p>
    <w:p>
      <w:pPr>
        <w:spacing w:after="0"/>
      </w:pPr>
      <w:r>
        <w:rPr>
          <w:sz w:val="20"/>
        </w:rPr>
        <w:t>Corrigwell Lake, AV 04237</w:t>
      </w:r>
    </w:p>
    <w:p>
      <w:pPr>
        <w:spacing w:after="0"/>
      </w:pPr>
      <w:r>
        <w:rPr>
          <w:sz w:val="20"/>
        </w:rPr>
        <w:t>Camp Administration</w:t>
      </w:r>
    </w:p>
    <w:p>
      <w:pPr>
        <w:pBdr>
          <w:bottom w:val="single" w:sz="16" w:space="1" w:color="1E5631"/>
        </w:pBdr>
      </w:pPr>
    </w:p>
    <w:p>
      <w:pPr>
        <w:pStyle w:val="Heading1"/>
      </w:pPr>
      <w:r>
        <w:rPr>
          <w:rFonts w:ascii="Segoe UI Semibold" w:hAnsi="Segoe UI Semibold"/>
          <w:b/>
          <w:smallCaps/>
          <w:color w:val="1E5631"/>
          <w:sz w:val="34"/>
          <w:spacing w:val="24"/>
        </w:rPr>
        <w:t>Deadline Coordination Memo - Summer 2026</w:t>
      </w:r>
    </w:p>
    <w:p>
      <w:r>
        <w:rPr>
          <w:b w:val="0"/>
          <w:i/>
        </w:rPr>
        <w:t>KVL Camps Camp Administration - 2026-07-01</w:t>
      </w:r>
    </w:p>
    <w:tbl>
      <w:tblPr>
        <w:tblStyle w:val="TableGrid"/>
        <w:tblW w:type="auto" w:w="0"/>
        <w:jc w:val="left"/>
        <w:tblLook w:firstColumn="1" w:firstRow="1" w:lastColumn="0" w:lastRow="0" w:noHBand="0" w:noVBand="1" w:val="04A0"/>
      </w:tblPr>
      <w:tblGrid>
        <w:gridCol w:w="4680"/>
        <w:gridCol w:w="4680"/>
      </w:tblGrid>
      <w:tr>
        <w:tc>
          <w:tcPr>
            <w:tcW w:type="dxa" w:w="3168"/>
          </w:tcPr>
          <w:p>
            <w:r/>
            <w:r>
              <w:rPr>
                <w:b/>
              </w:rPr>
              <w:t>To</w:t>
            </w:r>
          </w:p>
        </w:tc>
        <w:tc>
          <w:tcPr>
            <w:tcW w:type="dxa" w:w="6192"/>
          </w:tcPr>
          <w:p>
            <w:r/>
            <w:r>
              <w:t>J. Almeida, R. Delgado, P. Natarajan, C. Yee, L. Booker</w:t>
            </w:r>
          </w:p>
        </w:tc>
      </w:tr>
      <w:tr>
        <w:tc>
          <w:tcPr>
            <w:tcW w:type="dxa" w:w="3168"/>
          </w:tcPr>
          <w:p>
            <w:r/>
            <w:r>
              <w:rPr>
                <w:b/>
              </w:rPr>
              <w:t>From</w:t>
            </w:r>
          </w:p>
        </w:tc>
        <w:tc>
          <w:tcPr>
            <w:tcW w:type="dxa" w:w="6192"/>
          </w:tcPr>
          <w:p>
            <w:r/>
            <w:r>
              <w:t>Joseph R. Almeida, Camp Director, Corrigwell</w:t>
            </w:r>
          </w:p>
        </w:tc>
      </w:tr>
      <w:tr>
        <w:tc>
          <w:tcPr>
            <w:tcW w:type="dxa" w:w="3168"/>
          </w:tcPr>
          <w:p>
            <w:r/>
            <w:r>
              <w:rPr>
                <w:b/>
              </w:rPr>
              <w:t>Date</w:t>
            </w:r>
          </w:p>
        </w:tc>
        <w:tc>
          <w:tcPr>
            <w:tcW w:type="dxa" w:w="6192"/>
          </w:tcPr>
          <w:p>
            <w:r/>
            <w:r>
              <w:t>2026-07-01</w:t>
            </w:r>
          </w:p>
        </w:tc>
      </w:tr>
      <w:tr>
        <w:tc>
          <w:tcPr>
            <w:tcW w:type="dxa" w:w="3168"/>
          </w:tcPr>
          <w:p>
            <w:r/>
            <w:r>
              <w:rPr>
                <w:b/>
              </w:rPr>
              <w:t>Re</w:t>
            </w:r>
          </w:p>
        </w:tc>
        <w:tc>
          <w:tcPr>
            <w:tcW w:type="dxa" w:w="6192"/>
          </w:tcPr>
          <w:p>
            <w:r/>
            <w:r>
              <w:t>Three July deadlines, three authorities, no alignment</w:t>
            </w:r>
          </w:p>
        </w:tc>
      </w:tr>
    </w:tbl>
    <w:p/>
    <w:p>
      <w:r>
        <w:rPr>
          <w:b w:val="0"/>
          <w:i w:val="0"/>
        </w:rPr>
        <w:t>We are carrying three compliance deadlines this month, set by three different authorities at three different precisions, and none of them line up with each other or with the swim calendar. All three land before the season closes 2026-08-20. I want one page on everyone's wall so nobody learns a deadline from a late fee.</w:t>
      </w:r>
    </w:p>
    <w:tbl>
      <w:tblPr>
        <w:tblStyle w:val="TableGrid"/>
        <w:tblW w:type="auto" w:w="0"/>
        <w:tblLook w:firstColumn="1" w:firstRow="1" w:lastColumn="0" w:lastRow="0" w:noHBand="0" w:noVBand="1" w:val="04A0"/>
      </w:tblPr>
      <w:tblGrid>
        <w:gridCol w:w="2340"/>
        <w:gridCol w:w="2340"/>
        <w:gridCol w:w="2340"/>
        <w:gridCol w:w="2340"/>
      </w:tblGrid>
      <w:tr>
        <w:tc>
          <w:tcPr>
            <w:tcW w:type="dxa" w:w="2448"/>
            <w:shd w:val="clear" w:color="auto" w:fill="D9D9D9"/>
          </w:tcPr>
          <w:p>
            <w:r/>
            <w:r>
              <w:rPr>
                <w:b/>
              </w:rPr>
              <w:t>Deadline</w:t>
            </w:r>
          </w:p>
        </w:tc>
        <w:tc>
          <w:tcPr>
            <w:tcW w:type="dxa" w:w="2448"/>
            <w:shd w:val="clear" w:color="auto" w:fill="D9D9D9"/>
          </w:tcPr>
          <w:p>
            <w:r/>
            <w:r>
              <w:rPr>
                <w:b/>
              </w:rPr>
              <w:t>Set by</w:t>
            </w:r>
          </w:p>
        </w:tc>
        <w:tc>
          <w:tcPr>
            <w:tcW w:type="dxa" w:w="2304"/>
            <w:shd w:val="clear" w:color="auto" w:fill="D9D9D9"/>
          </w:tcPr>
          <w:p>
            <w:r/>
            <w:r>
              <w:rPr>
                <w:b/>
              </w:rPr>
              <w:t>Precision</w:t>
            </w:r>
          </w:p>
        </w:tc>
        <w:tc>
          <w:tcPr>
            <w:tcW w:type="dxa" w:w="1440"/>
            <w:shd w:val="clear" w:color="auto" w:fill="D9D9D9"/>
          </w:tcPr>
          <w:p>
            <w:r/>
            <w:r>
              <w:rPr>
                <w:b/>
              </w:rPr>
              <w:t>Falls</w:t>
            </w:r>
          </w:p>
        </w:tc>
      </w:tr>
      <w:tr>
        <w:tc>
          <w:tcPr>
            <w:tcW w:type="dxa" w:w="2448"/>
          </w:tcPr>
          <w:p>
            <w:r/>
            <w:r>
              <w:t>Corrective-action plan response</w:t>
            </w:r>
          </w:p>
        </w:tc>
        <w:tc>
          <w:tcPr>
            <w:tcW w:type="dxa" w:w="2448"/>
          </w:tcPr>
          <w:p>
            <w:r/>
            <w:r>
              <w:t>Bureau of Youth Camp Licensing (findings unit)</w:t>
            </w:r>
          </w:p>
        </w:tc>
        <w:tc>
          <w:tcPr>
            <w:tcW w:type="dxa" w:w="2304"/>
          </w:tcPr>
          <w:p>
            <w:r/>
            <w:r>
              <w:t>45 days from the date of the finding letter</w:t>
            </w:r>
          </w:p>
        </w:tc>
        <w:tc>
          <w:tcPr>
            <w:tcW w:type="dxa" w:w="1440"/>
          </w:tcPr>
          <w:p>
            <w:r/>
            <w:r>
              <w:t>2026-07-30</w:t>
            </w:r>
          </w:p>
        </w:tc>
      </w:tr>
      <w:tr>
        <w:tc>
          <w:tcPr>
            <w:tcW w:type="dxa" w:w="2448"/>
          </w:tcPr>
          <w:p>
            <w:r/>
            <w:r>
              <w:t>2027 license renewal application</w:t>
            </w:r>
          </w:p>
        </w:tc>
        <w:tc>
          <w:tcPr>
            <w:tcW w:type="dxa" w:w="2448"/>
          </w:tcPr>
          <w:p>
            <w:r/>
            <w:r>
              <w:t>Bureau of Youth Camp Licensing, Licensing Unit</w:t>
            </w:r>
          </w:p>
        </w:tc>
        <w:tc>
          <w:tcPr>
            <w:tcW w:type="dxa" w:w="2304"/>
          </w:tcPr>
          <w:p>
            <w:r/>
            <w:r>
              <w:t>fixed calendar date</w:t>
            </w:r>
          </w:p>
        </w:tc>
        <w:tc>
          <w:tcPr>
            <w:tcW w:type="dxa" w:w="1440"/>
          </w:tcPr>
          <w:p>
            <w:r/>
            <w:r>
              <w:t>July 15, 2026</w:t>
            </w:r>
          </w:p>
        </w:tc>
      </w:tr>
      <w:tr>
        <w:tc>
          <w:tcPr>
            <w:tcW w:type="dxa" w:w="2448"/>
          </w:tcPr>
          <w:p>
            <w:r/>
            <w:r>
              <w:t>Underwriting questionnaire and documentation</w:t>
            </w:r>
          </w:p>
        </w:tc>
        <w:tc>
          <w:tcPr>
            <w:tcW w:type="dxa" w:w="2448"/>
          </w:tcPr>
          <w:p>
            <w:r/>
            <w:r>
              <w:t>Great Pines Mutual</w:t>
            </w:r>
          </w:p>
        </w:tc>
        <w:tc>
          <w:tcPr>
            <w:tcW w:type="dxa" w:w="2304"/>
          </w:tcPr>
          <w:p>
            <w:r/>
            <w:r>
              <w:t>30 days before the policy anniversary</w:t>
            </w:r>
          </w:p>
        </w:tc>
        <w:tc>
          <w:tcPr>
            <w:tcW w:type="dxa" w:w="1440"/>
          </w:tcPr>
          <w:p>
            <w:r/>
            <w:r>
              <w:t>2026-07-02</w:t>
            </w:r>
          </w:p>
        </w:tc>
      </w:tr>
    </w:tbl>
    <w:p/>
    <w:p>
      <w:r>
        <w:rPr>
          <w:b w:val="0"/>
          <w:i w:val="0"/>
        </w:rPr>
        <w:t>The renewal application is the pinch: it is due to the Licensing Unit on July 15, while the corrective-action plan it must describe is not due until July 30. Natarajan will file the application describing CAP-2026-01 as in-progress with its action table, which is accurate as of the filing date. Do not hold the application waiting for CAP closure.</w:t>
      </w:r>
    </w:p>
    <w:p>
      <w:r>
        <w:rPr>
          <w:b w:val="0"/>
          <w:i w:val="0"/>
        </w:rPr>
        <w:t>Calendar discipline for July: no aquatics leadership meetings Monday or Wednesday mornings (re-assessment blocks); Delgado owns the CAP calendar, Booker owns the application calendar, Natarajan owns the underwriting calendar. Escalate conflicts to me, not to each other.</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1E5631"/>
        <w:sz w:val="20"/>
      </w:rPr>
      <w:t xml:space="preserve">Page </w:t>
    </w:r>
    <w:r>
      <w:rPr>
        <w:rFonts w:ascii="Segoe UI" w:hAnsi="Segoe UI"/>
        <w:color w:val="1E5631"/>
        <w:sz w:val="20"/>
      </w:rPr>
      <w:fldChar w:fldCharType="begin"/>
      <w:instrText xml:space="preserve">PAGE</w:instrText>
      <w:fldChar w:fldCharType="end"/>
    </w:r>
    <w:r>
      <w:rPr>
        <w:rFonts w:ascii="Segoe UI" w:hAnsi="Segoe UI"/>
        <w:color w:val="1E5631"/>
        <w:sz w:val="20"/>
      </w:rPr>
      <w:t xml:space="preserve"> of </w:t>
    </w:r>
    <w:r>
      <w:rPr>
        <w:rFonts w:ascii="Segoe UI" w:hAnsi="Segoe UI"/>
        <w:color w:val="1E5631"/>
        <w:sz w:val="20"/>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cs="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Semibold" w:hAnsi="Segoe UI Semibold" w:eastAsia="Segoe UI Semibold" w:cs="Segoe UI Semibold"/>
      <w:b/>
      <w:bCs/>
      <w:color w:val="1E563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Semibold" w:hAnsi="Segoe UI Semibold" w:eastAsia="Segoe UI Semibold" w:cs="Segoe UI Semibold"/>
      <w:b/>
      <w:bCs/>
      <w:color w:val="1E563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 J. Brennan</dc:creator>
  <cp:keywords/>
  <dc:description>generated by python-docx</dc:description>
  <cp:lastModifiedBy/>
  <cp:revision>1</cp:revision>
  <dcterms:created xsi:type="dcterms:W3CDTF">2024-08-10T15:31:59Z</dcterms:created>
  <dcterms:modified xsi:type="dcterms:W3CDTF">2024-12-18T15:31:59Z</dcterms:modified>
  <cp:category/>
</cp:coreProperties>
</file>