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4A306D"/>
          <w:sz w:val="36"/>
        </w:rPr>
        <w:t>KVL Camps</w:t>
      </w:r>
    </w:p>
    <w:p>
      <w:pPr>
        <w:spacing w:after="0"/>
      </w:pPr>
      <w:r>
        <w:rPr>
          <w:sz w:val="18"/>
        </w:rPr>
        <w:t>18 Pinewold Road</w:t>
      </w:r>
    </w:p>
    <w:p>
      <w:pPr>
        <w:spacing w:after="0"/>
      </w:pPr>
      <w:r>
        <w:rPr>
          <w:sz w:val="18"/>
        </w:rPr>
        <w:t>Corrigwell Lake, AV 04237</w:t>
      </w:r>
    </w:p>
    <w:p>
      <w:pPr>
        <w:spacing w:after="0"/>
      </w:pPr>
      <w:r>
        <w:rPr>
          <w:sz w:val="18"/>
        </w:rPr>
        <w:t>Aquatics Standards Department</w:t>
      </w:r>
    </w:p>
    <w:p>
      <w:pPr>
        <w:pBdr>
          <w:bottom w:val="single" w:sz="16" w:space="1" w:color="4A306D"/>
        </w:pBdr>
      </w:pPr>
    </w:p>
    <w:p>
      <w:pPr>
        <w:pStyle w:val="Heading1"/>
        <w:pBdr>
          <w:bottom w:val="single" w:sz="6" w:space="2" w:color="4A306D"/>
        </w:pBdr>
      </w:pPr>
      <w:r>
        <w:rPr>
          <w:rFonts w:ascii="Cambria" w:hAnsi="Cambria"/>
          <w:b/>
          <w:color w:val="4A306D"/>
          <w:sz w:val="32"/>
        </w:rPr>
        <w:t>Credential Verification and Hiring Procedure</w:t>
      </w:r>
    </w:p>
    <w:p>
      <w:r>
        <w:rPr>
          <w:b w:val="0"/>
          <w:i/>
        </w:rPr>
        <w:t>KVL Camps Aquatics Standards Department - procedure KVL-AQD-PRC-007, Rev. 2026-07</w:t>
      </w:r>
    </w:p>
    <w:p>
      <w:r>
        <w:rPr>
          <w:b w:val="0"/>
          <w:i w:val="0"/>
        </w:rPr>
        <w:t>This procedure governs how aquatics credentials are verified at hiring and tracked through the season. Rev. 2026-07 implements CAP-2026-01 Action 2 and Action 3 and closes the gap flagged as Open Item 1 in the 2025 annual swimming safety plan review. It applies to every aquatics hire at all six sites - guards, instructors, supervisors, and waterfront directors - whether new, returning, or transferring between sites.</w:t>
      </w:r>
    </w:p>
    <w:p>
      <w:pPr>
        <w:pStyle w:val="Heading1"/>
        <w:pBdr>
          <w:bottom w:val="single" w:sz="6" w:space="2" w:color="4A306D"/>
        </w:pBdr>
      </w:pPr>
      <w:r>
        <w:rPr>
          <w:rFonts w:ascii="Cambria" w:hAnsi="Cambria"/>
          <w:b/>
          <w:color w:val="4A306D"/>
          <w:sz w:val="32"/>
        </w:rPr>
        <w:t>1. The two questions</w:t>
      </w:r>
    </w:p>
    <w:p>
      <w:r>
        <w:rPr>
          <w:b w:val="0"/>
          <w:i w:val="0"/>
        </w:rPr>
        <w:t>Credential control fails when it asks only half the question. This procedure asks both halves, every time: Does the person hold a current credential? and Does that credential authorize the duty being assigned? The first half is a date check against the credential's validity window. The second half is an authorization check against the credential-track authorization matrix. A credential can be current and still not authorize the duty - currency and authority are different properties and are verified by different lookups.</w:t>
      </w:r>
    </w:p>
    <w:p>
      <w:pPr>
        <w:pStyle w:val="Heading1"/>
        <w:pBdr>
          <w:bottom w:val="single" w:sz="6" w:space="2" w:color="4A306D"/>
        </w:pBdr>
      </w:pPr>
      <w:r>
        <w:rPr>
          <w:rFonts w:ascii="Cambria" w:hAnsi="Cambria"/>
          <w:b/>
          <w:color w:val="4A306D"/>
          <w:sz w:val="32"/>
        </w:rPr>
        <w:t>2. Validity windows</w:t>
      </w:r>
    </w:p>
    <w:p>
      <w:r>
        <w:rPr>
          <w:b w:val="0"/>
          <w:i w:val="0"/>
        </w:rPr>
        <w:t>The department tracks the following validity windows from the issuing body's standards: lifeguarding credentials (LG-DW, LG-SW, LG-AA, LG-WP, LG-WF) - 24 months; instructor credentials (WSI, LGI, SCSC) - 24 months; CPR/AED for Professional Rescuers - 24 months as issued, with the CPR/AED component embedded in lifeguarding training treated as 12 months for tracking; Bloodborne Pathogens Training - 12 months; First Aid - 24 months; the Aquatics Supervisor Certificate - 24 months. A 30-day renewal grace period applies to lifeguarding recertification only; there is no grace period on CPR components or bloodborne-pathogens training.</w:t>
      </w:r>
    </w:p>
    <w:p>
      <w:pPr>
        <w:pStyle w:val="Heading1"/>
        <w:pBdr>
          <w:bottom w:val="single" w:sz="6" w:space="2" w:color="4A306D"/>
        </w:pBdr>
      </w:pPr>
      <w:r>
        <w:rPr>
          <w:rFonts w:ascii="Cambria" w:hAnsi="Cambria"/>
          <w:b/>
          <w:color w:val="4A306D"/>
          <w:sz w:val="32"/>
        </w:rPr>
        <w:t>3. Hiring-time verification gate</w:t>
      </w:r>
    </w:p>
    <w:p>
      <w:r>
        <w:rPr>
          <w:b w:val="0"/>
          <w:i w:val="0"/>
        </w:rPr>
        <w:t>No aquatics assignment is confirmed until the Staffing and HR Coordinator completes the verification gate:</w:t>
      </w:r>
    </w:p>
    <w:p>
      <w:pPr>
        <w:pStyle w:val="ListNumber"/>
      </w:pPr>
      <w:r>
        <w:t>Collect the credential document (card or certificate), not a self-report. Record the credential code, issuing body, issue date, and expiry date.</w:t>
      </w:r>
    </w:p>
    <w:p>
      <w:pPr>
        <w:pStyle w:val="ListNumber"/>
      </w:pPr>
      <w:r>
        <w:t>Confirm the credential is within its validity window and will remain so through the season, or schedule renewal before the duty begins.</w:t>
      </w:r>
    </w:p>
    <w:p>
      <w:pPr>
        <w:pStyle w:val="ListNumber"/>
      </w:pPr>
      <w:r>
        <w:t>Look the credential code up in the credential-track authorization matrix and confirm it authorizes each duty in the assignment - including, where the assignment includes swim-ability assessment or roster sign-off, the assessment-authority column.</w:t>
      </w:r>
    </w:p>
    <w:p>
      <w:pPr>
        <w:pStyle w:val="ListNumber"/>
      </w:pPr>
      <w:r>
        <w:t>Record the check, the matrix revision used, and the checker's initials on the hiring packet.</w:t>
      </w:r>
    </w:p>
    <w:p>
      <w:pPr>
        <w:pStyle w:val="ListNumber"/>
      </w:pPr>
      <w:r>
        <w:t>File the packet under Credential Records for the site and season.</w:t>
      </w:r>
    </w:p>
    <w:p>
      <w:r>
        <w:rPr>
          <w:b w:val="0"/>
          <w:i w:val="0"/>
        </w:rPr>
        <w:t>The gate applies to every classification of hire. There is no fast lane for returning staff, promotions, or routine seasonal hires - the 2022 season showed that a misclassified hire can carry an authorization gap for years precisely because the hire looked routine.</w:t>
      </w:r>
    </w:p>
    <w:p>
      <w:pPr>
        <w:pStyle w:val="Heading1"/>
        <w:pBdr>
          <w:bottom w:val="single" w:sz="6" w:space="2" w:color="4A306D"/>
        </w:pBdr>
      </w:pPr>
      <w:r>
        <w:rPr>
          <w:rFonts w:ascii="Cambria" w:hAnsi="Cambria"/>
          <w:b/>
          <w:color w:val="4A306D"/>
          <w:sz w:val="32"/>
        </w:rPr>
        <w:t>4. Ongoing tracking during the season</w:t>
      </w:r>
    </w:p>
    <w:p>
      <w:r>
        <w:rPr>
          <w:b w:val="0"/>
          <w:i w:val="0"/>
        </w:rPr>
        <w:t>The credential expiry tracker is reviewed on the first business day of each month during the season. It flags: credentials expiring within 60 days, credentials expired, and - from this revision forward - assignments whose credential code is not authorized for the assigned duty. Duty mismatches are corrected the same day by reassignment; there is no grace period on authorization. Corrections are recorded on the tracker and reported to the Director of Aquatics Standards.</w:t>
      </w:r>
    </w:p>
    <w:p>
      <w:pPr>
        <w:pStyle w:val="Heading1"/>
        <w:pBdr>
          <w:bottom w:val="single" w:sz="6" w:space="2" w:color="4A306D"/>
        </w:pBdr>
      </w:pPr>
      <w:r>
        <w:rPr>
          <w:rFonts w:ascii="Cambria" w:hAnsi="Cambria"/>
          <w:b/>
          <w:color w:val="4A306D"/>
          <w:sz w:val="32"/>
        </w:rPr>
        <w:t>5. Season-open and season-close checks</w:t>
      </w:r>
    </w:p>
    <w:p>
      <w:r>
        <w:rPr>
          <w:b w:val="0"/>
          <w:i w:val="0"/>
        </w:rPr>
        <w:t>At season open, the site waterfront director confirms every roster signature block for the season will be signed by a matrix-authorized assessor and files that confirmation with the Camp Administration office. At season close, the Director of Aquatics Standards re-runs the cert/roster/matrix cross-reference for the flagship and reports the result to the Director of Risk and Compliance before records are archived.</w:t>
      </w:r>
    </w:p>
    <w:p>
      <w:pPr>
        <w:pStyle w:val="Heading1"/>
        <w:pBdr>
          <w:bottom w:val="single" w:sz="6" w:space="2" w:color="4A306D"/>
        </w:pBdr>
      </w:pPr>
      <w:r>
        <w:rPr>
          <w:rFonts w:ascii="Cambria" w:hAnsi="Cambria"/>
          <w:b/>
          <w:color w:val="4A306D"/>
          <w:sz w:val="32"/>
        </w:rPr>
        <w:t>6. Records</w:t>
      </w:r>
    </w:p>
    <w:p>
      <w:r>
        <w:rPr>
          <w:b w:val="0"/>
          <w:i w:val="0"/>
        </w:rPr>
        <w:t>Hiring packets, verification-gate records, the expiry tracker, and season confirmations are credential records and are filed under Credential Records. They are not operational records and do not belong on waterfront logs. The roster carries the signature block; the certification file carries the credentials; the matrix carries the authority. This procedure is the glue, and it lives with the credential records.</w:t>
      </w:r>
    </w:p>
    <w:p>
      <w:pPr>
        <w:pStyle w:val="Heading1"/>
        <w:pBdr>
          <w:bottom w:val="single" w:sz="6" w:space="2" w:color="4A306D"/>
        </w:pBdr>
      </w:pPr>
      <w:r>
        <w:rPr>
          <w:rFonts w:ascii="Cambria" w:hAnsi="Cambria"/>
          <w:b/>
          <w:color w:val="4A306D"/>
          <w:sz w:val="32"/>
        </w:rPr>
        <w:t>7. Documents accepted and verification sources</w:t>
      </w:r>
    </w:p>
    <w:p>
      <w:r>
        <w:rPr>
          <w:b w:val="0"/>
          <w:i w:val="0"/>
        </w:rPr>
        <w:t>Acceptable evidence is the original card or certificate, the issuing body's online verification record, or a course-completion roster from the issuing body. Photographs of cards are accepted provisionally but must be replaced by one of the above within ten days. Self-reported credentials, course registration confirmations, and expired documents are not evidence. For American Red Cross credentials the online registry is the preferred source; for the Aquatics Supervisor Certificate, the Aldervale Recreation and Parks Association verifies by phone; for ALA and USLA credentials the issuer's verification letter is required.</w:t>
      </w:r>
    </w:p>
    <w:p>
      <w:pPr>
        <w:pStyle w:val="Heading1"/>
        <w:pBdr>
          <w:bottom w:val="single" w:sz="6" w:space="2" w:color="4A306D"/>
        </w:pBdr>
      </w:pPr>
      <w:r>
        <w:rPr>
          <w:rFonts w:ascii="Cambria" w:hAnsi="Cambria"/>
          <w:b/>
          <w:color w:val="4A306D"/>
          <w:sz w:val="32"/>
        </w:rPr>
        <w:t>8. Edge cases</w:t>
      </w:r>
    </w:p>
    <w:p>
      <w:pPr>
        <w:pStyle w:val="ListBullet"/>
      </w:pPr>
      <w:r>
        <w:t>Lapsed within grace: a lifeguarding credential expired no more than 30 days may be recertified by the abbreviated pathway; the holder works no stand duty until the recert is on file. There is no grace on CPR components or BBP.</w:t>
      </w:r>
    </w:p>
    <w:p>
      <w:pPr>
        <w:pStyle w:val="ListBullet"/>
      </w:pPr>
      <w:r>
        <w:t>Lapsed beyond grace: treat as a new credential - full course, full verification.</w:t>
      </w:r>
    </w:p>
    <w:p>
      <w:pPr>
        <w:pStyle w:val="ListBullet"/>
      </w:pPr>
      <w:r>
        <w:t>Credential in progress: a hire enrolled in a course holds no credential until the completion roster posts. Conditional duty (non-waterfront) may be assigned in writing.</w:t>
      </w:r>
    </w:p>
    <w:p>
      <w:pPr>
        <w:pStyle w:val="ListBullet"/>
      </w:pPr>
      <w:r>
        <w:t>Transfer between sites: credentials travel with the person, but the duty-authorization check is re-run at the receiving site because assignments differ.</w:t>
      </w:r>
    </w:p>
    <w:p>
      <w:pPr>
        <w:pStyle w:val="ListBullet"/>
      </w:pPr>
      <w:r>
        <w:t>Dual credentials: where a duty needs two authorities (deep-water supervision and assessment), two credentials held by one person satisfy it, as does a pairing of two staff each holding one.</w:t>
      </w:r>
    </w:p>
    <w:p>
      <w:pPr>
        <w:pStyle w:val="ListBullet"/>
      </w:pPr>
      <w:r>
        <w:t>Name mismatches between payroll and the credential document are resolved with the issuer before the gate passes.</w:t>
      </w:r>
    </w:p>
    <w:p>
      <w:pPr>
        <w:pStyle w:val="Heading1"/>
        <w:pBdr>
          <w:bottom w:val="single" w:sz="6" w:space="2" w:color="4A306D"/>
        </w:pBdr>
      </w:pPr>
      <w:r>
        <w:rPr>
          <w:rFonts w:ascii="Cambria" w:hAnsi="Cambria"/>
          <w:b/>
          <w:color w:val="4A306D"/>
          <w:sz w:val="32"/>
        </w:rPr>
        <w:t>9. Audit trail and reconciliation</w:t>
      </w:r>
    </w:p>
    <w:p>
      <w:r>
        <w:rPr>
          <w:b w:val="0"/>
          <w:i w:val="0"/>
        </w:rPr>
        <w:t>Every gate check, tracker review, and correction is recorded with date and initials. At season close the Director of Aquatics Standards reconciles three numbers that must agree: the count of roster signature blocks, the count of staff members who signed them, and the count of those signers whose credentials were matrix-authorized for assessment on the date signed. The reconciliation is filed with the season's compliance records. A reconciliation that does not balance is reported to the Director of Risk and Compliance the day it is found, not at the annual review.</w:t>
      </w:r>
    </w:p>
    <w:p>
      <w:pPr>
        <w:pStyle w:val="Heading1"/>
        <w:pBdr>
          <w:bottom w:val="single" w:sz="6" w:space="2" w:color="4A306D"/>
        </w:pBdr>
      </w:pPr>
      <w:r>
        <w:rPr>
          <w:rFonts w:ascii="Cambria" w:hAnsi="Cambria"/>
          <w:b/>
          <w:color w:val="4A306D"/>
          <w:sz w:val="32"/>
        </w:rPr>
        <w:t>10. Relationship to the seasonal pipeline</w:t>
      </w:r>
    </w:p>
    <w:p>
      <w:r>
        <w:rPr>
          <w:b w:val="0"/>
          <w:i w:val="0"/>
        </w:rPr>
        <w:t>The seasonal hiring pipeline - identity, references, work eligibility, payroll - is unchanged by this procedure and remains the Staffing and HR Coordinator's process. The verification gate is inserted into it as a required stop before any aquatics assignment is confirmed, whatever the hire's classification. A hire classified as a routine seasonal hire passes the same gate as a new director; the classification describes the paperwork route, never the rigor of the check.</w:t>
      </w:r>
    </w:p>
    <w:p>
      <w:pPr>
        <w:pStyle w:val="Heading1"/>
        <w:pBdr>
          <w:bottom w:val="single" w:sz="6" w:space="2" w:color="4A306D"/>
        </w:pBdr>
      </w:pPr>
      <w:r>
        <w:rPr>
          <w:rFonts w:ascii="Cambria" w:hAnsi="Cambria"/>
          <w:b/>
          <w:color w:val="4A306D"/>
          <w:sz w:val="32"/>
        </w:rPr>
        <w:t>11. Records retention and filing</w:t>
      </w:r>
    </w:p>
    <w:p>
      <w:r>
        <w:rPr>
          <w:b w:val="0"/>
          <w:i w:val="0"/>
        </w:rPr>
        <w:t>Hiring packets and verification-gate records are personnel records, retained for employment plus five years. The expiry tracker is a living document; a dated copy is archived at season close so the record shows what the department knew and when. Season-open and season-close confirmations are filed with the season's certification file. The reconciliation memorandum is filed under Corporate Risk and Compliance. Nothing in this procedure is filed on operational logs; the separation of credential records from operational records is deliberate and is confirmed annually in the WF2 scope-isolation review.</w:t>
      </w:r>
    </w:p>
    <w:p>
      <w:pPr>
        <w:pStyle w:val="Heading1"/>
        <w:pBdr>
          <w:bottom w:val="single" w:sz="6" w:space="2" w:color="4A306D"/>
        </w:pBdr>
      </w:pPr>
      <w:r>
        <w:rPr>
          <w:rFonts w:ascii="Cambria" w:hAnsi="Cambria"/>
          <w:b/>
          <w:color w:val="4A306D"/>
          <w:sz w:val="32"/>
        </w:rPr>
        <w:t>12. Training</w:t>
      </w:r>
    </w:p>
    <w:p>
      <w:r>
        <w:rPr>
          <w:b w:val="0"/>
          <w:i w:val="0"/>
        </w:rPr>
        <w:t>Every aquatics supervisor, waterfront director, and staffing coordinator signs an authorization-matrix acknowledgment at spring training. The acknowledgment names the matrix revision. Training records are filed with the season's certification file.</w:t>
      </w:r>
    </w:p>
    <w:p/>
    <w:p>
      <w:r>
        <w:rPr>
          <w:b w:val="0"/>
          <w:i w:val="0"/>
        </w:rPr>
        <w:t>Issued by: Raquel I. Delgado, Director of Aquatics Standards</w:t>
      </w:r>
    </w:p>
    <w:p>
      <w:r>
        <w:rPr>
          <w:b w:val="0"/>
          <w:i w:val="0"/>
        </w:rPr>
        <w:t>Concurred: Lindsay M. Booker, Staffing and HR Coordinator        Rev. 2026-07</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8"/>
      </w:rPr>
      <w:t xml:space="preserve">Page </w:t>
    </w:r>
    <w:r>
      <w:rPr>
        <w:rFonts w:ascii="Cambria" w:hAnsi="Cambria"/>
        <w:sz w:val="18"/>
      </w:rPr>
      <w:fldChar w:fldCharType="begin"/>
      <w:instrText xml:space="preserve">PAGE</w:instrText>
      <w:fldChar w:fldCharType="end"/>
    </w:r>
    <w:r>
      <w:rPr>
        <w:rFonts w:ascii="Cambria" w:hAnsi="Cambria"/>
        <w:sz w:val="18"/>
      </w:rPr>
      <w:t xml:space="preserve"> of </w:t>
    </w:r>
    <w:r>
      <w:rPr>
        <w:rFonts w:ascii="Cambria" w:hAnsi="Cambria"/>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s="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bCs/>
      <w:color w:val="4A30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4A30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Natarajan</dc:creator>
  <cp:keywords/>
  <dc:description>generated by python-docx</dc:description>
  <cp:lastModifiedBy/>
  <cp:revision>1</cp:revision>
  <dcterms:created xsi:type="dcterms:W3CDTF">2026-03-04T14:28:15Z</dcterms:created>
  <dcterms:modified xsi:type="dcterms:W3CDTF">2026-04-28T14:28:15Z</dcterms:modified>
  <cp:category/>
</cp:coreProperties>
</file>