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4A306D"/>
          <w:sz w:val="36"/>
        </w:rPr>
        <w:t>KVL Camps</w:t>
      </w:r>
    </w:p>
    <w:p>
      <w:pPr>
        <w:spacing w:after="0"/>
      </w:pPr>
      <w:r>
        <w:rPr>
          <w:sz w:val="18"/>
        </w:rPr>
        <w:t>18 Pinewold Road</w:t>
      </w:r>
    </w:p>
    <w:p>
      <w:pPr>
        <w:spacing w:after="0"/>
      </w:pPr>
      <w:r>
        <w:rPr>
          <w:sz w:val="18"/>
        </w:rPr>
        <w:t>Corrigwell Lake, AV 04237</w:t>
      </w:r>
    </w:p>
    <w:p>
      <w:pPr>
        <w:spacing w:after="0"/>
      </w:pPr>
      <w:r>
        <w:rPr>
          <w:sz w:val="18"/>
        </w:rPr>
        <w:t>Aquatics Standards Department</w:t>
      </w:r>
    </w:p>
    <w:p>
      <w:pPr>
        <w:pBdr>
          <w:bottom w:val="single" w:sz="16" w:space="1" w:color="4A306D"/>
        </w:pBdr>
      </w:pPr>
    </w:p>
    <w:p>
      <w:pPr>
        <w:pStyle w:val="Heading1"/>
        <w:pBdr>
          <w:bottom w:val="single" w:sz="6" w:space="2" w:color="4A306D"/>
        </w:pBdr>
      </w:pPr>
      <w:r>
        <w:rPr>
          <w:rFonts w:ascii="Cambria" w:hAnsi="Cambria"/>
          <w:b/>
          <w:color w:val="4A306D"/>
          <w:sz w:val="32"/>
        </w:rPr>
        <w:t>Swim Classification and Authorization Standard</w:t>
      </w:r>
    </w:p>
    <w:p>
      <w:r>
        <w:rPr>
          <w:b w:val="0"/>
          <w:i/>
        </w:rPr>
        <w:t>KVL Camps Aquatics Standards Department - standard KVL-AQD-STD-004, Rev. 2024-11</w:t>
      </w:r>
    </w:p>
    <w:p>
      <w:r>
        <w:rPr>
          <w:b w:val="0"/>
          <w:i w:val="0"/>
        </w:rPr>
        <w:t>This standard defines the swim-classification bands, the test for each band, and - separately and deliberately - which credential tracks are authorized to administer and certify swim-ability assessments. It is the department-level statement of the credential-track authorization matrix. The matrix itself is maintained as the controlling table under Credential Records; this standard explains it. If the two ever disagree, the matrix governs.</w:t>
      </w:r>
    </w:p>
    <w:p>
      <w:pPr>
        <w:pStyle w:val="Heading1"/>
        <w:pBdr>
          <w:bottom w:val="single" w:sz="6" w:space="2" w:color="4A306D"/>
        </w:pBdr>
      </w:pPr>
      <w:r>
        <w:rPr>
          <w:rFonts w:ascii="Cambria" w:hAnsi="Cambria"/>
          <w:b/>
          <w:color w:val="4A306D"/>
          <w:sz w:val="32"/>
        </w:rPr>
        <w:t>1. Classification bands</w:t>
      </w:r>
    </w:p>
    <w:p>
      <w:r>
        <w:rPr>
          <w:b w:val="0"/>
          <w:i w:val="0"/>
        </w:rPr>
        <w:t>KVL Camps classifies every camper into one of three bands: nonswimmer / beginner / swimmer. The band determines the water a camper may enter, the buddy group they join, and the color they wear.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440"/>
            <w:shd w:val="clear" w:color="auto" w:fill="D9D9D9"/>
          </w:tcPr>
          <w:p>
            <w:r/>
            <w:r>
              <w:rPr>
                <w:b/>
              </w:rPr>
              <w:t>Band</w:t>
            </w:r>
          </w:p>
        </w:tc>
        <w:tc>
          <w:tcPr>
            <w:tcW w:type="dxa" w:w="2880"/>
            <w:shd w:val="clear" w:color="auto" w:fill="D9D9D9"/>
          </w:tcPr>
          <w:p>
            <w:r/>
            <w:r>
              <w:rPr>
                <w:b/>
              </w:rPr>
              <w:t>Test requirement</w:t>
            </w:r>
          </w:p>
        </w:tc>
        <w:tc>
          <w:tcPr>
            <w:tcW w:type="dxa" w:w="2160"/>
            <w:shd w:val="clear" w:color="auto" w:fill="D9D9D9"/>
          </w:tcPr>
          <w:p>
            <w:r/>
            <w:r>
              <w:rPr>
                <w:b/>
              </w:rPr>
              <w:t>Authorized area</w:t>
            </w:r>
          </w:p>
        </w:tc>
        <w:tc>
          <w:tcPr>
            <w:tcW w:type="dxa" w:w="1296"/>
            <w:shd w:val="clear" w:color="auto" w:fill="D9D9D9"/>
          </w:tcPr>
          <w:p>
            <w:r/>
            <w:r>
              <w:rPr>
                <w:b/>
              </w:rPr>
              <w:t>Max depth</w:t>
            </w:r>
          </w:p>
        </w:tc>
        <w:tc>
          <w:tcPr>
            <w:tcW w:type="dxa" w:w="864"/>
            <w:shd w:val="clear" w:color="auto" w:fill="D9D9D9"/>
          </w:tcPr>
          <w:p>
            <w:r/>
            <w:r>
              <w:rPr>
                <w:b/>
              </w:rPr>
              <w:t>Color</w:t>
            </w:r>
          </w:p>
        </w:tc>
      </w:tr>
      <w:tr>
        <w:tc>
          <w:tcPr>
            <w:tcW w:type="dxa" w:w="1440"/>
          </w:tcPr>
          <w:p>
            <w:r/>
            <w:r>
              <w:t>Nonswimmer / Learner</w:t>
            </w:r>
          </w:p>
        </w:tc>
        <w:tc>
          <w:tcPr>
            <w:tcW w:type="dxa" w:w="2880"/>
          </w:tcPr>
          <w:p>
            <w:r/>
            <w:r>
              <w:t>Has not passed beginner or swimmer test</w:t>
            </w:r>
          </w:p>
        </w:tc>
        <w:tc>
          <w:tcPr>
            <w:tcW w:type="dxa" w:w="2160"/>
          </w:tcPr>
          <w:p>
            <w:r/>
            <w:r>
              <w:t>Waist-to-chest deep only, enclosed by boundaries</w:t>
            </w:r>
          </w:p>
        </w:tc>
        <w:tc>
          <w:tcPr>
            <w:tcW w:type="dxa" w:w="1296"/>
          </w:tcPr>
          <w:p>
            <w:r/>
            <w:r>
              <w:t>chest deep</w:t>
            </w:r>
          </w:p>
        </w:tc>
        <w:tc>
          <w:tcPr>
            <w:tcW w:type="dxa" w:w="864"/>
          </w:tcPr>
          <w:p>
            <w:r/>
            <w:r>
              <w:t>Red</w:t>
            </w:r>
          </w:p>
        </w:tc>
      </w:tr>
      <w:tr>
        <w:tc>
          <w:tcPr>
            <w:tcW w:type="dxa" w:w="1440"/>
          </w:tcPr>
          <w:p>
            <w:r/>
            <w:r>
              <w:t>Beginner</w:t>
            </w:r>
          </w:p>
        </w:tc>
        <w:tc>
          <w:tcPr>
            <w:tcW w:type="dxa" w:w="2880"/>
          </w:tcPr>
          <w:p>
            <w:r/>
            <w:r>
              <w:t>Jump feetfirst over head, swim 25 ft on surface, sharp turn, return</w:t>
            </w:r>
          </w:p>
        </w:tc>
        <w:tc>
          <w:tcPr>
            <w:tcW w:type="dxa" w:w="2160"/>
          </w:tcPr>
          <w:p>
            <w:r/>
            <w:r>
              <w:t>Standing depth up to just over head</w:t>
            </w:r>
          </w:p>
        </w:tc>
        <w:tc>
          <w:tcPr>
            <w:tcW w:type="dxa" w:w="1296"/>
          </w:tcPr>
          <w:p>
            <w:r/>
            <w:r>
              <w:t>just over head</w:t>
            </w:r>
          </w:p>
        </w:tc>
        <w:tc>
          <w:tcPr>
            <w:tcW w:type="dxa" w:w="864"/>
          </w:tcPr>
          <w:p>
            <w:r/>
            <w:r>
              <w:t>Yellow</w:t>
            </w:r>
          </w:p>
        </w:tc>
      </w:tr>
      <w:tr>
        <w:tc>
          <w:tcPr>
            <w:tcW w:type="dxa" w:w="1440"/>
          </w:tcPr>
          <w:p>
            <w:r/>
            <w:r>
              <w:t>Swimmer</w:t>
            </w:r>
          </w:p>
        </w:tc>
        <w:tc>
          <w:tcPr>
            <w:tcW w:type="dxa" w:w="2880"/>
          </w:tcPr>
          <w:p>
            <w:r/>
            <w:r>
              <w:t>Jump feetfirst over head, swim 75 yd (side/breast/trudgen/crawl) + 25 yd resting backstroke, then float</w:t>
            </w:r>
          </w:p>
        </w:tc>
        <w:tc>
          <w:tcPr>
            <w:tcW w:type="dxa" w:w="2160"/>
          </w:tcPr>
          <w:p>
            <w:r/>
            <w:r>
              <w:t>Full swimmer area</w:t>
            </w:r>
          </w:p>
        </w:tc>
        <w:tc>
          <w:tcPr>
            <w:tcW w:type="dxa" w:w="1296"/>
          </w:tcPr>
          <w:p>
            <w:r/>
            <w:r>
              <w:t>up to 12 ft (clear water)</w:t>
            </w:r>
          </w:p>
        </w:tc>
        <w:tc>
          <w:tcPr>
            <w:tcW w:type="dxa" w:w="864"/>
          </w:tcPr>
          <w:p>
            <w:r/>
            <w:r>
              <w:t>Green</w:t>
            </w:r>
          </w:p>
        </w:tc>
      </w:tr>
    </w:tbl>
    <w:p/>
    <w:p>
      <w:pPr>
        <w:pStyle w:val="Heading1"/>
        <w:pBdr>
          <w:bottom w:val="single" w:sz="6" w:space="2" w:color="4A306D"/>
        </w:pBdr>
      </w:pPr>
      <w:r>
        <w:rPr>
          <w:rFonts w:ascii="Cambria" w:hAnsi="Cambria"/>
          <w:b/>
          <w:color w:val="4A306D"/>
          <w:sz w:val="32"/>
        </w:rPr>
        <w:t>2. Administration of tests</w:t>
      </w:r>
    </w:p>
    <w:p>
      <w:r>
        <w:rPr>
          <w:b w:val="0"/>
          <w:i w:val="0"/>
        </w:rPr>
        <w:t>Tests are administered on the first waterfront day of each session and by appointment thereafter. Retests are unlimited and encouraged. A camper who fails is classified by what they did pass, never by age, size, or prior-season band. Classification is recorded on the swim-classification roster the same day, and the roster is the record of the test.</w:t>
      </w:r>
    </w:p>
    <w:p>
      <w:pPr>
        <w:pStyle w:val="Heading1"/>
        <w:pBdr>
          <w:bottom w:val="single" w:sz="6" w:space="2" w:color="4A306D"/>
        </w:pBdr>
      </w:pPr>
      <w:r>
        <w:rPr>
          <w:rFonts w:ascii="Cambria" w:hAnsi="Cambria"/>
          <w:b/>
          <w:color w:val="4A306D"/>
          <w:sz w:val="32"/>
        </w:rPr>
        <w:t>3. Authorization to assess</w:t>
      </w:r>
    </w:p>
    <w:p>
      <w:r>
        <w:rPr>
          <w:b w:val="0"/>
          <w:i w:val="0"/>
        </w:rPr>
        <w:t>Swim-ability assessments may be administered and certified only by staff whose credential track is authorized for swim-ability assessment under the credential-track authorization matrix. Assessment authority is not the same as deep-water supervision authority, and it is not conferred by seniority or job title. As of this revision:</w:t>
      </w:r>
    </w:p>
    <w:p>
      <w:pPr>
        <w:pStyle w:val="ListBullet"/>
      </w:pPr>
      <w:r>
        <w:t>Authorized for swim-ability assessment: WSI (Water Safety Instructor), LGI (Lifeguarding Instructor), and LG-WF (Waterfront Skills Lifeguarding).</w:t>
      </w:r>
    </w:p>
    <w:p>
      <w:pPr>
        <w:pStyle w:val="ListBullet"/>
      </w:pPr>
      <w:r>
        <w:t>Not authorized for swim-ability assessment: LG-SW, LG-DW, LG-AA, LG-WP, and the supervisor-track Aquatics Supervisor Certificate (AQS), which authorizes program oversight and deep-water supervision but not assessment.</w:t>
      </w:r>
    </w:p>
    <w:p>
      <w:pPr>
        <w:pStyle w:val="ListBullet"/>
      </w:pPr>
      <w:r>
        <w:t>Standalone safety credentials (CPR-PR, BBP, FA-BASIC) confer no water-authority of any kind.</w:t>
      </w:r>
    </w:p>
    <w:p>
      <w:r>
        <w:rPr>
          <w:b w:val="0"/>
          <w:i w:val="0"/>
        </w:rPr>
        <w:t>The roster signature block must be completed by an assessment-authorized staff member, and the block must show the signer's name, title, and credential. A signature by anyone outside the authorized tracks is invalid on its face, regardless of that person's experience or the quality of the testing they supervised. This is a bright-line rule; there is no exception for acting supervisors, interim appointments, or long tenure.</w:t>
      </w:r>
    </w:p>
    <w:p>
      <w:pPr>
        <w:pStyle w:val="Heading1"/>
        <w:pBdr>
          <w:bottom w:val="single" w:sz="6" w:space="2" w:color="4A306D"/>
        </w:pBdr>
      </w:pPr>
      <w:r>
        <w:rPr>
          <w:rFonts w:ascii="Cambria" w:hAnsi="Cambria"/>
          <w:b/>
          <w:color w:val="4A306D"/>
          <w:sz w:val="32"/>
        </w:rPr>
        <w:t>4. Verification at assignment</w:t>
      </w:r>
    </w:p>
    <w:p>
      <w:r>
        <w:rPr>
          <w:b w:val="0"/>
          <w:i w:val="0"/>
        </w:rPr>
        <w:t>Before any staff member is assigned assessment or sign-off duties, the assigning supervisor must confirm - by looking at the credential code, not the job title - that the credential appears in the matrix's assessment-authorized set. This check is the hiring-time verification gate described in the Credential Verification and Hiring Procedure. Where the duty is seasonal sign-off on rosters, the check is repeated at the start of each season, because credentials renew and tracks change.</w:t>
      </w:r>
    </w:p>
    <w:p>
      <w:pPr>
        <w:pStyle w:val="Heading1"/>
        <w:pBdr>
          <w:bottom w:val="single" w:sz="6" w:space="2" w:color="4A306D"/>
        </w:pBdr>
      </w:pPr>
      <w:r>
        <w:rPr>
          <w:rFonts w:ascii="Cambria" w:hAnsi="Cambria"/>
          <w:b/>
          <w:color w:val="4A306D"/>
          <w:sz w:val="32"/>
        </w:rPr>
        <w:t>5. Records</w:t>
      </w:r>
    </w:p>
    <w:p>
      <w:r>
        <w:rPr>
          <w:b w:val="0"/>
          <w:i w:val="0"/>
        </w:rPr>
        <w:t>The classification roster is filed per site per season under Swim Classification Records. The roster carries the classification data and the signature block; it does not carry credential verification detail, which lives in the certification file, or the authorization rules, which live in the matrix. The three documents are meant to be read together, and no one of them repeats the others' content.</w:t>
      </w:r>
    </w:p>
    <w:p>
      <w:pPr>
        <w:pStyle w:val="Heading1"/>
        <w:pBdr>
          <w:bottom w:val="single" w:sz="6" w:space="2" w:color="4A306D"/>
        </w:pBdr>
      </w:pPr>
      <w:r>
        <w:rPr>
          <w:rFonts w:ascii="Cambria" w:hAnsi="Cambria"/>
          <w:b/>
          <w:color w:val="4A306D"/>
          <w:sz w:val="32"/>
        </w:rPr>
        <w:t>6. Reading the matrix - worked examples</w:t>
      </w:r>
    </w:p>
    <w:p>
      <w:r>
        <w:rPr>
          <w:b w:val="0"/>
          <w:i w:val="0"/>
        </w:rPr>
        <w:t>Example 1: a guard holding LG-DW, current through next summer, is assigned to the deep area. LG-DW authorizes deep-water supervision; the assignment is proper. The same guard is asked to sign the classification roster: LG-DW carries no swim-ability assessment authority; the signature would be invalid even though the guard works the deep area daily.</w:t>
      </w:r>
    </w:p>
    <w:p>
      <w:r>
        <w:rPr>
          <w:b w:val="0"/>
          <w:i w:val="0"/>
        </w:rPr>
        <w:t>Example 2: a supervisor holding the Aquatics Supervisor Certificate (AQS), current and in good standing, is assigned program oversight of the waterfront: scheduling, supply, guard supervision. AQS authorizes program oversight and deep-water supervision; the assignment is proper. The same supervisor is asked to certify swim-ability assessments: AQS is a supervisor-track credential and the matrix does not authorize the supervisor track for swim-ability assessment. Currency is not the question; the credential is current. Authority is the question, and it is absent.</w:t>
      </w:r>
    </w:p>
    <w:p>
      <w:r>
        <w:rPr>
          <w:b w:val="0"/>
          <w:i w:val="0"/>
        </w:rPr>
        <w:t>Example 3: an instructor holding WSI is assigned to run the testing table and sign the roster. WSI is assessment-authorized; the assignment is proper. If the same instructor's WSI lapses, the authority lapses with it - an expired credential authorizes nothing, whatever the track.</w:t>
      </w:r>
    </w:p>
    <w:p>
      <w:pPr>
        <w:pStyle w:val="Heading1"/>
        <w:pBdr>
          <w:bottom w:val="single" w:sz="6" w:space="2" w:color="4A306D"/>
        </w:pBdr>
      </w:pPr>
      <w:r>
        <w:rPr>
          <w:rFonts w:ascii="Cambria" w:hAnsi="Cambria"/>
          <w:b/>
          <w:color w:val="4A306D"/>
          <w:sz w:val="32"/>
        </w:rPr>
        <w:t>7. Track definitions</w:t>
      </w:r>
    </w:p>
    <w:p>
      <w:r>
        <w:rPr>
          <w:b w:val="0"/>
          <w:i w:val="0"/>
        </w:rPr>
        <w:t>Guard track: LG-DW, LG-SW, LG-AA, LG-WP, LG-WF, ALA-LG, USLA-OW. These credentials are about watching water and responding; with the single exception of LG-WF, they carry no assessment authority. Instructor track: WSI, LGI, SCSC. These credentials are about teaching; WSI and LGI are assessment-authorized, SCSC is not. Supervisor track: AQS. This credential is about program oversight - scheduling, supply, guard supervision - and carries deep-water supervision authority but no assessment authority. Safety credentials: CPR-PR, BBP, FA-BASIC. These confer no water authority and are held alongside, never instead of, a track credential.</w:t>
      </w:r>
    </w:p>
    <w:p>
      <w:pPr>
        <w:pStyle w:val="Heading1"/>
        <w:pBdr>
          <w:bottom w:val="single" w:sz="6" w:space="2" w:color="4A306D"/>
        </w:pBdr>
      </w:pPr>
      <w:r>
        <w:rPr>
          <w:rFonts w:ascii="Cambria" w:hAnsi="Cambria"/>
          <w:b/>
          <w:color w:val="4A306D"/>
          <w:sz w:val="32"/>
        </w:rPr>
        <w:t>8. Relationship to deep-water supervision</w:t>
      </w:r>
    </w:p>
    <w:p>
      <w:r>
        <w:rPr>
          <w:b w:val="0"/>
          <w:i w:val="0"/>
        </w:rPr>
        <w:t>The matrix's two authority columns are independent by design. Deep-water supervision authority answers whether a credential holder may stand guard over water deeper than 7 feet. Swim-ability assessment authority answers whether a credential holder may test a camper and certify the result. LG-DW illustrates the split in one direction - deep-water authority without assessment authority - and WSI illustrates it in the other - assessment authority without deep-water supervision authority. Assignments must be checked against the correct column, and an assignment to both duties requires a credential (or a pairing of staff) carrying both authorities.</w:t>
      </w:r>
    </w:p>
    <w:p>
      <w:pPr>
        <w:pStyle w:val="Heading1"/>
        <w:pBdr>
          <w:bottom w:val="single" w:sz="6" w:space="2" w:color="4A306D"/>
        </w:pBdr>
      </w:pPr>
      <w:r>
        <w:rPr>
          <w:rFonts w:ascii="Cambria" w:hAnsi="Cambria"/>
          <w:b/>
          <w:color w:val="4A306D"/>
          <w:sz w:val="32"/>
        </w:rPr>
        <w:t>9. Revocation and discipline</w:t>
      </w:r>
    </w:p>
    <w:p>
      <w:r>
        <w:rPr>
          <w:b w:val="0"/>
          <w:i w:val="0"/>
        </w:rPr>
        <w:t>A staff member who signs a roster outside their assessment authority is removed from sign-off duties immediately and retrained; the signatures they made are invalid and the affected classifications are re-administered by an authorized assessor. A supervisor who knowingly assigns sign-off duties outside the matrix is subject to discipline up to termination. Good faith, long tenure, and clean testing practice are not defenses - the rule is bright-line precisely so that it never depends on judging any individual's competence.</w:t>
      </w:r>
    </w:p>
    <w:p>
      <w:pPr>
        <w:pStyle w:val="Heading1"/>
        <w:pBdr>
          <w:bottom w:val="single" w:sz="6" w:space="2" w:color="4A306D"/>
        </w:pBdr>
      </w:pPr>
      <w:r>
        <w:rPr>
          <w:rFonts w:ascii="Cambria" w:hAnsi="Cambria"/>
          <w:b/>
          <w:color w:val="4A306D"/>
          <w:sz w:val="32"/>
        </w:rPr>
        <w:t>10. Application to the sibling sites</w:t>
      </w:r>
    </w:p>
    <w:p>
      <w:r>
        <w:rPr>
          <w:b w:val="0"/>
          <w:i w:val="0"/>
        </w:rPr>
        <w:t>This standard binds all six sites identically. The day-camp sites - Loon Hollow, Bluegill Point, Otter Run - classify campers on the same bands, on the same tests, under the same matrix. A site without a resident WSI or LGI arranges assessment coverage through the Aquatics Standards Department before its season opens; borrowing an authorized assessor from another KVL site is proper, and stretching a non-authorized credential to cover the duty is not. Site directors confirm their sign-off coverage in writing to the department each spring, and the confirmation names the credential code, not just the person.</w:t>
      </w:r>
    </w:p>
    <w:p>
      <w:pPr>
        <w:pStyle w:val="Heading1"/>
        <w:pBdr>
          <w:bottom w:val="single" w:sz="6" w:space="2" w:color="4A306D"/>
        </w:pBdr>
      </w:pPr>
      <w:r>
        <w:rPr>
          <w:rFonts w:ascii="Cambria" w:hAnsi="Cambria"/>
          <w:b/>
          <w:color w:val="4A306D"/>
          <w:sz w:val="32"/>
        </w:rPr>
        <w:t>11. Change control</w:t>
      </w:r>
    </w:p>
    <w:p>
      <w:r>
        <w:rPr>
          <w:b w:val="0"/>
          <w:i w:val="0"/>
        </w:rPr>
        <w:t>Changes to the authorized-tracks list are made only by revision of the matrix, approved by the Director of Aquatics Standards and the Director of Risk and Compliance, and announced to all six sites in writing. Verbal expansions of authority are void.</w:t>
      </w:r>
    </w:p>
    <w:p>
      <w:r>
        <w:rPr>
          <w:b w:val="0"/>
          <w:i w:val="0"/>
        </w:rPr>
        <w:t>History: the matrix was first issued in 2019, clarified in 2021 to state expressly that supervisor-track authority covers program oversight and deep-water supervision but not swim-ability assessment, and revised in 2024 to add the Form ASC-2 cross-reference. The 2021 clarification means the rule at issue in the 2026 finding has been in writing, unchanged, for the entire period it was violated at Corrigwell - a fact the department states here without editorializing, because it belongs in the standard's own record.</w:t>
      </w:r>
    </w:p>
    <w:p/>
    <w:p>
      <w:r>
        <w:rPr>
          <w:b w:val="0"/>
          <w:i w:val="0"/>
        </w:rPr>
        <w:t>Issued by: Raquel I. Delgado, Director of Aquatics Standards</w:t>
      </w:r>
    </w:p>
    <w:p>
      <w:r>
        <w:rPr>
          <w:b w:val="0"/>
          <w:i w:val="0"/>
        </w:rPr>
        <w:t>Approved by: Priya Natarajan, Director of Risk and Compliance        Rev. 2024-11</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mbria" w:hAnsi="Cambria"/>
        <w:sz w:val="18"/>
      </w:rPr>
      <w:t xml:space="preserve">Page </w:t>
    </w:r>
    <w:r>
      <w:rPr>
        <w:rFonts w:ascii="Cambria" w:hAnsi="Cambria"/>
        <w:sz w:val="18"/>
      </w:rPr>
      <w:fldChar w:fldCharType="begin"/>
      <w:instrText xml:space="preserve">PAGE</w:instrText>
      <w:fldChar w:fldCharType="end"/>
    </w:r>
    <w:r>
      <w:rPr>
        <w:rFonts w:ascii="Cambria" w:hAnsi="Cambria"/>
        <w:sz w:val="18"/>
      </w:rPr>
      <w:t xml:space="preserve"> of </w:t>
    </w:r>
    <w:r>
      <w:rPr>
        <w:rFonts w:ascii="Cambria" w:hAnsi="Cambria"/>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s="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cs="Cambria"/>
      <w:b/>
      <w:bCs/>
      <w:color w:val="4A30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cs="Cambria"/>
      <w:b/>
      <w:bCs/>
      <w:color w:val="4A306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J. Brennan</dc:creator>
  <cp:keywords/>
  <dc:description>generated by python-docx</dc:description>
  <cp:lastModifiedBy/>
  <cp:revision>1</cp:revision>
  <dcterms:created xsi:type="dcterms:W3CDTF">2023-12-03T17:06:04Z</dcterms:created>
  <dcterms:modified xsi:type="dcterms:W3CDTF">2024-09-18T17:06:04Z</dcterms:modified>
  <cp:category/>
</cp:coreProperties>
</file>