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18 Pinewold Road</w:t>
      </w:r>
    </w:p>
    <w:p>
      <w:pPr>
        <w:spacing w:after="0"/>
      </w:pPr>
      <w:r>
        <w:rPr>
          <w:sz w:val="20"/>
        </w:rPr>
        <w:t>Corrigwell Lake, AV 04237</w:t>
      </w:r>
    </w:p>
    <w:p>
      <w:pPr>
        <w:spacing w:after="0"/>
      </w:pPr>
      <w:r>
        <w:rPr>
          <w:sz w:val="20"/>
        </w:rPr>
        <w:t>Camp Administration</w:t>
      </w:r>
    </w:p>
    <w:p>
      <w:pPr>
        <w:pBdr>
          <w:bottom w:val="single" w:sz="16" w:space="1" w:color="1E5631"/>
        </w:pBdr>
      </w:pPr>
    </w:p>
    <w:p>
      <w:pPr>
        <w:pStyle w:val="Heading1"/>
      </w:pPr>
      <w:r>
        <w:rPr>
          <w:rFonts w:ascii="Segoe UI Semibold" w:hAnsi="Segoe UI Semibold"/>
          <w:b/>
          <w:smallCaps/>
          <w:color w:val="1E5631"/>
          <w:sz w:val="34"/>
          <w:spacing w:val="24"/>
        </w:rPr>
        <w:t>2026 Aquatics Staffing Plan</w:t>
      </w:r>
    </w:p>
    <w:p>
      <w:r>
        <w:rPr>
          <w:b w:val="0"/>
          <w:i/>
        </w:rPr>
        <w:t>KVL Camps Camp Administration - issued 2026-01-30, updated 2026-05-15</w:t>
      </w:r>
    </w:p>
    <w:p>
      <w:r>
        <w:rPr>
          <w:b w:val="0"/>
          <w:i w:val="0"/>
        </w:rPr>
        <w:t>This plan sets aquatics staffing for the 2026 season across all six KVL Camps sites. KVL Camps is a nonprofit operator of six residential and day summer camps (aquatics-centered youth recreation) in the mid-Atlantic United States lake country, serving approximately 4,800 campers each summer. The plan is built from enrollment projections by site and session, the 1:25 supervision ratio, and the certification pipeline we can realistically run before staff week opens on June 8, 2026.</w:t>
      </w:r>
    </w:p>
    <w:p>
      <w:pPr>
        <w:pStyle w:val="Heading1"/>
      </w:pPr>
      <w:r>
        <w:rPr>
          <w:rFonts w:ascii="Segoe UI Semibold" w:hAnsi="Segoe UI Semibold"/>
          <w:b/>
          <w:smallCaps/>
          <w:color w:val="1E5631"/>
          <w:sz w:val="34"/>
          <w:spacing w:val="24"/>
        </w:rPr>
        <w:t>1. Season calendar</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D9D9"/>
          </w:tcPr>
          <w:p>
            <w:r/>
            <w:r>
              <w:rPr>
                <w:b/>
              </w:rPr>
              <w:t>Phase</w:t>
            </w:r>
          </w:p>
        </w:tc>
        <w:tc>
          <w:tcPr>
            <w:tcW w:type="dxa" w:w="2592"/>
            <w:shd w:val="clear" w:color="auto" w:fill="D9D9D9"/>
          </w:tcPr>
          <w:p>
            <w:r/>
            <w:r>
              <w:rPr>
                <w:b/>
              </w:rPr>
              <w:t>Dates</w:t>
            </w:r>
          </w:p>
        </w:tc>
        <w:tc>
          <w:tcPr>
            <w:tcW w:type="dxa" w:w="4032"/>
            <w:shd w:val="clear" w:color="auto" w:fill="D9D9D9"/>
          </w:tcPr>
          <w:p>
            <w:r/>
            <w:r>
              <w:rPr>
                <w:b/>
              </w:rPr>
              <w:t>Notes</w:t>
            </w:r>
          </w:p>
        </w:tc>
      </w:tr>
      <w:tr>
        <w:tc>
          <w:tcPr>
            <w:tcW w:type="dxa" w:w="2016"/>
          </w:tcPr>
          <w:p>
            <w:r/>
            <w:r>
              <w:t>Staff week</w:t>
            </w:r>
          </w:p>
        </w:tc>
        <w:tc>
          <w:tcPr>
            <w:tcW w:type="dxa" w:w="2592"/>
          </w:tcPr>
          <w:p>
            <w:r/>
            <w:r>
              <w:t>June 8 - June 19</w:t>
            </w:r>
          </w:p>
        </w:tc>
        <w:tc>
          <w:tcPr>
            <w:tcW w:type="dxa" w:w="4032"/>
          </w:tcPr>
          <w:p>
            <w:r/>
            <w:r>
              <w:t>All-sites training June 12-13 at Corrigwell; site training the rest</w:t>
            </w:r>
          </w:p>
        </w:tc>
      </w:tr>
      <w:tr>
        <w:tc>
          <w:tcPr>
            <w:tcW w:type="dxa" w:w="2016"/>
          </w:tcPr>
          <w:p>
            <w:r/>
            <w:r>
              <w:t>Session 1</w:t>
            </w:r>
          </w:p>
        </w:tc>
        <w:tc>
          <w:tcPr>
            <w:tcW w:type="dxa" w:w="2592"/>
          </w:tcPr>
          <w:p>
            <w:r/>
            <w:r>
              <w:t>June 22 - July 11</w:t>
            </w:r>
          </w:p>
        </w:tc>
        <w:tc>
          <w:tcPr>
            <w:tcW w:type="dxa" w:w="4032"/>
          </w:tcPr>
          <w:p>
            <w:r/>
            <w:r>
              <w:t>Full waterfronts open at all sites</w:t>
            </w:r>
          </w:p>
        </w:tc>
      </w:tr>
      <w:tr>
        <w:tc>
          <w:tcPr>
            <w:tcW w:type="dxa" w:w="2016"/>
          </w:tcPr>
          <w:p>
            <w:r/>
            <w:r>
              <w:t>Session 2</w:t>
            </w:r>
          </w:p>
        </w:tc>
        <w:tc>
          <w:tcPr>
            <w:tcW w:type="dxa" w:w="2592"/>
          </w:tcPr>
          <w:p>
            <w:r/>
            <w:r>
              <w:t>July 13 - August 1</w:t>
            </w:r>
          </w:p>
        </w:tc>
        <w:tc>
          <w:tcPr>
            <w:tcW w:type="dxa" w:w="4032"/>
          </w:tcPr>
          <w:p>
            <w:r/>
            <w:r>
              <w:t>Peak enrollment; Corrigwell runs three swim areas</w:t>
            </w:r>
          </w:p>
        </w:tc>
      </w:tr>
      <w:tr>
        <w:tc>
          <w:tcPr>
            <w:tcW w:type="dxa" w:w="2016"/>
          </w:tcPr>
          <w:p>
            <w:r/>
            <w:r>
              <w:t>Session 3</w:t>
            </w:r>
          </w:p>
        </w:tc>
        <w:tc>
          <w:tcPr>
            <w:tcW w:type="dxa" w:w="2592"/>
          </w:tcPr>
          <w:p>
            <w:r/>
            <w:r>
              <w:t>August 3 - August 20</w:t>
            </w:r>
          </w:p>
        </w:tc>
        <w:tc>
          <w:tcPr>
            <w:tcW w:type="dxa" w:w="4032"/>
          </w:tcPr>
          <w:p>
            <w:r/>
            <w:r>
              <w:t>Season closes 2026-08-20 at all sites</w:t>
            </w:r>
          </w:p>
        </w:tc>
      </w:tr>
    </w:tbl>
    <w:p/>
    <w:p>
      <w:pPr>
        <w:pStyle w:val="Heading1"/>
      </w:pPr>
      <w:r>
        <w:rPr>
          <w:rFonts w:ascii="Segoe UI Semibold" w:hAnsi="Segoe UI Semibold"/>
          <w:b/>
          <w:smallCaps/>
          <w:color w:val="1E5631"/>
          <w:sz w:val="34"/>
          <w:spacing w:val="24"/>
        </w:rPr>
        <w:t>2. Required coverage</w:t>
      </w:r>
    </w:p>
    <w:p>
      <w:r>
        <w:rPr>
          <w:b w:val="0"/>
          <w:i w:val="0"/>
        </w:rPr>
        <w:t>The 1:25 standard drives everything below. Corrigwell's projected peak of 285 swimmers in the water at the busiest Session 2 rotation requires 12 guards on stand plus 2 in rotation reserve. Loon Hollow's day-camp peak of 120 swimmers requires 5 on stand. Tamarack Ridge peaks at 150 (6 on stand), Heron Landing at 130 (6 on stand), Bluegill Point at 95 (4 on stand), and Otter Run at 70 (3 on stand). Every site adds a waterfront director, a swim-instruction lead, and a buddy-board coordinator per shift.</w:t>
      </w:r>
    </w:p>
    <w:p>
      <w:pPr>
        <w:pStyle w:val="Heading1"/>
      </w:pPr>
      <w:r>
        <w:rPr>
          <w:rFonts w:ascii="Segoe UI Semibold" w:hAnsi="Segoe UI Semibold"/>
          <w:b/>
          <w:smallCaps/>
          <w:color w:val="1E5631"/>
          <w:sz w:val="34"/>
          <w:spacing w:val="24"/>
        </w:rPr>
        <w:t>3. Hiring targets and pipeline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D9D9D9"/>
          </w:tcPr>
          <w:p>
            <w:r/>
            <w:r>
              <w:rPr>
                <w:b/>
              </w:rPr>
              <w:t>Site</w:t>
            </w:r>
          </w:p>
        </w:tc>
        <w:tc>
          <w:tcPr>
            <w:tcW w:type="dxa" w:w="1296"/>
            <w:shd w:val="clear" w:color="auto" w:fill="D9D9D9"/>
          </w:tcPr>
          <w:p>
            <w:r/>
            <w:r>
              <w:rPr>
                <w:b/>
              </w:rPr>
              <w:t>Guards</w:t>
            </w:r>
          </w:p>
        </w:tc>
        <w:tc>
          <w:tcPr>
            <w:tcW w:type="dxa" w:w="1872"/>
            <w:shd w:val="clear" w:color="auto" w:fill="D9D9D9"/>
          </w:tcPr>
          <w:p>
            <w:r/>
            <w:r>
              <w:rPr>
                <w:b/>
              </w:rPr>
              <w:t>Instructors (WSI)</w:t>
            </w:r>
          </w:p>
        </w:tc>
        <w:tc>
          <w:tcPr>
            <w:tcW w:type="dxa" w:w="1440"/>
            <w:shd w:val="clear" w:color="auto" w:fill="D9D9D9"/>
          </w:tcPr>
          <w:p>
            <w:r/>
            <w:r>
              <w:rPr>
                <w:b/>
              </w:rPr>
              <w:t>Supervisors</w:t>
            </w:r>
          </w:p>
        </w:tc>
        <w:tc>
          <w:tcPr>
            <w:tcW w:type="dxa" w:w="1728"/>
            <w:shd w:val="clear" w:color="auto" w:fill="D9D9D9"/>
          </w:tcPr>
          <w:p>
            <w:r/>
            <w:r>
              <w:rPr>
                <w:b/>
              </w:rPr>
              <w:t>Total aquatics</w:t>
            </w:r>
          </w:p>
        </w:tc>
      </w:tr>
      <w:tr>
        <w:tc>
          <w:tcPr>
            <w:tcW w:type="dxa" w:w="2016"/>
          </w:tcPr>
          <w:p>
            <w:r/>
            <w:r>
              <w:t>Corrigwell</w:t>
            </w:r>
          </w:p>
        </w:tc>
        <w:tc>
          <w:tcPr>
            <w:tcW w:type="dxa" w:w="1296"/>
          </w:tcPr>
          <w:p>
            <w:r/>
            <w:r>
              <w:t>18</w:t>
            </w:r>
          </w:p>
        </w:tc>
        <w:tc>
          <w:tcPr>
            <w:tcW w:type="dxa" w:w="1872"/>
          </w:tcPr>
          <w:p>
            <w:r/>
            <w:r>
              <w:t>6</w:t>
            </w:r>
          </w:p>
        </w:tc>
        <w:tc>
          <w:tcPr>
            <w:tcW w:type="dxa" w:w="1440"/>
          </w:tcPr>
          <w:p>
            <w:r/>
            <w:r>
              <w:t>3</w:t>
            </w:r>
          </w:p>
        </w:tc>
        <w:tc>
          <w:tcPr>
            <w:tcW w:type="dxa" w:w="1728"/>
          </w:tcPr>
          <w:p>
            <w:r/>
            <w:r>
              <w:t>27</w:t>
            </w:r>
          </w:p>
        </w:tc>
      </w:tr>
      <w:tr>
        <w:tc>
          <w:tcPr>
            <w:tcW w:type="dxa" w:w="2016"/>
          </w:tcPr>
          <w:p>
            <w:r/>
            <w:r>
              <w:t>Loon Hollow</w:t>
            </w:r>
          </w:p>
        </w:tc>
        <w:tc>
          <w:tcPr>
            <w:tcW w:type="dxa" w:w="1296"/>
          </w:tcPr>
          <w:p>
            <w:r/>
            <w:r>
              <w:t>7</w:t>
            </w:r>
          </w:p>
        </w:tc>
        <w:tc>
          <w:tcPr>
            <w:tcW w:type="dxa" w:w="1872"/>
          </w:tcPr>
          <w:p>
            <w:r/>
            <w:r>
              <w:t>2</w:t>
            </w:r>
          </w:p>
        </w:tc>
        <w:tc>
          <w:tcPr>
            <w:tcW w:type="dxa" w:w="1440"/>
          </w:tcPr>
          <w:p>
            <w:r/>
            <w:r>
              <w:t>1</w:t>
            </w:r>
          </w:p>
        </w:tc>
        <w:tc>
          <w:tcPr>
            <w:tcW w:type="dxa" w:w="1728"/>
          </w:tcPr>
          <w:p>
            <w:r/>
            <w:r>
              <w:t>10</w:t>
            </w:r>
          </w:p>
        </w:tc>
      </w:tr>
      <w:tr>
        <w:tc>
          <w:tcPr>
            <w:tcW w:type="dxa" w:w="2016"/>
          </w:tcPr>
          <w:p>
            <w:r/>
            <w:r>
              <w:t>Tamarack Ridge</w:t>
            </w:r>
          </w:p>
        </w:tc>
        <w:tc>
          <w:tcPr>
            <w:tcW w:type="dxa" w:w="1296"/>
          </w:tcPr>
          <w:p>
            <w:r/>
            <w:r>
              <w:t>9</w:t>
            </w:r>
          </w:p>
        </w:tc>
        <w:tc>
          <w:tcPr>
            <w:tcW w:type="dxa" w:w="1872"/>
          </w:tcPr>
          <w:p>
            <w:r/>
            <w:r>
              <w:t>3</w:t>
            </w:r>
          </w:p>
        </w:tc>
        <w:tc>
          <w:tcPr>
            <w:tcW w:type="dxa" w:w="1440"/>
          </w:tcPr>
          <w:p>
            <w:r/>
            <w:r>
              <w:t>2</w:t>
            </w:r>
          </w:p>
        </w:tc>
        <w:tc>
          <w:tcPr>
            <w:tcW w:type="dxa" w:w="1728"/>
          </w:tcPr>
          <w:p>
            <w:r/>
            <w:r>
              <w:t>14</w:t>
            </w:r>
          </w:p>
        </w:tc>
      </w:tr>
      <w:tr>
        <w:tc>
          <w:tcPr>
            <w:tcW w:type="dxa" w:w="2016"/>
          </w:tcPr>
          <w:p>
            <w:r/>
            <w:r>
              <w:t>Bluegill Point</w:t>
            </w:r>
          </w:p>
        </w:tc>
        <w:tc>
          <w:tcPr>
            <w:tcW w:type="dxa" w:w="1296"/>
          </w:tcPr>
          <w:p>
            <w:r/>
            <w:r>
              <w:t>6</w:t>
            </w:r>
          </w:p>
        </w:tc>
        <w:tc>
          <w:tcPr>
            <w:tcW w:type="dxa" w:w="1872"/>
          </w:tcPr>
          <w:p>
            <w:r/>
            <w:r>
              <w:t>2</w:t>
            </w:r>
          </w:p>
        </w:tc>
        <w:tc>
          <w:tcPr>
            <w:tcW w:type="dxa" w:w="1440"/>
          </w:tcPr>
          <w:p>
            <w:r/>
            <w:r>
              <w:t>1</w:t>
            </w:r>
          </w:p>
        </w:tc>
        <w:tc>
          <w:tcPr>
            <w:tcW w:type="dxa" w:w="1728"/>
          </w:tcPr>
          <w:p>
            <w:r/>
            <w:r>
              <w:t>9</w:t>
            </w:r>
          </w:p>
        </w:tc>
      </w:tr>
      <w:tr>
        <w:tc>
          <w:tcPr>
            <w:tcW w:type="dxa" w:w="2016"/>
          </w:tcPr>
          <w:p>
            <w:r/>
            <w:r>
              <w:t>Heron Landing</w:t>
            </w:r>
          </w:p>
        </w:tc>
        <w:tc>
          <w:tcPr>
            <w:tcW w:type="dxa" w:w="1296"/>
          </w:tcPr>
          <w:p>
            <w:r/>
            <w:r>
              <w:t>8</w:t>
            </w:r>
          </w:p>
        </w:tc>
        <w:tc>
          <w:tcPr>
            <w:tcW w:type="dxa" w:w="1872"/>
          </w:tcPr>
          <w:p>
            <w:r/>
            <w:r>
              <w:t>2</w:t>
            </w:r>
          </w:p>
        </w:tc>
        <w:tc>
          <w:tcPr>
            <w:tcW w:type="dxa" w:w="1440"/>
          </w:tcPr>
          <w:p>
            <w:r/>
            <w:r>
              <w:t>1</w:t>
            </w:r>
          </w:p>
        </w:tc>
        <w:tc>
          <w:tcPr>
            <w:tcW w:type="dxa" w:w="1728"/>
          </w:tcPr>
          <w:p>
            <w:r/>
            <w:r>
              <w:t>11</w:t>
            </w:r>
          </w:p>
        </w:tc>
      </w:tr>
      <w:tr>
        <w:tc>
          <w:tcPr>
            <w:tcW w:type="dxa" w:w="2016"/>
          </w:tcPr>
          <w:p>
            <w:r/>
            <w:r>
              <w:t>Otter Run</w:t>
            </w:r>
          </w:p>
        </w:tc>
        <w:tc>
          <w:tcPr>
            <w:tcW w:type="dxa" w:w="1296"/>
          </w:tcPr>
          <w:p>
            <w:r/>
            <w:r>
              <w:t>5</w:t>
            </w:r>
          </w:p>
        </w:tc>
        <w:tc>
          <w:tcPr>
            <w:tcW w:type="dxa" w:w="1872"/>
          </w:tcPr>
          <w:p>
            <w:r/>
            <w:r>
              <w:t>1</w:t>
            </w:r>
          </w:p>
        </w:tc>
        <w:tc>
          <w:tcPr>
            <w:tcW w:type="dxa" w:w="1440"/>
          </w:tcPr>
          <w:p>
            <w:r/>
            <w:r>
              <w:t>1</w:t>
            </w:r>
          </w:p>
        </w:tc>
        <w:tc>
          <w:tcPr>
            <w:tcW w:type="dxa" w:w="1728"/>
          </w:tcPr>
          <w:p>
            <w:r/>
            <w:r>
              <w:t>7</w:t>
            </w:r>
          </w:p>
        </w:tc>
      </w:tr>
      <w:tr>
        <w:tc>
          <w:tcPr>
            <w:tcW w:type="dxa" w:w="2016"/>
          </w:tcPr>
          <w:p>
            <w:r/>
            <w:r>
              <w:t>Total</w:t>
            </w:r>
          </w:p>
        </w:tc>
        <w:tc>
          <w:tcPr>
            <w:tcW w:type="dxa" w:w="1296"/>
          </w:tcPr>
          <w:p>
            <w:r/>
            <w:r>
              <w:t>53</w:t>
            </w:r>
          </w:p>
        </w:tc>
        <w:tc>
          <w:tcPr>
            <w:tcW w:type="dxa" w:w="1872"/>
          </w:tcPr>
          <w:p>
            <w:r/>
            <w:r>
              <w:t>16</w:t>
            </w:r>
          </w:p>
        </w:tc>
        <w:tc>
          <w:tcPr>
            <w:tcW w:type="dxa" w:w="1440"/>
          </w:tcPr>
          <w:p>
            <w:r/>
            <w:r>
              <w:t>9</w:t>
            </w:r>
          </w:p>
        </w:tc>
        <w:tc>
          <w:tcPr>
            <w:tcW w:type="dxa" w:w="1728"/>
          </w:tcPr>
          <w:p>
            <w:r/>
            <w:r>
              <w:t>78</w:t>
            </w:r>
          </w:p>
        </w:tc>
      </w:tr>
    </w:tbl>
    <w:p/>
    <w:p>
      <w:r>
        <w:rPr>
          <w:b w:val="0"/>
          <w:i w:val="0"/>
        </w:rPr>
        <w:t>Recruiting opened January 12 with the college job-fair circuit and the returning-staff mailing. As of the May 15 update, 71 of 78 positions are filled. The gap is concentrated at Bluegill Point and Otter Run, where we share a recruiting pool with the municipal beaches; the May update raises the day-camp guard differential by $0.75/hour and adds a completion bonus for staff who stay through August 20.</w:t>
      </w:r>
    </w:p>
    <w:p>
      <w:pPr>
        <w:pStyle w:val="Heading1"/>
      </w:pPr>
      <w:r>
        <w:rPr>
          <w:rFonts w:ascii="Segoe UI Semibold" w:hAnsi="Segoe UI Semibold"/>
          <w:b/>
          <w:smallCaps/>
          <w:color w:val="1E5631"/>
          <w:sz w:val="34"/>
          <w:spacing w:val="24"/>
        </w:rPr>
        <w:t>4. Certification pipeline</w:t>
      </w:r>
    </w:p>
    <w:p>
      <w:r>
        <w:rPr>
          <w:b w:val="0"/>
          <w:i w:val="0"/>
        </w:rPr>
        <w:t>All guards must hold a current lifeguarding credential - 24-month validity - before staff week. New guards without one are routed into the spring LG-WF course we host at Corrigwell (April 24-26 and May 15-17) or the community-college sections. Instructors must hold WSI. Every aquatics hire passes through the credential verification gate in the Credential Verification and Hiring Procedure: document in hand, validity window checked, and the credential code checked against the duty in the authorization matrix before the assignment is confirmed. That gate is new for 2026 and is not optional at any site, for any hire classification.</w:t>
      </w:r>
    </w:p>
    <w:p>
      <w:pPr>
        <w:pStyle w:val="Heading1"/>
      </w:pPr>
      <w:r>
        <w:rPr>
          <w:rFonts w:ascii="Segoe UI Semibold" w:hAnsi="Segoe UI Semibold"/>
          <w:b/>
          <w:smallCaps/>
          <w:color w:val="1E5631"/>
          <w:sz w:val="34"/>
          <w:spacing w:val="24"/>
        </w:rPr>
        <w:t>5. Training calendar</w:t>
      </w:r>
    </w:p>
    <w:p>
      <w:pPr>
        <w:pStyle w:val="ListBullet"/>
      </w:pPr>
      <w:r>
        <w:t>April 24-26: LG-WF course, Corrigwell (cohort 1)</w:t>
      </w:r>
    </w:p>
    <w:p>
      <w:pPr>
        <w:pStyle w:val="ListBullet"/>
      </w:pPr>
      <w:r>
        <w:t>May 15-17: LG-WF course, Corrigwell (cohort 2)</w:t>
      </w:r>
    </w:p>
    <w:p>
      <w:pPr>
        <w:pStyle w:val="ListBullet"/>
      </w:pPr>
      <w:r>
        <w:t>May 30: WSI refresher and authorization-matrix acknowledgment, all instructors and supervisors</w:t>
      </w:r>
    </w:p>
    <w:p>
      <w:pPr>
        <w:pStyle w:val="ListBullet"/>
      </w:pPr>
      <w:r>
        <w:t>June 8-11: site-level staff week opens - waterfront walkthroughs, EAP drills, equipment checks</w:t>
      </w:r>
    </w:p>
    <w:p>
      <w:pPr>
        <w:pStyle w:val="ListBullet"/>
      </w:pPr>
      <w:r>
        <w:t>June 12-13: all-sites training at Corrigwell - classification testing standard, buddy board, incident reporting</w:t>
      </w:r>
    </w:p>
    <w:p>
      <w:pPr>
        <w:pStyle w:val="ListBullet"/>
      </w:pPr>
      <w:r>
        <w:t>June 15-19: site-specific training and supervised practice rotations</w:t>
      </w:r>
    </w:p>
    <w:p>
      <w:pPr>
        <w:pStyle w:val="Heading1"/>
      </w:pPr>
      <w:r>
        <w:rPr>
          <w:rFonts w:ascii="Segoe UI Semibold" w:hAnsi="Segoe UI Semibold"/>
          <w:b/>
          <w:smallCaps/>
          <w:color w:val="1E5631"/>
          <w:sz w:val="34"/>
          <w:spacing w:val="24"/>
        </w:rPr>
        <w:t>6. Supervision structure</w:t>
      </w:r>
    </w:p>
    <w:p>
      <w:r>
        <w:rPr>
          <w:b w:val="0"/>
          <w:i w:val="0"/>
        </w:rPr>
        <w:t>Each site's aquatics program is led by a waterfront director reporting to the site director. At Corrigwell, the Waterfront Director (Carmen P. Yee) is supported by three shift supervisors. Swim-ability assessment sign-off at Corrigwell is assigned to assessment-authorized staff under the Waterfront Director, per the authorization standard. The Aquatics Supervisor role at Corrigwell remains a program-oversight role: scheduling, supply, and guard supervision. Role descriptions were revised in the May 15 update to state duties in the language of the authorization matrix so a duty and the credential authorizing it are named together.</w:t>
      </w:r>
    </w:p>
    <w:p>
      <w:pPr>
        <w:pStyle w:val="Heading1"/>
      </w:pPr>
      <w:r>
        <w:rPr>
          <w:rFonts w:ascii="Segoe UI Semibold" w:hAnsi="Segoe UI Semibold"/>
          <w:b/>
          <w:smallCaps/>
          <w:color w:val="1E5631"/>
          <w:sz w:val="34"/>
          <w:spacing w:val="24"/>
        </w:rPr>
        <w:t>7. Mid-season risks</w:t>
      </w:r>
    </w:p>
    <w:p>
      <w:r>
        <w:rPr>
          <w:b w:val="0"/>
          <w:i w:val="0"/>
        </w:rPr>
        <w:t>The two historic mid-season risks are guard attrition after Session 1 and instructor illness during peak weeks. The plan carries two on-call guards at Corrigwell and one shared across the day-camp sites, and cross-trains four senior guards as backup instructors. A third risk is new for 2026: the corrective-action calendar and the license-renewal calendar both land in July, pulling leadership time; site directors should protect the 7:00 a.m. test and the 2:15 p.m. rotation change from meeting pulls.</w:t>
      </w:r>
    </w:p>
    <w:p>
      <w:pPr>
        <w:pStyle w:val="Heading1"/>
      </w:pPr>
      <w:r>
        <w:rPr>
          <w:rFonts w:ascii="Segoe UI Semibold" w:hAnsi="Segoe UI Semibold"/>
          <w:b/>
          <w:smallCaps/>
          <w:color w:val="1E5631"/>
          <w:sz w:val="34"/>
          <w:spacing w:val="24"/>
        </w:rPr>
        <w:t>8. Recruiting funnel and returning staff</w:t>
      </w:r>
    </w:p>
    <w:p>
      <w:r>
        <w:rPr>
          <w:b w:val="0"/>
          <w:i w:val="0"/>
        </w:rPr>
        <w:t>The 2026 funnel: 214 applications, 143 interviews, 96 offers, 78 acceptances as of the May 15 update. Returning staff account for 48 of the 78 - a 64% return rate on last year's aquatics roster, the strongest since 2021. Returning-staff quality is the reason we invest in the off-season: the December mailing, the February reference round, and the April course seats held for our own people. New hires skew young (median age 19) and local; the residential sites draw from the college circuit, the day camps from the surrounding towns.</w:t>
      </w:r>
    </w:p>
    <w:p>
      <w:pPr>
        <w:pStyle w:val="Heading1"/>
      </w:pPr>
      <w:r>
        <w:rPr>
          <w:rFonts w:ascii="Segoe UI Semibold" w:hAnsi="Segoe UI Semibold"/>
          <w:b/>
          <w:smallCaps/>
          <w:color w:val="1E5631"/>
          <w:sz w:val="34"/>
          <w:spacing w:val="24"/>
        </w:rPr>
        <w:t>9. Housing and logistics</w:t>
      </w:r>
    </w:p>
    <w:p>
      <w:r>
        <w:rPr>
          <w:b w:val="0"/>
          <w:i w:val="0"/>
        </w:rPr>
        <w:t>Corrigwell houses 34 aquatics staff in Hemlock and Juniper; Tamarack Ridge houses 12; Heron Landing 10. Day-camp staff live locally and are paid the day-staff differential. Housing assignments are made with the unit assignments in the May update so waterfront staff room near their sites' early-morning testing duties. The 7:00 a.m. first test at Corrigwell means the waterfront crew is awake before the kitchen opens; the early breakfast cold line is in the dining-hall budget.</w:t>
      </w:r>
    </w:p>
    <w:p>
      <w:pPr>
        <w:pStyle w:val="Heading1"/>
      </w:pPr>
      <w:r>
        <w:rPr>
          <w:rFonts w:ascii="Segoe UI Semibold" w:hAnsi="Segoe UI Semibold"/>
          <w:b/>
          <w:smallCaps/>
          <w:color w:val="1E5631"/>
          <w:sz w:val="34"/>
          <w:spacing w:val="24"/>
        </w:rPr>
        <w:t>10. Per-site notes</w:t>
      </w:r>
    </w:p>
    <w:p>
      <w:r>
        <w:rPr>
          <w:b w:val="0"/>
          <w:i w:val="0"/>
        </w:rPr>
        <w:t>Corrigwell runs the only three-area waterfront and the only deep area (to 12 feet); its 27 aquatics staff include the three shift supervisors and the floater. Loon Hollow's shallow cove concentrates its campers in the nonswimmer and beginner bands and needs proportionally more instructors. Tamarack Ridge shares its lake with a public launch and posts a boundary watch at the south line during peak boating weekends. Bluegill Point and Otter Run run single-area swim programs with the simplest coverage math but the thinnest benches - one resignation is a coverage problem. Heron Landing's waterfront is the most weather-exposed; its director has standing authority to move swim periods around afternoon storm windows.</w:t>
      </w:r>
    </w:p>
    <w:p>
      <w:pPr>
        <w:pStyle w:val="Heading1"/>
      </w:pPr>
      <w:r>
        <w:rPr>
          <w:rFonts w:ascii="Segoe UI Semibold" w:hAnsi="Segoe UI Semibold"/>
          <w:b/>
          <w:smallCaps/>
          <w:color w:val="1E5631"/>
          <w:sz w:val="34"/>
          <w:spacing w:val="24"/>
        </w:rPr>
        <w:t>11. Compliance calendar interface</w:t>
      </w:r>
    </w:p>
    <w:p>
      <w:r>
        <w:rPr>
          <w:b w:val="0"/>
          <w:i w:val="0"/>
        </w:rPr>
        <w:t>Staffing must sequence around the 2026 compliance calendar: the license renewal application (July 15), the corrective-action response (July 30), and the underwriting documentation window that opened July 2 all draw on the same leadership hours as Session 2's peak. The plan protects the 7:00 a.m. test, the 2:15 p.m. rotation change, and the re-assessment blocks from meeting pulls, and it schedules the remaining CAP evidence work on Tuesday and Thursday afternoons when the waterfront is at its lightest.</w:t>
      </w:r>
    </w:p>
    <w:p>
      <w:pPr>
        <w:pStyle w:val="Heading1"/>
      </w:pPr>
      <w:r>
        <w:rPr>
          <w:rFonts w:ascii="Segoe UI Semibold" w:hAnsi="Segoe UI Semibold"/>
          <w:b/>
          <w:smallCaps/>
          <w:color w:val="1E5631"/>
          <w:sz w:val="34"/>
          <w:spacing w:val="24"/>
        </w:rPr>
        <w:t>12. On-call bench and cross-training</w:t>
      </w:r>
    </w:p>
    <w:p>
      <w:r>
        <w:rPr>
          <w:b w:val="0"/>
          <w:i w:val="0"/>
        </w:rPr>
        <w:t>The on-call bench is the season's insurance against resignation and illness: two guards at Corrigwell, one shared across Loon Hollow, Bluegill Point, and Otter Run, one shared between Tamarack Ridge and Heron Landing. Bench staff work a guaranteed 24 hours per week and are first in line for open rotations. Four senior guards are cross-trained as backup instructors (WSI course seats held in the spring cohort), and two instructors maintain their guard stands so instructional absences never force a coverage choice between lessons and the ratio. The bench and the cross-training list are named in the May 15 update so no site improvises coverage in July.</w:t>
      </w:r>
    </w:p>
    <w:p>
      <w:r>
        <w:rPr>
          <w:b w:val="0"/>
          <w:i w:val="0"/>
        </w:rPr>
        <w:t>The bench is also where next year's supervisors come from: two of the three Corrigwell shift supervisors started on the bench, and the 2027 recruiting plan treats the 2026 bench roster as a leadership pipeline, not a spare-parts bin. Bench evaluations run at each session close, and the Camp Director reviews them with the Waterfront Director before fall offers are made. Cross-training records - who holds which backup qualification - are kept with the season's staff records so a July absence is a scheduling problem, not a safety problem.</w:t>
      </w:r>
    </w:p>
    <w:p>
      <w:pPr>
        <w:pStyle w:val="Heading1"/>
      </w:pPr>
      <w:r>
        <w:rPr>
          <w:rFonts w:ascii="Segoe UI Semibold" w:hAnsi="Segoe UI Semibold"/>
          <w:b/>
          <w:smallCaps/>
          <w:color w:val="1E5631"/>
          <w:sz w:val="34"/>
          <w:spacing w:val="24"/>
        </w:rPr>
        <w:t>13. Budget summary</w:t>
      </w:r>
    </w:p>
    <w:p>
      <w:r>
        <w:rPr>
          <w:b w:val="0"/>
          <w:i w:val="0"/>
        </w:rPr>
        <w:t>Aquatics payroll for 2026 is budgeted at $486,000 across sites, with $31,500 for certification courses and renewals, $9,800 for safety equipment replacement, and $14,200 for the re-examination and training work under the corrective-action plan. The re-examination line funds Corrigwell and one sibling site in 2026; the four-site 2027 sweep is a fall budget decision.</w:t>
      </w:r>
    </w:p>
    <w:p/>
    <w:p>
      <w:r>
        <w:rPr>
          <w:b w:val="0"/>
          <w:i w:val="0"/>
        </w:rPr>
        <w:t>Prepared by: Lindsay M. Booker, Staffing and HR Coordinator</w:t>
      </w:r>
    </w:p>
    <w:p>
      <w:r>
        <w:rPr>
          <w:b w:val="0"/>
          <w:i w:val="0"/>
        </w:rPr>
        <w:t>Approved by: Joseph R. Almeida, Camp Director, Corrigwell        2026-05-15</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Natarajan</dc:creator>
  <cp:keywords/>
  <dc:description>generated by python-docx</dc:description>
  <cp:lastModifiedBy/>
  <cp:revision>1</cp:revision>
  <dcterms:created xsi:type="dcterms:W3CDTF">2025-05-16T08:18:40Z</dcterms:created>
  <dcterms:modified xsi:type="dcterms:W3CDTF">2026-06-01T08:18:40Z</dcterms:modified>
  <cp:category/>
</cp:coreProperties>
</file>