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KVL Camps Compliance Memo</w:t>
      </w:r>
    </w:p>
    <w:p>
      <w:r>
        <w:t>To: Board and Licensing Bureau</w:t>
      </w:r>
    </w:p>
    <w:p>
      <w:r>
        <w:t>From: Operations</w:t>
      </w:r>
    </w:p>
    <w:p>
      <w:r>
        <w:t>Date: July 1, 2026</w:t>
      </w:r>
    </w:p>
    <w:p>
      <w:r>
        <w:t>Subject: Swim Assessment Sign-offs and Compliance Audit</w:t>
      </w:r>
    </w:p>
    <w:p>
      <w:pPr>
        <w:pStyle w:val="Heading1"/>
      </w:pPr>
      <w:r>
        <w:t>1. Scope of the Problem (Audit Chain)</w:t>
      </w:r>
    </w:p>
    <w:p>
      <w:r>
        <w:rPr>
          <w:b/>
        </w:rPr>
        <w:t xml:space="preserve">Site Classifications: </w:t>
      </w:r>
      <w:r>
        <w:t xml:space="preserve">Based on the sweep report (Corporate Risk and Compliance/Six-Site Credential Sweep Report 2026.docx), </w:t>
      </w:r>
      <w:r>
        <w:t>Corrigwell</w:t>
      </w:r>
      <w:r>
        <w:t xml:space="preserve"> is the only site with incomplete staff sign-offs ("unauthorized-and-examined"), as assessments were certified by an Aquatics Supervisor (AQS), a credential not authorized for assessments. </w:t>
      </w:r>
      <w:r>
        <w:t>Loon Hollow</w:t>
      </w:r>
      <w:r>
        <w:t xml:space="preserve"> was cleared. The remaining four sites (</w:t>
      </w:r>
      <w:r>
        <w:t>Tamarack Ridge, Bluegill Point, Heron Landing, Otter Run</w:t>
      </w:r>
      <w:r>
        <w:t>) are deferred/"never-examined" and have been kept separate from this scope.</w:t>
      </w:r>
    </w:p>
    <w:p>
      <w:r>
        <w:rPr>
          <w:b/>
        </w:rPr>
        <w:t xml:space="preserve">Operating Violations: </w:t>
      </w:r>
      <w:r>
        <w:t xml:space="preserve">An audit of Corrigwell’s operational records found 0 violations in the lifeguard ratio schedules (Waterfront Operations/Corrigwell/2026/Corrigwell Ratio Schedule 2026.xlsx) and 0 reporting violations in the incident logs (Waterfront Operations/Corrigwell/2026/Corrigwell Incident and First Aid Log 2026.xlsx). However, there are </w:t>
      </w:r>
      <w:r>
        <w:rPr>
          <w:b/>
        </w:rPr>
        <w:t>47 operating violations</w:t>
      </w:r>
      <w:r>
        <w:t xml:space="preserve"> in the water quality logs (Waterfront Operations/Corrigwell/2026/Corrigwell Water Quality Log 2026.xlsx), where Free Chlorine fell below the CDC MAHC minimum of 2.0 ppm (when Cyanuric Acid is present) without any recorded corrective action.</w:t>
      </w:r>
    </w:p>
    <w:p>
      <w:r>
        <w:rPr>
          <w:b/>
        </w:rPr>
        <w:t xml:space="preserve">Swimmer Information Records: </w:t>
      </w:r>
      <w:r>
        <w:t>The location did NOT fail to record any required swimmer information. The swim classification roster (Swim Classification Records/Corrigwell/2026/Corrigwell Swim Classification Roster 2026.xlsx) contains complete classifications, buddy groups, and band colors for all enrolled campers. The operational logs correctly omit credential and swimmer data by design to isolate operational safety from credential authority (Corporate Risk and Compliance/Scope Isolation Memo 2026.docx).</w:t>
      </w:r>
    </w:p>
    <w:p>
      <w:pPr>
        <w:pStyle w:val="Heading1"/>
      </w:pPr>
      <w:r>
        <w:t>2. Re-Assessment Scope</w:t>
      </w:r>
    </w:p>
    <w:p>
      <w:r>
        <w:rPr>
          <w:b/>
        </w:rPr>
        <w:t xml:space="preserve">Swimmers to Re-test: </w:t>
      </w:r>
      <w:r>
        <w:t xml:space="preserve">A total of </w:t>
      </w:r>
      <w:r>
        <w:rPr>
          <w:b/>
        </w:rPr>
        <w:t>568 swimmers</w:t>
      </w:r>
      <w:r>
        <w:t xml:space="preserve"> must undergo re-assessment before the August 20, 2026 season close (50 days from today). This consists of 280 campers in Session 1 and 288 campers in Session 2 (Swim Classification Records/Corrigwell/2026/Corrigwell Swim Classification Roster 2026.xlsx). Session 3 campers are excluded from the re-test scope as their initial assessments are administered by authorized staff from the outset (Corporate Risk and Compliance/Six-Site Credential Sweep Report 2026.docx).</w:t>
      </w:r>
    </w:p>
    <w:p>
      <w:r>
        <w:rPr>
          <w:b/>
        </w:rPr>
        <w:t xml:space="preserve">Wristbands Carried Forward: </w:t>
      </w:r>
      <w:r>
        <w:rPr>
          <w:b/>
        </w:rPr>
        <w:t>0 swimmers</w:t>
      </w:r>
      <w:r>
        <w:t xml:space="preserve"> will carry wristbands forward to 2027. Campers are tested fresh each season, and failing a test classifies a camper only by what they currently pass, never by a prior-season band (Corporate Risk and Compliance/Swim Classification and Authorization Standard.docx; Corporate Risk and Compliance/camper-days recompute notes.md).</w:t>
      </w:r>
    </w:p>
    <w:p>
      <w:r>
        <w:rPr>
          <w:b/>
        </w:rPr>
        <w:t xml:space="preserve">Available Staff: </w:t>
      </w:r>
      <w:r>
        <w:t xml:space="preserve">There are </w:t>
      </w:r>
      <w:r>
        <w:rPr>
          <w:b/>
        </w:rPr>
        <w:t>34 staff members</w:t>
      </w:r>
      <w:r>
        <w:t xml:space="preserve"> available for swim assessments at Corrigwell who hold valid, unexpired WSI, LGI, or LG-WF credentials through the August 20, 2026 season close (Credential Records/Corrigwell/2026/Corrigwell Credential Expiry Tracker 2026.xlsx).</w:t>
      </w:r>
    </w:p>
    <w:p>
      <w:pPr>
        <w:pStyle w:val="Heading1"/>
      </w:pPr>
      <w:r>
        <w:t>3. Timeline Reconciliation</w:t>
      </w:r>
    </w:p>
    <w:p>
      <w:r>
        <w:t xml:space="preserve">We assessed whether the 568-camper re-test scope can be completed before our July deadlines (Source: Corporate Risk and Compliance/Corrective Action Plan 2026.docx). The Corrective Action Plan Action 1 slates the Corrigwell re-assessments to be completed by </w:t>
      </w:r>
      <w:r>
        <w:rPr>
          <w:b/>
        </w:rPr>
        <w:t>July 17, 2026 (in 16 days)</w:t>
      </w:r>
      <w:r>
        <w:t>. Consequently:</w:t>
      </w:r>
    </w:p>
    <w:p>
      <w:pPr>
        <w:pStyle w:val="ListBullet"/>
      </w:pPr>
      <w:r>
        <w:t>• Underwriting (Great Pines Mutual): Due July 2, 2026 (tomorrow, 30 days before the Aug 1 policy anniversary). The re-assessment scope CANNOT be completed by this deadline.</w:t>
      </w:r>
    </w:p>
    <w:p>
      <w:pPr>
        <w:pStyle w:val="ListBullet"/>
      </w:pPr>
      <w:r>
        <w:t>• Licensing (Bureau License Renewal): Due July 15, 2026 (in 14 days). The re-assessment scope CANNOT be fully completed by this deadline.</w:t>
      </w:r>
    </w:p>
    <w:p>
      <w:pPr>
        <w:pStyle w:val="ListBullet"/>
      </w:pPr>
      <w:r>
        <w:t>• Risk &amp; Compliance (Bureau CAP Response): Due July 30, 2026 (in 29 days). The re-assessment scope CAN be completed before this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