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Liberation Sans" w:hAnsi="Liberation Sans" w:eastAsia="Liberation Sans"/>
          <w:b/>
          <w:color w:val="2A6F6B"/>
          <w:sz w:val="16"/>
        </w:rPr>
        <w:t>EXECUTIVE MEMORANDUM</w:t>
      </w:r>
    </w:p>
    <w:p>
      <w:pPr>
        <w:spacing w:after="40"/>
      </w:pPr>
      <w:r>
        <w:rPr>
          <w:rFonts w:ascii="Liberation Sans" w:hAnsi="Liberation Sans" w:eastAsia="Liberation Sans"/>
          <w:b/>
          <w:color w:val="17324D"/>
          <w:sz w:val="48"/>
        </w:rPr>
        <w:t>Swim Sign-Off Compliance</w:t>
      </w:r>
    </w:p>
    <w:p>
      <w:pPr>
        <w:spacing w:after="160"/>
      </w:pPr>
      <w:r>
        <w:rPr>
          <w:rFonts w:ascii="Liberation Sans" w:hAnsi="Liberation Sans" w:eastAsia="Liberation Sans"/>
          <w:b/>
          <w:color w:val="566573"/>
          <w:sz w:val="22"/>
        </w:rPr>
        <w:t>State of record at July 1, 2026</w:t>
      </w:r>
    </w:p>
    <w:p>
      <w:pPr>
        <w:spacing w:before="0" w:after="100"/>
        <w:pBdr>
          <w:bottom w:val="single" w:sz="14" w:space="1" w:color="2A6F6B"/>
        </w:pBdr>
      </w:pPr>
    </w:p>
    <w:tbl>
      <w:tblPr>
        <w:tblW w:type="auto" w:w="0"/>
        <w:tblLayout w:type="fixed"/>
        <w:tblLook w:firstColumn="1" w:firstRow="1" w:lastColumn="0" w:lastRow="0" w:noHBand="0" w:noVBand="1" w:val="04A0"/>
      </w:tblPr>
      <w:tblGrid>
        <w:gridCol w:w="5227"/>
        <w:gridCol w:w="5227"/>
      </w:tblGrid>
      <w:tr>
        <w:tc>
          <w:tcPr>
            <w:tcW w:type="dxa" w:w="1296"/>
            <w:vAlign w:val="center"/>
            <w:tcMar>
              <w:top w:w="70" w:type="dxa"/>
              <w:start w:w="70" w:type="dxa"/>
              <w:bottom w:w="70" w:type="dxa"/>
              <w:end w:w="70" w:type="dxa"/>
            </w:tcMar>
            <w:shd w:fill="E7F1EF"/>
            <w:tcBorders>
              <w:bottom w:val="single" w:sz="4" w:color="C8D2DA"/>
            </w:tcBorders>
          </w:tcPr>
          <w:p>
            <w:pPr>
              <w:spacing w:after="0" w:line="240" w:lineRule="auto"/>
              <w:jc w:val="left"/>
            </w:pPr>
            <w:r/>
            <w:r>
              <w:rPr>
                <w:rFonts w:ascii="Liberation Sans" w:hAnsi="Liberation Sans" w:eastAsia="Liberation Sans"/>
                <w:b/>
                <w:color w:val="2A6F6B"/>
                <w:sz w:val="14"/>
              </w:rPr>
              <w:t>TO</w:t>
            </w:r>
          </w:p>
        </w:tc>
        <w:tc>
          <w:tcPr>
            <w:tcW w:type="dxa" w:w="8928"/>
            <w:vAlign w:val="center"/>
            <w:tcMar>
              <w:top w:w="70" w:type="dxa"/>
              <w:start w:w="70" w:type="dxa"/>
              <w:bottom w:w="70" w:type="dxa"/>
              <w:end w:w="70" w:type="dxa"/>
            </w:tcMar>
            <w:tcBorders>
              <w:bottom w:val="single" w:sz="4" w:color="C8D2DA"/>
            </w:tcBorders>
          </w:tcPr>
          <w:p>
            <w:pPr>
              <w:spacing w:after="0" w:line="240" w:lineRule="auto"/>
              <w:jc w:val="left"/>
            </w:pPr>
            <w:r/>
            <w:r>
              <w:rPr>
                <w:rFonts w:ascii="Liberation Sans" w:hAnsi="Liberation Sans" w:eastAsia="Liberation Sans"/>
                <w:b w:val="0"/>
                <w:color w:val="1F2933"/>
                <w:sz w:val="17"/>
              </w:rPr>
              <w:t>Board of Directors; Bureau of Youth Camp Licensing</w:t>
            </w:r>
          </w:p>
        </w:tc>
      </w:tr>
      <w:tr>
        <w:tc>
          <w:tcPr>
            <w:tcW w:type="dxa" w:w="1296"/>
            <w:vAlign w:val="center"/>
            <w:tcMar>
              <w:top w:w="70" w:type="dxa"/>
              <w:start w:w="70" w:type="dxa"/>
              <w:bottom w:w="70" w:type="dxa"/>
              <w:end w:w="70" w:type="dxa"/>
            </w:tcMar>
            <w:shd w:fill="E7F1EF"/>
            <w:tcBorders>
              <w:bottom w:val="single" w:sz="4" w:color="C8D2DA"/>
            </w:tcBorders>
          </w:tcPr>
          <w:p>
            <w:pPr>
              <w:spacing w:after="0" w:line="240" w:lineRule="auto"/>
              <w:jc w:val="left"/>
            </w:pPr>
            <w:r/>
            <w:r>
              <w:rPr>
                <w:rFonts w:ascii="Liberation Sans" w:hAnsi="Liberation Sans" w:eastAsia="Liberation Sans"/>
                <w:b/>
                <w:color w:val="2A6F6B"/>
                <w:sz w:val="14"/>
              </w:rPr>
              <w:t>FROM</w:t>
            </w:r>
          </w:p>
        </w:tc>
        <w:tc>
          <w:tcPr>
            <w:tcW w:type="dxa" w:w="8928"/>
            <w:vAlign w:val="center"/>
            <w:tcMar>
              <w:top w:w="70" w:type="dxa"/>
              <w:start w:w="70" w:type="dxa"/>
              <w:bottom w:w="70" w:type="dxa"/>
              <w:end w:w="70" w:type="dxa"/>
            </w:tcMar>
            <w:tcBorders>
              <w:bottom w:val="single" w:sz="4" w:color="C8D2DA"/>
            </w:tcBorders>
          </w:tcPr>
          <w:p>
            <w:pPr>
              <w:spacing w:after="0" w:line="240" w:lineRule="auto"/>
              <w:jc w:val="left"/>
            </w:pPr>
            <w:r/>
            <w:r>
              <w:rPr>
                <w:rFonts w:ascii="Liberation Sans" w:hAnsi="Liberation Sans" w:eastAsia="Liberation Sans"/>
                <w:b w:val="0"/>
                <w:color w:val="1F2933"/>
                <w:sz w:val="17"/>
              </w:rPr>
              <w:t>Operations Director</w:t>
            </w:r>
          </w:p>
        </w:tc>
      </w:tr>
      <w:tr>
        <w:tc>
          <w:tcPr>
            <w:tcW w:type="dxa" w:w="1296"/>
            <w:vAlign w:val="center"/>
            <w:tcMar>
              <w:top w:w="70" w:type="dxa"/>
              <w:start w:w="70" w:type="dxa"/>
              <w:bottom w:w="70" w:type="dxa"/>
              <w:end w:w="70" w:type="dxa"/>
            </w:tcMar>
            <w:shd w:fill="E7F1EF"/>
            <w:tcBorders>
              <w:bottom w:val="single" w:sz="4" w:color="C8D2DA"/>
            </w:tcBorders>
          </w:tcPr>
          <w:p>
            <w:pPr>
              <w:spacing w:after="0" w:line="240" w:lineRule="auto"/>
              <w:jc w:val="left"/>
            </w:pPr>
            <w:r/>
            <w:r>
              <w:rPr>
                <w:rFonts w:ascii="Liberation Sans" w:hAnsi="Liberation Sans" w:eastAsia="Liberation Sans"/>
                <w:b/>
                <w:color w:val="2A6F6B"/>
                <w:sz w:val="14"/>
              </w:rPr>
              <w:t>DATE</w:t>
            </w:r>
          </w:p>
        </w:tc>
        <w:tc>
          <w:tcPr>
            <w:tcW w:type="dxa" w:w="8928"/>
            <w:vAlign w:val="center"/>
            <w:tcMar>
              <w:top w:w="70" w:type="dxa"/>
              <w:start w:w="70" w:type="dxa"/>
              <w:bottom w:w="70" w:type="dxa"/>
              <w:end w:w="70" w:type="dxa"/>
            </w:tcMar>
            <w:tcBorders>
              <w:bottom w:val="single" w:sz="4" w:color="C8D2DA"/>
            </w:tcBorders>
          </w:tcPr>
          <w:p>
            <w:pPr>
              <w:spacing w:after="0" w:line="240" w:lineRule="auto"/>
              <w:jc w:val="left"/>
            </w:pPr>
            <w:r/>
            <w:r>
              <w:rPr>
                <w:rFonts w:ascii="Liberation Sans" w:hAnsi="Liberation Sans" w:eastAsia="Liberation Sans"/>
                <w:b w:val="0"/>
                <w:color w:val="1F2933"/>
                <w:sz w:val="17"/>
              </w:rPr>
              <w:t>July 1, 2026</w:t>
            </w:r>
          </w:p>
        </w:tc>
      </w:tr>
      <w:tr>
        <w:tc>
          <w:tcPr>
            <w:tcW w:type="dxa" w:w="1296"/>
            <w:vAlign w:val="center"/>
            <w:tcMar>
              <w:top w:w="70" w:type="dxa"/>
              <w:start w:w="70" w:type="dxa"/>
              <w:bottom w:w="70" w:type="dxa"/>
              <w:end w:w="70" w:type="dxa"/>
            </w:tcMar>
            <w:shd w:fill="E7F1EF"/>
            <w:tcBorders>
              <w:bottom w:val="single" w:sz="4" w:color="C8D2DA"/>
            </w:tcBorders>
          </w:tcPr>
          <w:p>
            <w:pPr>
              <w:spacing w:after="0" w:line="240" w:lineRule="auto"/>
              <w:jc w:val="left"/>
            </w:pPr>
            <w:r/>
            <w:r>
              <w:rPr>
                <w:rFonts w:ascii="Liberation Sans" w:hAnsi="Liberation Sans" w:eastAsia="Liberation Sans"/>
                <w:b/>
                <w:color w:val="2A6F6B"/>
                <w:sz w:val="14"/>
              </w:rPr>
              <w:t>SUBJECT</w:t>
            </w:r>
          </w:p>
        </w:tc>
        <w:tc>
          <w:tcPr>
            <w:tcW w:type="dxa" w:w="8928"/>
            <w:vAlign w:val="center"/>
            <w:tcMar>
              <w:top w:w="70" w:type="dxa"/>
              <w:start w:w="70" w:type="dxa"/>
              <w:bottom w:w="70" w:type="dxa"/>
              <w:end w:w="70" w:type="dxa"/>
            </w:tcMar>
            <w:tcBorders>
              <w:bottom w:val="single" w:sz="4" w:color="C8D2DA"/>
            </w:tcBorders>
          </w:tcPr>
          <w:p>
            <w:pPr>
              <w:spacing w:after="0" w:line="240" w:lineRule="auto"/>
              <w:jc w:val="left"/>
            </w:pPr>
            <w:r/>
            <w:r>
              <w:rPr>
                <w:rFonts w:ascii="Liberation Sans" w:hAnsi="Liberation Sans" w:eastAsia="Liberation Sans"/>
                <w:b/>
                <w:color w:val="1F2933"/>
                <w:sz w:val="17"/>
              </w:rPr>
              <w:t>Six-site authorization status, operational cross-check, re-testing load, and July filing deadlines</w:t>
            </w:r>
          </w:p>
        </w:tc>
      </w:tr>
    </w:tbl>
    <w:p>
      <w:pPr>
        <w:spacing w:before="100" w:after="20"/>
      </w:pPr>
      <w:r>
        <w:rPr>
          <w:rFonts w:ascii="Liberation Sans" w:hAnsi="Liberation Sans" w:eastAsia="Liberation Sans"/>
          <w:b/>
          <w:color w:val="2A6F6B"/>
          <w:sz w:val="14"/>
        </w:rPr>
        <w:t>BOTTOM LINE</w:t>
      </w:r>
    </w:p>
    <w:p>
      <w:pPr>
        <w:pStyle w:val="Heading1"/>
        <w:keepNext/>
      </w:pPr>
      <w:r>
        <w:t>Executive determination</w:t>
      </w:r>
    </w:p>
    <w:p>
      <w:pPr>
        <w:spacing w:after="100" w:line="259" w:lineRule="auto"/>
      </w:pPr>
      <w:r>
        <w:rPr>
          <w:rFonts w:ascii="Liberation Sans" w:hAnsi="Liberation Sans" w:eastAsia="Liberation Sans"/>
          <w:color w:val="1F2933"/>
          <w:sz w:val="18"/>
        </w:rPr>
        <w:t>The Bureau finding is valid and narrow: Corrigwell swim-classification records were certified from the spring 2022 staffing change through the opening weeks of the 2026 season by Martin T. Eberly under a current AQS supervisor-track credential, and AQS does not authorize swim-ability assessment. The controlling matrix authorizes only LG-WF, WSI, and LGI for assessment. (State Licensing/State Finding Letter - Corrigwell 2026.pdf), page 1; (Credential Records/Credential-Track Authorization Matrix.xlsx), Authorization Matrix rows 10-13.</w:t>
      </w:r>
    </w:p>
    <w:p>
      <w:pPr>
        <w:spacing w:after="100" w:line="259" w:lineRule="auto"/>
      </w:pPr>
      <w:r>
        <w:rPr>
          <w:rFonts w:ascii="Liberation Sans" w:hAnsi="Liberation Sans" w:eastAsia="Liberation Sans"/>
          <w:color w:val="1F2933"/>
          <w:sz w:val="18"/>
        </w:rPr>
        <w:t>I cannot confirm the requested proposition that operations were clean with zero safety overlap. The Bureau may continue to characterize its legal finding as credential-only, but direct records show operational exceptions: five apparent 1:25 shortfalls when the policy-required buddy-board count is used, 151 swimmer-count/buddy-board mismatches, 27 in-season stabilized-chlorine readings below 2.0 ppm, incomplete all-site log coverage, and two tired-swimmer assists. No record proves that the credential defect caused any operational event, but the evidence does not support an unqualified clean-operations statement. (Corporate Risk and Compliance/Waterfront Standard Operating Policies.docx), sections 2 and 4; direct-log sources appear in Tables 6-8.</w:t>
      </w:r>
    </w:p>
    <w:p>
      <w:pPr>
        <w:keepNext/>
        <w:spacing w:before="80" w:after="60"/>
      </w:pPr>
      <w:r>
        <w:rPr>
          <w:rFonts w:ascii="Liberation Sans" w:hAnsi="Liberation Sans" w:eastAsia="Liberation Sans"/>
          <w:b/>
          <w:color w:val="566573"/>
          <w:sz w:val="14"/>
        </w:rPr>
        <w:t>Table 1. Executive status at the July 1, 2026 baseline. Sources and calculation bases are printed in each cell.</w:t>
      </w:r>
    </w:p>
    <w:tbl>
      <w:tblPr>
        <w:tblW w:type="auto" w:w="0"/>
        <w:tblLayout w:type="fixed"/>
        <w:tblLook w:firstColumn="1" w:firstRow="1" w:lastColumn="0" w:lastRow="0" w:noHBand="0" w:noVBand="1" w:val="04A0"/>
      </w:tblPr>
      <w:tblGrid>
        <w:gridCol w:w="2613"/>
        <w:gridCol w:w="2613"/>
        <w:gridCol w:w="2613"/>
        <w:gridCol w:w="2613"/>
      </w:tblGrid>
      <w:tr>
        <w:tc>
          <w:tcPr>
            <w:tcW w:type="dxa" w:w="2556"/>
            <w:shd w:fill="17324D"/>
            <w:tcMar>
              <w:top w:w="105" w:type="dxa"/>
              <w:start w:w="95" w:type="dxa"/>
              <w:bottom w:w="95" w:type="dxa"/>
              <w:end w:w="95" w:type="dxa"/>
            </w:tcMar>
          </w:tcPr>
          <w:p>
            <w:pPr>
              <w:spacing w:after="20"/>
              <w:jc w:val="center"/>
            </w:pPr>
            <w:r/>
            <w:r>
              <w:rPr>
                <w:rFonts w:ascii="Liberation Sans" w:hAnsi="Liberation Sans" w:eastAsia="Liberation Sans"/>
                <w:b/>
                <w:color w:val="FFFFFF"/>
                <w:sz w:val="34"/>
              </w:rPr>
              <w:t>280</w:t>
            </w:r>
          </w:p>
          <w:p>
            <w:pPr>
              <w:spacing w:after="40"/>
              <w:jc w:val="center"/>
            </w:pPr>
            <w:r>
              <w:rPr>
                <w:rFonts w:ascii="Liberation Sans" w:hAnsi="Liberation Sans" w:eastAsia="Liberation Sans"/>
                <w:b/>
                <w:color w:val="FFFFFF"/>
                <w:sz w:val="14"/>
              </w:rPr>
              <w:t>confirmed Corrigwell re-test roster entries</w:t>
            </w:r>
          </w:p>
          <w:p>
            <w:pPr>
              <w:spacing w:after="0"/>
              <w:jc w:val="center"/>
            </w:pPr>
            <w:r>
              <w:rPr>
                <w:rFonts w:ascii="Liberation Sans" w:hAnsi="Liberation Sans" w:eastAsia="Liberation Sans"/>
                <w:i/>
                <w:color w:val="FFFFFF"/>
                <w:sz w:val="11"/>
              </w:rPr>
              <w:t>(Swim Classification Records/Corrigwell/2026/Corrigwell Swim Classification Roster 2026.xlsx), rows 7-286</w:t>
            </w:r>
          </w:p>
        </w:tc>
        <w:tc>
          <w:tcPr>
            <w:tcW w:type="dxa" w:w="2556"/>
            <w:shd w:fill="2A6F6B"/>
            <w:tcMar>
              <w:top w:w="105" w:type="dxa"/>
              <w:start w:w="95" w:type="dxa"/>
              <w:bottom w:w="95" w:type="dxa"/>
              <w:end w:w="95" w:type="dxa"/>
            </w:tcMar>
          </w:tcPr>
          <w:p>
            <w:pPr>
              <w:spacing w:after="20"/>
              <w:jc w:val="center"/>
            </w:pPr>
            <w:r/>
            <w:r>
              <w:rPr>
                <w:rFonts w:ascii="Liberation Sans" w:hAnsi="Liberation Sans" w:eastAsia="Liberation Sans"/>
                <w:b/>
                <w:color w:val="FFFFFF"/>
                <w:sz w:val="34"/>
              </w:rPr>
              <w:t>0</w:t>
            </w:r>
          </w:p>
          <w:p>
            <w:pPr>
              <w:spacing w:after="40"/>
              <w:jc w:val="center"/>
            </w:pPr>
            <w:r>
              <w:rPr>
                <w:rFonts w:ascii="Liberation Sans" w:hAnsi="Liberation Sans" w:eastAsia="Liberation Sans"/>
                <w:b/>
                <w:color w:val="FFFFFF"/>
                <w:sz w:val="14"/>
              </w:rPr>
              <w:t>valid wristbands carried into the 2027 season</w:t>
            </w:r>
          </w:p>
          <w:p>
            <w:pPr>
              <w:spacing w:after="0"/>
              <w:jc w:val="center"/>
            </w:pPr>
            <w:r>
              <w:rPr>
                <w:rFonts w:ascii="Liberation Sans" w:hAnsi="Liberation Sans" w:eastAsia="Liberation Sans"/>
                <w:i/>
                <w:color w:val="FFFFFF"/>
                <w:sz w:val="11"/>
              </w:rPr>
              <w:t>(Swim Classification Records/Swim Test Administration Guide.docx), section 7</w:t>
            </w:r>
          </w:p>
        </w:tc>
        <w:tc>
          <w:tcPr>
            <w:tcW w:type="dxa" w:w="2556"/>
            <w:shd w:fill="A33A2B"/>
            <w:tcMar>
              <w:top w:w="105" w:type="dxa"/>
              <w:start w:w="95" w:type="dxa"/>
              <w:bottom w:w="95" w:type="dxa"/>
              <w:end w:w="95" w:type="dxa"/>
            </w:tcMar>
          </w:tcPr>
          <w:p>
            <w:pPr>
              <w:spacing w:after="20"/>
              <w:jc w:val="center"/>
            </w:pPr>
            <w:r/>
            <w:r>
              <w:rPr>
                <w:rFonts w:ascii="Liberation Sans" w:hAnsi="Liberation Sans" w:eastAsia="Liberation Sans"/>
                <w:b/>
                <w:color w:val="FFFFFF"/>
                <w:sz w:val="34"/>
              </w:rPr>
              <w:t>5</w:t>
            </w:r>
          </w:p>
          <w:p>
            <w:pPr>
              <w:spacing w:after="40"/>
              <w:jc w:val="center"/>
            </w:pPr>
            <w:r>
              <w:rPr>
                <w:rFonts w:ascii="Liberation Sans" w:hAnsi="Liberation Sans" w:eastAsia="Liberation Sans"/>
                <w:b/>
                <w:color w:val="FFFFFF"/>
                <w:sz w:val="14"/>
              </w:rPr>
              <w:t>apparent ratio misses on governing board-count basis</w:t>
            </w:r>
          </w:p>
          <w:p>
            <w:pPr>
              <w:spacing w:after="0"/>
              <w:jc w:val="center"/>
            </w:pPr>
            <w:r>
              <w:rPr>
                <w:rFonts w:ascii="Liberation Sans" w:hAnsi="Liberation Sans" w:eastAsia="Liberation Sans"/>
                <w:i/>
                <w:color w:val="FFFFFF"/>
                <w:sz w:val="11"/>
              </w:rPr>
              <w:t>(Waterfront Operations/Corrigwell/2026/Corrigwell Ratio Schedule 2026.xlsx), rows 34, 48, 140, 144; (Sibling Camp Files/Heron Landing/Heron Landing 2026 Ratio Schedule.xlsx), row 25</w:t>
            </w:r>
          </w:p>
        </w:tc>
        <w:tc>
          <w:tcPr>
            <w:tcW w:type="dxa" w:w="2556"/>
            <w:shd w:fill="A86F12"/>
            <w:tcMar>
              <w:top w:w="105" w:type="dxa"/>
              <w:start w:w="95" w:type="dxa"/>
              <w:bottom w:w="95" w:type="dxa"/>
              <w:end w:w="95" w:type="dxa"/>
            </w:tcMar>
          </w:tcPr>
          <w:p>
            <w:pPr>
              <w:spacing w:after="20"/>
              <w:jc w:val="center"/>
            </w:pPr>
            <w:r/>
            <w:r>
              <w:rPr>
                <w:rFonts w:ascii="Liberation Sans" w:hAnsi="Liberation Sans" w:eastAsia="Liberation Sans"/>
                <w:b/>
                <w:color w:val="FFFFFF"/>
                <w:sz w:val="34"/>
              </w:rPr>
              <w:t>0</w:t>
            </w:r>
          </w:p>
          <w:p>
            <w:pPr>
              <w:spacing w:after="40"/>
              <w:jc w:val="center"/>
            </w:pPr>
            <w:r>
              <w:rPr>
                <w:rFonts w:ascii="Liberation Sans" w:hAnsi="Liberation Sans" w:eastAsia="Liberation Sans"/>
                <w:b/>
                <w:color w:val="FFFFFF"/>
                <w:sz w:val="14"/>
              </w:rPr>
              <w:t>active staff with fully documented authority</w:t>
            </w:r>
          </w:p>
          <w:p>
            <w:pPr>
              <w:spacing w:after="0"/>
              <w:jc w:val="center"/>
            </w:pPr>
            <w:r>
              <w:rPr>
                <w:rFonts w:ascii="Liberation Sans" w:hAnsi="Liberation Sans" w:eastAsia="Liberation Sans"/>
                <w:i/>
                <w:color w:val="FFFFFF"/>
                <w:sz w:val="11"/>
              </w:rPr>
              <w:t>(Credential Records/Credential-Track Authorization Matrix.xlsx), rows 10-12; no ASC-2 files in corpus</w:t>
            </w:r>
          </w:p>
        </w:tc>
      </w:tr>
    </w:tbl>
    <w:p>
      <w:pPr>
        <w:spacing w:before="40" w:after="80" w:line="240" w:lineRule="auto"/>
      </w:pPr>
      <w:r>
        <w:rPr>
          <w:rFonts w:ascii="Liberation Sans" w:hAnsi="Liberation Sans" w:eastAsia="Liberation Sans"/>
          <w:i/>
          <w:color w:val="566573"/>
          <w:sz w:val="13"/>
        </w:rPr>
        <w:t>The 280 figure is a roster-entry workload, not a reconciled count of distinct active campers. Camp Administration reports 264 Corrigwell Session 1 enrollees, leaving 16 records unreconciled. See Table 9.</w:t>
      </w:r>
    </w:p>
    <w:tbl>
      <w:tblPr>
        <w:tblW w:type="auto" w:w="0"/>
        <w:tblLook w:firstColumn="1" w:firstRow="1" w:lastColumn="0" w:lastRow="0" w:noHBand="0" w:noVBand="1" w:val="04A0"/>
        <w:tblLayout w:type="fixed"/>
      </w:tblPr>
      <w:tblGrid>
        <w:gridCol w:w="10454"/>
      </w:tblGrid>
      <w:tr>
        <w:trPr>
          <w:cantSplit/>
        </w:trPr>
        <w:tc>
          <w:tcPr>
            <w:tcW w:type="dxa" w:w="10454"/>
            <w:shd w:fill="F6EAE7"/>
            <w:tcBorders>
              <w:start w:val="single" w:sz="28" w:color="A33A2B"/>
            </w:tcBorders>
            <w:tcMar>
              <w:top w:w="110" w:type="dxa"/>
              <w:start w:w="145" w:type="dxa"/>
              <w:bottom w:w="105" w:type="dxa"/>
              <w:end w:w="120" w:type="dxa"/>
            </w:tcMar>
          </w:tcPr>
          <w:p>
            <w:pPr>
              <w:spacing w:after="40"/>
            </w:pPr>
            <w:r/>
            <w:r>
              <w:rPr>
                <w:rFonts w:ascii="Liberation Sans" w:hAnsi="Liberation Sans" w:eastAsia="Liberation Sans"/>
                <w:b/>
                <w:color w:val="A33A2B"/>
                <w:sz w:val="14"/>
              </w:rPr>
              <w:t>REQUIRED REPRESENTATION</w:t>
            </w:r>
          </w:p>
          <w:p>
            <w:pPr>
              <w:spacing w:after="0" w:line="252" w:lineRule="auto"/>
            </w:pPr>
            <w:r>
              <w:rPr>
                <w:rFonts w:ascii="Liberation Sans" w:hAnsi="Liberation Sans" w:eastAsia="Liberation Sans"/>
                <w:color w:val="1F2933"/>
                <w:sz w:val="18"/>
              </w:rPr>
              <w:t>State the matter as a credential-authority finding with separate operational exceptions and evidence gaps. Do not state that the operational record is clean or that all six sites passed. As of July 1, 2026, Corrigwell alone had an external authority determination; the August 7, 2026 internal sweep later cleared Loon Hollow and recorded four sites as never-examined.</w:t>
            </w:r>
          </w:p>
        </w:tc>
      </w:tr>
    </w:tbl>
    <w:p>
      <w:pPr>
        <w:pStyle w:val="Heading2"/>
        <w:keepNext/>
      </w:pPr>
      <w:r>
        <w:t>Record authority and cutoff</w:t>
      </w:r>
    </w:p>
    <w:p>
      <w:pPr>
        <w:spacing w:after="100" w:line="259" w:lineRule="auto"/>
      </w:pPr>
      <w:r>
        <w:rPr>
          <w:rFonts w:ascii="Liberation Sans" w:hAnsi="Liberation Sans" w:eastAsia="Liberation Sans"/>
          <w:color w:val="1F2933"/>
          <w:sz w:val="18"/>
        </w:rPr>
        <w:t>The July 1, 2026 baseline governs this memo. Records dated after July 1, 2026 are used only to reconcile later filing or sweep outcomes; they do not rewrite the baseline. Official Bureau and carrier instruments govern legal and contractual status. The controlled authorization matrix governs credential roles. Direct logs govern recorded operational facts over later narrative summaries. Working notes are excluded from findings.</w:t>
      </w:r>
    </w:p>
    <w:p>
      <w:pPr>
        <w:keepNext/>
        <w:spacing w:before="80" w:after="60"/>
      </w:pPr>
      <w:r>
        <w:rPr>
          <w:rFonts w:ascii="Liberation Sans" w:hAnsi="Liberation Sans" w:eastAsia="Liberation Sans"/>
          <w:b/>
          <w:color w:val="566573"/>
          <w:sz w:val="14"/>
        </w:rPr>
        <w:t>Table 2. Evidence hierarchy and document treatment. Source dates and versions are stated in the cited records.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Record class</w:t>
            </w:r>
          </w:p>
        </w:tc>
        <w:tc>
          <w:tcPr>
            <w:tcW w:type="dxa" w:w="3671"/>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Use in this memo</w:t>
            </w:r>
          </w:p>
        </w:tc>
        <w:tc>
          <w:tcPr>
            <w:tcW w:type="dxa" w:w="4752"/>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w:t>
            </w:r>
          </w:p>
        </w:tc>
      </w:tr>
      <w:tr>
        <w:trPr>
          <w:cantSplit/>
        </w:trPr>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4"/>
              </w:rPr>
              <w:t>Official external</w:t>
            </w:r>
          </w:p>
        </w:tc>
        <w:tc>
          <w:tcPr>
            <w:tcW w:type="dxa" w:w="367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4"/>
              </w:rPr>
              <w:t>Controls the Corrigwell finding, July 30, 2026 response clock, July 15, 2026 renewal condition, and July 2, 2026 underwriting request.</w:t>
            </w:r>
          </w:p>
        </w:tc>
        <w:tc>
          <w:tcPr>
            <w:tcW w:type="dxa" w:w="4752"/>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3"/>
              </w:rPr>
              <w:t>(State Licensing/State Finding Letter - Corrigwell 2026.pdf), June 15, 2026; (Insurance and Claims/Carrier Renewal Questionnaire Cover Letter 2026.pdf), June 22, 2026.</w:t>
            </w:r>
          </w:p>
        </w:tc>
      </w:tr>
      <w:tr>
        <w:trPr>
          <w:cantSplit/>
        </w:trPr>
        <w:tc>
          <w:tcPr>
            <w:tcW w:type="dxa" w:w="180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4"/>
              </w:rPr>
              <w:t>Controlled internal</w:t>
            </w:r>
          </w:p>
        </w:tc>
        <w:tc>
          <w:tcPr>
            <w:tcW w:type="dxa" w:w="3671"/>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4"/>
              </w:rPr>
              <w:t>Controls credential roles, camp policy, the June 29, 2026 CAP, direct operating facts, and the August 7, 2026 internal sweep outcome.</w:t>
            </w:r>
          </w:p>
        </w:tc>
        <w:tc>
          <w:tcPr>
            <w:tcW w:type="dxa" w:w="4752"/>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3"/>
              </w:rPr>
              <w:t>(Credential Records/Credential-Track Authorization Matrix.xlsx), Rev. 2024-11; (Corporate Risk and Compliance/Waterfront Standard Operating Policies.docx), Rev. 2024-05; (Corporate Risk and Compliance/Corrective Action Plan 2026.docx); direct logs; (Corporate Risk and Compliance/Six-Site Credential Sweep Report 2026.docx).</w:t>
            </w:r>
          </w:p>
        </w:tc>
      </w:tr>
      <w:tr>
        <w:trPr>
          <w:cantSplit/>
        </w:trPr>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4"/>
              </w:rPr>
              <w:t>Working drafts - excluded</w:t>
            </w:r>
          </w:p>
        </w:tc>
        <w:tc>
          <w:tcPr>
            <w:tcW w:type="dxa" w:w="367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4"/>
              </w:rPr>
              <w:t>No filing status or number in this memo relies on scratch notes. The June 30, 2026 packet claim and underwriting call summaries are not treated as proof.</w:t>
            </w:r>
          </w:p>
        </w:tc>
        <w:tc>
          <w:tcPr>
            <w:tcW w:type="dxa" w:w="4752"/>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3"/>
              </w:rPr>
              <w:t>(Corporate Risk and Compliance/deadline reconciliation notes.md); (Insurance and Claims/underwriting call notes.md); (Corporate Risk and Compliance/camper-days recompute notes.md).</w:t>
            </w:r>
          </w:p>
        </w:tc>
      </w:tr>
    </w:tbl>
    <w:p>
      <w:pPr>
        <w:spacing w:before="100" w:after="20"/>
      </w:pPr>
      <w:r>
        <w:rPr>
          <w:rFonts w:ascii="Liberation Sans" w:hAnsi="Liberation Sans" w:eastAsia="Liberation Sans"/>
          <w:b/>
          <w:color w:val="2A6F6B"/>
          <w:sz w:val="14"/>
        </w:rPr>
        <w:t>SITE STATUS</w:t>
      </w:r>
    </w:p>
    <w:p>
      <w:pPr>
        <w:pStyle w:val="Heading1"/>
        <w:keepNext/>
      </w:pPr>
      <w:r>
        <w:t>Six-site credential sweep</w:t>
      </w:r>
    </w:p>
    <w:p>
      <w:pPr>
        <w:spacing w:after="100" w:line="259" w:lineRule="auto"/>
      </w:pPr>
      <w:r>
        <w:rPr>
          <w:rFonts w:ascii="Liberation Sans" w:hAnsi="Liberation Sans" w:eastAsia="Liberation Sans"/>
          <w:color w:val="1F2933"/>
          <w:sz w:val="18"/>
        </w:rPr>
        <w:t>The site status is deliberately split by time and authority. At July 1, 2026, the Bureau had determined only Corrigwell. The controlled internal sweep dated August 7, 2026 then examined Corrigwell and Loon Hollow, cleared Loon Hollow, and left Tamarack Ridge, Bluegill Point, Heron Landing, and Otter Run never-examined. A facially qualifying role on an unexamined roster is context, not a pass. (Corporate Risk and Compliance/Six-Site Credential Sweep Report 2026.docx), sections 1-7 and Table 2.</w:t>
      </w:r>
    </w:p>
    <w:p>
      <w:pPr>
        <w:keepNext/>
        <w:spacing w:before="80" w:after="60"/>
      </w:pPr>
      <w:r>
        <w:rPr>
          <w:rFonts w:ascii="Liberation Sans" w:hAnsi="Liberation Sans" w:eastAsia="Liberation Sans"/>
          <w:b/>
          <w:color w:val="566573"/>
          <w:sz w:val="14"/>
        </w:rPr>
        <w:t>Table 3. Examined sites. Official and controlled-internal status are separated; row-level sources identify each status and signer.</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29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 / type</w:t>
            </w:r>
          </w:p>
        </w:tc>
        <w:tc>
          <w:tcPr>
            <w:tcW w:type="dxa" w:w="1699"/>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Inspected?</w:t>
            </w:r>
          </w:p>
        </w:tc>
        <w:tc>
          <w:tcPr>
            <w:tcW w:type="dxa" w:w="234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Sign-off authority evidence</w:t>
            </w:r>
          </w:p>
        </w:tc>
        <w:tc>
          <w:tcPr>
            <w:tcW w:type="dxa" w:w="19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Status</w:t>
            </w:r>
          </w:p>
        </w:tc>
        <w:tc>
          <w:tcPr>
            <w:tcW w:type="dxa" w:w="293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w:t>
            </w:r>
          </w:p>
        </w:tc>
      </w:tr>
      <w:tr>
        <w:trPr>
          <w:cantSplit/>
        </w:trPr>
        <w:tc>
          <w:tcPr>
            <w:tcW w:type="dxa" w:w="129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Corrigwell</w:t>
            </w:r>
            <w:r>
              <w:br/>
            </w:r>
            <w:r>
              <w:rPr>
                <w:rFonts w:ascii="Liberation Sans" w:hAnsi="Liberation Sans" w:eastAsia="Liberation Sans"/>
                <w:b w:val="0"/>
                <w:color w:val="1F2933"/>
                <w:sz w:val="13"/>
              </w:rPr>
              <w:t>Residential</w:t>
            </w:r>
          </w:p>
        </w:tc>
        <w:tc>
          <w:tcPr>
            <w:tcW w:type="dxa" w:w="1699"/>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Yes. Bureau record review before June 15, 2026; internal sweep reported August 7, 2026.</w:t>
            </w:r>
          </w:p>
        </w:tc>
        <w:tc>
          <w:tcPr>
            <w:tcW w:type="dxa" w:w="234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Martin T. Eberly; AQS current through March 18, 2028. AQS is not assessment-authorized.</w:t>
            </w:r>
          </w:p>
        </w:tc>
        <w:tc>
          <w:tcPr>
            <w:tcW w:type="dxa" w:w="1944"/>
            <w:vAlign w:val="center"/>
            <w:tcMar>
              <w:top w:w="70" w:type="dxa"/>
              <w:start w:w="70" w:type="dxa"/>
              <w:bottom w:w="70" w:type="dxa"/>
              <w:end w:w="70" w:type="dxa"/>
            </w:tcMar>
            <w:shd w:fill="F6EAE7"/>
          </w:tcPr>
          <w:p>
            <w:pPr>
              <w:spacing w:after="0" w:line="240" w:lineRule="auto"/>
              <w:jc w:val="left"/>
            </w:pPr>
            <w:r>
              <w:rPr>
                <w:b/>
                <w:color w:val="A33A2B"/>
              </w:rPr>
            </w:r>
            <w:r>
              <w:rPr>
                <w:rFonts w:ascii="Liberation Sans" w:hAnsi="Liberation Sans" w:eastAsia="Liberation Sans"/>
                <w:b/>
                <w:color w:val="A33A2B"/>
                <w:sz w:val="13"/>
              </w:rPr>
              <w:t>July 1, 2026: OFFICIAL NONCOMPLIANT</w:t>
            </w:r>
            <w:r>
              <w:rPr>
                <w:b/>
                <w:color w:val="A33A2B"/>
              </w:rPr>
              <w:br/>
            </w:r>
            <w:r>
              <w:rPr>
                <w:rFonts w:ascii="Liberation Sans" w:hAnsi="Liberation Sans" w:eastAsia="Liberation Sans"/>
                <w:b/>
                <w:color w:val="A33A2B"/>
                <w:sz w:val="13"/>
              </w:rPr>
              <w:t>August 7, 2026: unauthorized-and-examined</w:t>
            </w:r>
          </w:p>
        </w:tc>
        <w:tc>
          <w:tcPr>
            <w:tcW w:type="dxa" w:w="2937"/>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(State Licensing/State Finding Letter - Corrigwell 2026.pdf), page 1; (Swim Classification Records/Corrigwell/2026/Corrigwell Swim Classification Roster 2026.xlsx), rows 809-812; (Credential Records/Credential-Track Authorization Matrix.xlsx), row 13; (Corporate Risk and Compliance/Six-Site Credential Sweep Report 2026.docx), Table 2 row 2.</w:t>
            </w:r>
          </w:p>
        </w:tc>
      </w:tr>
      <w:tr>
        <w:trPr>
          <w:cantSplit/>
        </w:trPr>
        <w:tc>
          <w:tcPr>
            <w:tcW w:type="dxa" w:w="129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Loon Hollow</w:t>
            </w:r>
            <w:r>
              <w:br/>
            </w:r>
            <w:r>
              <w:rPr>
                <w:rFonts w:ascii="Liberation Sans" w:hAnsi="Liberation Sans" w:eastAsia="Liberation Sans"/>
                <w:b w:val="0"/>
                <w:color w:val="1F2933"/>
                <w:sz w:val="13"/>
              </w:rPr>
              <w:t>Day</w:t>
            </w:r>
          </w:p>
        </w:tc>
        <w:tc>
          <w:tcPr>
            <w:tcW w:type="dxa" w:w="1699"/>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No internal decision at July 1, 2026. Examined in July 2026 and reported August 7, 2026.</w:t>
            </w:r>
          </w:p>
        </w:tc>
        <w:tc>
          <w:tcPr>
            <w:tcW w:type="dxa" w:w="234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Dana Kessler; roster says WSI current through May 14, 2027. WSI is assessment-authorized; the underlying sibling credential file and ASC-2 are absent from the corpus.</w:t>
            </w:r>
          </w:p>
        </w:tc>
        <w:tc>
          <w:tcPr>
            <w:tcW w:type="dxa" w:w="1944"/>
            <w:vAlign w:val="center"/>
            <w:tcMar>
              <w:top w:w="70" w:type="dxa"/>
              <w:start w:w="70" w:type="dxa"/>
              <w:bottom w:w="70" w:type="dxa"/>
              <w:end w:w="70" w:type="dxa"/>
            </w:tcMar>
            <w:shd w:fill="E7F1EF"/>
          </w:tcPr>
          <w:p>
            <w:pPr>
              <w:spacing w:after="0" w:line="240" w:lineRule="auto"/>
              <w:jc w:val="left"/>
            </w:pPr>
            <w:r>
              <w:rPr>
                <w:b/>
                <w:color w:val="2F6B4F"/>
              </w:rPr>
            </w:r>
            <w:r>
              <w:rPr>
                <w:rFonts w:ascii="Liberation Sans" w:hAnsi="Liberation Sans" w:eastAsia="Liberation Sans"/>
                <w:b/>
                <w:color w:val="2F6B4F"/>
                <w:sz w:val="13"/>
              </w:rPr>
              <w:t>July 1, 2026: not yet examined</w:t>
            </w:r>
            <w:r>
              <w:rPr>
                <w:b/>
                <w:color w:val="2F6B4F"/>
              </w:rPr>
              <w:br/>
            </w:r>
            <w:r>
              <w:rPr>
                <w:rFonts w:ascii="Liberation Sans" w:hAnsi="Liberation Sans" w:eastAsia="Liberation Sans"/>
                <w:b/>
                <w:color w:val="2F6B4F"/>
                <w:sz w:val="13"/>
              </w:rPr>
              <w:t>August 7, 2026: CLEARED</w:t>
            </w:r>
          </w:p>
        </w:tc>
        <w:tc>
          <w:tcPr>
            <w:tcW w:type="dxa" w:w="2937"/>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(Sibling Camp Files/Loon Hollow/Loon Hollow 2026 Swim Classification Roster.xlsx), rows 218-221; (Credential Records/Credential-Track Authorization Matrix.xlsx), row 11; (Corporate Risk and Compliance/Six-Site Credential Sweep Report 2026.docx), Table 2 row 3.</w:t>
            </w:r>
          </w:p>
        </w:tc>
      </w:tr>
    </w:tbl>
    <w:p>
      <w:pPr>
        <w:keepNext/>
        <w:spacing w:before="80" w:after="60"/>
      </w:pPr>
      <w:r>
        <w:rPr>
          <w:rFonts w:ascii="Liberation Sans" w:hAnsi="Liberation Sans" w:eastAsia="Liberation Sans"/>
          <w:b/>
          <w:color w:val="566573"/>
          <w:sz w:val="14"/>
        </w:rPr>
        <w:t>Table 4. Never-examined sites. The August 7, 2026 sweep is the governing internal status; no site below is recorded as passed.</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29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 / type</w:t>
            </w:r>
          </w:p>
        </w:tc>
        <w:tc>
          <w:tcPr>
            <w:tcW w:type="dxa" w:w="180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Swim record reviewed</w:t>
            </w:r>
          </w:p>
        </w:tc>
        <w:tc>
          <w:tcPr>
            <w:tcW w:type="dxa" w:w="252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What the available record says</w:t>
            </w:r>
          </w:p>
        </w:tc>
        <w:tc>
          <w:tcPr>
            <w:tcW w:type="dxa" w:w="1843"/>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Governing status</w:t>
            </w:r>
          </w:p>
        </w:tc>
        <w:tc>
          <w:tcPr>
            <w:tcW w:type="dxa" w:w="276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w:t>
            </w:r>
          </w:p>
        </w:tc>
      </w:tr>
      <w:tr>
        <w:trPr>
          <w:cantSplit/>
        </w:trPr>
        <w:tc>
          <w:tcPr>
            <w:tcW w:type="dxa" w:w="129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Tamarack Ridge</w:t>
            </w:r>
            <w:r>
              <w:br/>
            </w:r>
            <w:r>
              <w:rPr>
                <w:rFonts w:ascii="Liberation Sans" w:hAnsi="Liberation Sans" w:eastAsia="Liberation Sans"/>
                <w:b w:val="0"/>
                <w:color w:val="1F2933"/>
                <w:sz w:val="13"/>
              </w:rPr>
              <w:t>Residential</w:t>
            </w:r>
          </w:p>
        </w:tc>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[CORPUS GAP] No 2026 swim-classification roster or credential file.</w:t>
            </w:r>
          </w:p>
        </w:tc>
        <w:tc>
          <w:tcPr>
            <w:tcW w:type="dxa" w:w="25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August 7, 2026 sweep gives WSI as staffing-file context only; no sign-off could be tested.</w:t>
            </w:r>
          </w:p>
        </w:tc>
        <w:tc>
          <w:tcPr>
            <w:tcW w:type="dxa" w:w="1843"/>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NEVER-EXAMINED</w:t>
            </w:r>
            <w:r>
              <w:rPr>
                <w:b/>
                <w:color w:val="A86F12"/>
              </w:rPr>
              <w:br/>
            </w:r>
            <w:r>
              <w:rPr>
                <w:rFonts w:ascii="Liberation Sans" w:hAnsi="Liberation Sans" w:eastAsia="Liberation Sans"/>
                <w:b/>
                <w:color w:val="A86F12"/>
                <w:sz w:val="13"/>
              </w:rPr>
              <w:t>Authorization not determined</w:t>
            </w:r>
          </w:p>
        </w:tc>
        <w:tc>
          <w:tcPr>
            <w:tcW w:type="dxa" w:w="2764"/>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(Corporate Risk and Compliance/Six-Site Credential Sweep Report 2026.docx), sections 5-7 and Table 2 row 4.</w:t>
            </w:r>
          </w:p>
        </w:tc>
      </w:tr>
      <w:tr>
        <w:trPr>
          <w:cantSplit/>
        </w:trPr>
        <w:tc>
          <w:tcPr>
            <w:tcW w:type="dxa" w:w="129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Bluegill Point</w:t>
            </w:r>
            <w:r>
              <w:br/>
            </w:r>
            <w:r>
              <w:rPr>
                <w:rFonts w:ascii="Liberation Sans" w:hAnsi="Liberation Sans" w:eastAsia="Liberation Sans"/>
                <w:b w:val="0"/>
                <w:color w:val="1F2933"/>
                <w:sz w:val="13"/>
              </w:rPr>
              <w:t>Day</w:t>
            </w:r>
          </w:p>
        </w:tc>
        <w:tc>
          <w:tcPr>
            <w:tcW w:type="dxa" w:w="180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2026 roster exists; no credential file or ASC-2.</w:t>
            </w:r>
          </w:p>
        </w:tc>
        <w:tc>
          <w:tcPr>
            <w:tcW w:type="dxa" w:w="25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Roster is signed June 26, 2026 by Alicia Mora under LG-WF, facially qualifying. The final sweep did not examine it, so this is not a clearance.</w:t>
            </w:r>
          </w:p>
        </w:tc>
        <w:tc>
          <w:tcPr>
            <w:tcW w:type="dxa" w:w="1843"/>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NEVER-EXAMINED</w:t>
            </w:r>
            <w:r>
              <w:rPr>
                <w:b/>
                <w:color w:val="A86F12"/>
              </w:rPr>
              <w:br/>
            </w:r>
            <w:r>
              <w:rPr>
                <w:rFonts w:ascii="Liberation Sans" w:hAnsi="Liberation Sans" w:eastAsia="Liberation Sans"/>
                <w:b/>
                <w:color w:val="A86F12"/>
                <w:sz w:val="13"/>
              </w:rPr>
              <w:t>Authorization not determined</w:t>
            </w:r>
          </w:p>
        </w:tc>
        <w:tc>
          <w:tcPr>
            <w:tcW w:type="dxa" w:w="2764"/>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(Sibling Camp Files/Bluegill Point/Bluegill Point 2026 Swim Classification Roster.csv), lines 182-185; (Credential Records/Credential-Track Authorization Matrix.xlsx), row 10; (Corporate Risk and Compliance/Six-Site Credential Sweep Report 2026.docx), Table 2 row 5.</w:t>
            </w:r>
          </w:p>
        </w:tc>
      </w:tr>
      <w:tr>
        <w:trPr>
          <w:cantSplit/>
        </w:trPr>
        <w:tc>
          <w:tcPr>
            <w:tcW w:type="dxa" w:w="129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Heron Landing</w:t>
            </w:r>
            <w:r>
              <w:br/>
            </w:r>
            <w:r>
              <w:rPr>
                <w:rFonts w:ascii="Liberation Sans" w:hAnsi="Liberation Sans" w:eastAsia="Liberation Sans"/>
                <w:b w:val="0"/>
                <w:color w:val="1F2933"/>
                <w:sz w:val="13"/>
              </w:rPr>
              <w:t>Residential</w:t>
            </w:r>
          </w:p>
        </w:tc>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[CORPUS GAP] No 2026 swim-classification roster or credential file.</w:t>
            </w:r>
          </w:p>
        </w:tc>
        <w:tc>
          <w:tcPr>
            <w:tcW w:type="dxa" w:w="25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August 7, 2026 sweep gives LGI as staffing-file context only; no sign-off could be tested.</w:t>
            </w:r>
          </w:p>
        </w:tc>
        <w:tc>
          <w:tcPr>
            <w:tcW w:type="dxa" w:w="1843"/>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NEVER-EXAMINED</w:t>
            </w:r>
            <w:r>
              <w:rPr>
                <w:b/>
                <w:color w:val="A86F12"/>
              </w:rPr>
              <w:br/>
            </w:r>
            <w:r>
              <w:rPr>
                <w:rFonts w:ascii="Liberation Sans" w:hAnsi="Liberation Sans" w:eastAsia="Liberation Sans"/>
                <w:b/>
                <w:color w:val="A86F12"/>
                <w:sz w:val="13"/>
              </w:rPr>
              <w:t>Authorization not determined</w:t>
            </w:r>
          </w:p>
        </w:tc>
        <w:tc>
          <w:tcPr>
            <w:tcW w:type="dxa" w:w="2764"/>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(Corporate Risk and Compliance/Six-Site Credential Sweep Report 2026.docx), sections 5-7 and Table 2 row 6.</w:t>
            </w:r>
          </w:p>
        </w:tc>
      </w:tr>
      <w:tr>
        <w:trPr>
          <w:cantSplit/>
        </w:trPr>
        <w:tc>
          <w:tcPr>
            <w:tcW w:type="dxa" w:w="129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Otter Run</w:t>
            </w:r>
            <w:r>
              <w:br/>
            </w:r>
            <w:r>
              <w:rPr>
                <w:rFonts w:ascii="Liberation Sans" w:hAnsi="Liberation Sans" w:eastAsia="Liberation Sans"/>
                <w:b w:val="0"/>
                <w:color w:val="1F2933"/>
                <w:sz w:val="13"/>
              </w:rPr>
              <w:t>Day</w:t>
            </w:r>
          </w:p>
        </w:tc>
        <w:tc>
          <w:tcPr>
            <w:tcW w:type="dxa" w:w="180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2026 roster exists; no credential file or ASC-2.</w:t>
            </w:r>
          </w:p>
        </w:tc>
        <w:tc>
          <w:tcPr>
            <w:tcW w:type="dxa" w:w="25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Roster is signed June 26, 2026 by Kim Ostrander under WSI, facially qualifying. The final sweep did not examine it, so this is not a clearance.</w:t>
            </w:r>
          </w:p>
        </w:tc>
        <w:tc>
          <w:tcPr>
            <w:tcW w:type="dxa" w:w="1843"/>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NEVER-EXAMINED</w:t>
            </w:r>
            <w:r>
              <w:rPr>
                <w:b/>
                <w:color w:val="A86F12"/>
              </w:rPr>
              <w:br/>
            </w:r>
            <w:r>
              <w:rPr>
                <w:rFonts w:ascii="Liberation Sans" w:hAnsi="Liberation Sans" w:eastAsia="Liberation Sans"/>
                <w:b/>
                <w:color w:val="A86F12"/>
                <w:sz w:val="13"/>
              </w:rPr>
              <w:t>Authorization not determined</w:t>
            </w:r>
          </w:p>
        </w:tc>
        <w:tc>
          <w:tcPr>
            <w:tcW w:type="dxa" w:w="2764"/>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(Sibling Camp Files/Otter Run/Otter Run 2026 Swim Classification Roster.xlsx), rows 158-161; (Credential Records/Credential-Track Authorization Matrix.xlsx), row 11; (Corporate Risk and Compliance/Six-Site Credential Sweep Report 2026.docx), Table 2 row 7.</w:t>
            </w:r>
          </w:p>
        </w:tc>
      </w:tr>
    </w:tbl>
    <w:tbl>
      <w:tblPr>
        <w:tblW w:type="auto" w:w="0"/>
        <w:tblLook w:firstColumn="1" w:firstRow="1" w:lastColumn="0" w:lastRow="0" w:noHBand="0" w:noVBand="1" w:val="04A0"/>
        <w:tblLayout w:type="fixed"/>
      </w:tblPr>
      <w:tblGrid>
        <w:gridCol w:w="10454"/>
      </w:tblGrid>
      <w:tr>
        <w:trPr>
          <w:cantSplit/>
        </w:trPr>
        <w:tc>
          <w:tcPr>
            <w:tcW w:type="dxa" w:w="10454"/>
            <w:shd w:fill="F7F0E2"/>
            <w:tcBorders>
              <w:start w:val="single" w:sz="28" w:color="A86F12"/>
            </w:tcBorders>
            <w:tcMar>
              <w:top w:w="110" w:type="dxa"/>
              <w:start w:w="145" w:type="dxa"/>
              <w:bottom w:w="105" w:type="dxa"/>
              <w:end w:w="120" w:type="dxa"/>
            </w:tcMar>
          </w:tcPr>
          <w:p>
            <w:pPr>
              <w:spacing w:after="40"/>
            </w:pPr>
            <w:r/>
            <w:r>
              <w:rPr>
                <w:rFonts w:ascii="Liberation Sans" w:hAnsi="Liberation Sans" w:eastAsia="Liberation Sans"/>
                <w:b/>
                <w:color w:val="A86F12"/>
                <w:sz w:val="14"/>
              </w:rPr>
              <w:t>SITE-SWEEP CONCLUSION</w:t>
            </w:r>
          </w:p>
          <w:p>
            <w:pPr>
              <w:spacing w:after="0" w:line="252" w:lineRule="auto"/>
            </w:pPr>
            <w:r>
              <w:rPr>
                <w:rFonts w:ascii="Liberation Sans" w:hAnsi="Liberation Sans" w:eastAsia="Liberation Sans"/>
                <w:color w:val="1F2933"/>
                <w:sz w:val="18"/>
              </w:rPr>
              <w:t>The defensible six-site statement is: one official noncompliant site at July 1, 2026; one internally cleared site based on a July 2026 examination reported August 7, 2026; and four never-examined sites. Bluegill Point and Otter Run have facially qualifying roster credentials, but that evidence cannot override the final sweep classification or cure missing credential and ASC-2 records.</w:t>
            </w:r>
          </w:p>
        </w:tc>
      </w:tr>
    </w:tbl>
    <w:p>
      <w:pPr>
        <w:spacing w:before="100" w:after="20"/>
      </w:pPr>
      <w:r>
        <w:rPr>
          <w:rFonts w:ascii="Liberation Sans" w:hAnsi="Liberation Sans" w:eastAsia="Liberation Sans"/>
          <w:b/>
          <w:color w:val="2A6F6B"/>
          <w:sz w:val="14"/>
        </w:rPr>
        <w:t>AFFECTED RECORD</w:t>
      </w:r>
    </w:p>
    <w:p>
      <w:pPr>
        <w:pStyle w:val="Heading1"/>
        <w:keepNext/>
      </w:pPr>
      <w:r>
        <w:t>Corrigwell sign-off irregularities</w:t>
      </w:r>
    </w:p>
    <w:p>
      <w:pPr>
        <w:spacing w:after="100" w:line="259" w:lineRule="auto"/>
      </w:pPr>
      <w:r>
        <w:rPr>
          <w:rFonts w:ascii="Liberation Sans" w:hAnsi="Liberation Sans" w:eastAsia="Liberation Sans"/>
          <w:color w:val="1F2933"/>
          <w:sz w:val="18"/>
        </w:rPr>
        <w:t>The Bureau identifies the spring 2022 staffing change through the opening weeks of 2026 as affected. Reading the annual rosters against the matrix yields 3,480 classification rows under the invalid AQS seasonal certification as of July 1, 2026: 3,200 rows in the 2022-2025 rosters plus 280 Session 1 rows in 2026. These are classification rows, not unique campers; returning campers and multiple sessions may repeat people. The current re-testing duty is limited to currently enrolled Corrigwell campers. (State Licensing/State Finding Letter - Corrigwell 2026.pdf), page 1; annual roster sources in Table 5.</w:t>
      </w:r>
    </w:p>
    <w:p>
      <w:pPr>
        <w:keepNext/>
        <w:spacing w:before="80" w:after="60"/>
      </w:pPr>
      <w:r>
        <w:rPr>
          <w:rFonts w:ascii="Liberation Sans" w:hAnsi="Liberation Sans" w:eastAsia="Liberation Sans"/>
          <w:b/>
          <w:color w:val="566573"/>
          <w:sz w:val="14"/>
        </w:rPr>
        <w:t>Table 5. Corrigwell classification rows resting on Martin T. Eberly AQS sign-off. Sources: annual official camp rosters and controlling matrix Rev. 2024-11.</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612"/>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Season / baseline scope</w:t>
            </w:r>
          </w:p>
        </w:tc>
        <w:tc>
          <w:tcPr>
            <w:tcW w:type="dxa" w:w="100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Nonswimmer</w:t>
            </w:r>
          </w:p>
        </w:tc>
        <w:tc>
          <w:tcPr>
            <w:tcW w:type="dxa" w:w="100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Beginner</w:t>
            </w:r>
          </w:p>
        </w:tc>
        <w:tc>
          <w:tcPr>
            <w:tcW w:type="dxa" w:w="100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Swimmer</w:t>
            </w:r>
          </w:p>
        </w:tc>
        <w:tc>
          <w:tcPr>
            <w:tcW w:type="dxa" w:w="118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Affected rows</w:t>
            </w:r>
          </w:p>
        </w:tc>
        <w:tc>
          <w:tcPr>
            <w:tcW w:type="dxa" w:w="440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Authority result and direct source</w:t>
            </w:r>
          </w:p>
        </w:tc>
      </w:tr>
      <w:tr>
        <w:trPr>
          <w:cantSplit/>
        </w:trPr>
        <w:tc>
          <w:tcPr>
            <w:tcW w:type="dxa" w:w="16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2022 full season</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155</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261</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372</w:t>
            </w:r>
          </w:p>
        </w:tc>
        <w:tc>
          <w:tcPr>
            <w:tcW w:type="dxa" w:w="118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788</w:t>
            </w:r>
          </w:p>
        </w:tc>
        <w:tc>
          <w:tcPr>
            <w:tcW w:type="dxa" w:w="440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Unauthorized AQS certification. (Swim Classification Records/Corrigwell/2022/Corrigwell Swim Classification Roster 2022.xlsx), rows 7-794 and 797-799; (Credential Records/Credential-Track Authorization Matrix.xlsx), row 13.</w:t>
            </w:r>
          </w:p>
        </w:tc>
      </w:tr>
      <w:tr>
        <w:trPr>
          <w:cantSplit/>
        </w:trPr>
        <w:tc>
          <w:tcPr>
            <w:tcW w:type="dxa" w:w="16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2023 full season</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149</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259</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387</w:t>
            </w:r>
          </w:p>
        </w:tc>
        <w:tc>
          <w:tcPr>
            <w:tcW w:type="dxa" w:w="118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795</w:t>
            </w:r>
          </w:p>
        </w:tc>
        <w:tc>
          <w:tcPr>
            <w:tcW w:type="dxa" w:w="440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Unauthorized AQS certification. (Swim Classification Records/Corrigwell/2023/Corrigwell Swim Classification Roster 2023.xlsx), rows 7-801 and 804-806; (Credential Records/Credential-Track Authorization Matrix.xlsx), row 13.</w:t>
            </w:r>
          </w:p>
        </w:tc>
      </w:tr>
      <w:tr>
        <w:trPr>
          <w:cantSplit/>
        </w:trPr>
        <w:tc>
          <w:tcPr>
            <w:tcW w:type="dxa" w:w="16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2024 full season</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145</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303</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357</w:t>
            </w:r>
          </w:p>
        </w:tc>
        <w:tc>
          <w:tcPr>
            <w:tcW w:type="dxa" w:w="118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805</w:t>
            </w:r>
          </w:p>
        </w:tc>
        <w:tc>
          <w:tcPr>
            <w:tcW w:type="dxa" w:w="440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Unauthorized AQS certification. (Swim Classification Records/Corrigwell/2024/Corrigwell Swim Classification Roster 2024.xlsx), rows 7-811 and 814-816; (Credential Records/Credential-Track Authorization Matrix.xlsx), row 13.</w:t>
            </w:r>
          </w:p>
        </w:tc>
      </w:tr>
      <w:tr>
        <w:trPr>
          <w:cantSplit/>
        </w:trPr>
        <w:tc>
          <w:tcPr>
            <w:tcW w:type="dxa" w:w="16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2025 full season</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164</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273</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375</w:t>
            </w:r>
          </w:p>
        </w:tc>
        <w:tc>
          <w:tcPr>
            <w:tcW w:type="dxa" w:w="118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812</w:t>
            </w:r>
          </w:p>
        </w:tc>
        <w:tc>
          <w:tcPr>
            <w:tcW w:type="dxa" w:w="440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Unauthorized AQS certification. (Swim Classification Records/Corrigwell/2025/Corrigwell Swim Classification Roster 2025.xlsx), rows 7-818 and 821-823; (Credential Records/Credential-Track Authorization Matrix.xlsx), row 13.</w:t>
            </w:r>
          </w:p>
        </w:tc>
      </w:tr>
      <w:tr>
        <w:trPr>
          <w:cantSplit/>
        </w:trPr>
        <w:tc>
          <w:tcPr>
            <w:tcW w:type="dxa" w:w="16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2026 Session 1 at July 1, 2026</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68</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89</w:t>
            </w:r>
          </w:p>
        </w:tc>
        <w:tc>
          <w:tcPr>
            <w:tcW w:type="dxa" w:w="100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123</w:t>
            </w:r>
          </w:p>
        </w:tc>
        <w:tc>
          <w:tcPr>
            <w:tcW w:type="dxa" w:w="118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280</w:t>
            </w:r>
          </w:p>
        </w:tc>
        <w:tc>
          <w:tcPr>
            <w:tcW w:type="dxa" w:w="440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Unauthorized AQS seasonal certification dated June 26, 2026. (Swim Classification Records/Corrigwell/2026/Corrigwell Swim Classification Roster 2026.xlsx), rows 7-286 and 809-812; (Credential Records/Credential-Track Authorization Matrix.xlsx), row 13.</w:t>
            </w:r>
          </w:p>
        </w:tc>
      </w:tr>
      <w:tr>
        <w:trPr>
          <w:cantSplit/>
        </w:trPr>
        <w:tc>
          <w:tcPr>
            <w:tcW w:type="dxa" w:w="16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Arithmetic</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155+149+145+164+68</w:t>
            </w:r>
            <w:r>
              <w:br/>
            </w:r>
            <w:r>
              <w:rPr>
                <w:rFonts w:ascii="Liberation Sans" w:hAnsi="Liberation Sans" w:eastAsia="Liberation Sans"/>
                <w:b w:val="0"/>
                <w:color w:val="1F2933"/>
                <w:sz w:val="13"/>
              </w:rPr>
              <w:t>= 681</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261+259+303+273+89</w:t>
            </w:r>
            <w:r>
              <w:br/>
            </w:r>
            <w:r>
              <w:rPr>
                <w:rFonts w:ascii="Liberation Sans" w:hAnsi="Liberation Sans" w:eastAsia="Liberation Sans"/>
                <w:b w:val="0"/>
                <w:color w:val="1F2933"/>
                <w:sz w:val="13"/>
              </w:rPr>
              <w:t>= 1,185</w:t>
            </w:r>
          </w:p>
        </w:tc>
        <w:tc>
          <w:tcPr>
            <w:tcW w:type="dxa" w:w="100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372+387+357+375+123</w:t>
            </w:r>
            <w:r>
              <w:br/>
            </w:r>
            <w:r>
              <w:rPr>
                <w:rFonts w:ascii="Liberation Sans" w:hAnsi="Liberation Sans" w:eastAsia="Liberation Sans"/>
                <w:b w:val="0"/>
                <w:color w:val="1F2933"/>
                <w:sz w:val="13"/>
              </w:rPr>
              <w:t>= 1,614</w:t>
            </w:r>
          </w:p>
        </w:tc>
        <w:tc>
          <w:tcPr>
            <w:tcW w:type="dxa" w:w="118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788+795+805+812+280</w:t>
            </w:r>
            <w:r>
              <w:br/>
            </w:r>
            <w:r>
              <w:rPr>
                <w:rFonts w:ascii="Liberation Sans" w:hAnsi="Liberation Sans" w:eastAsia="Liberation Sans"/>
                <w:b w:val="0"/>
                <w:color w:val="1F2933"/>
                <w:sz w:val="13"/>
              </w:rPr>
              <w:t>= 3,480</w:t>
            </w:r>
          </w:p>
        </w:tc>
        <w:tc>
          <w:tcPr>
            <w:tcW w:type="dxa" w:w="440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Basis: annual roster rows through 2025 plus 2026 Session 1 only; no 2026 Session 2 or Session 3 rows are included in the July 1, 2026 baseline. Same roster sources as above.</w:t>
            </w:r>
          </w:p>
        </w:tc>
      </w:tr>
    </w:tbl>
    <w:p>
      <w:pPr>
        <w:pStyle w:val="Heading2"/>
        <w:keepNext/>
      </w:pPr>
      <w:r>
        <w:t>Roster integrity limitations</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The 2026 Corrigwell roster ultimately contains 800 rows, including Session 2 and Session 3 entries dated after July 1, 2026 beneath a June 26, 2026 certification; row 804 even records a retest passed on August 25, 2026 after the August 20, 2026 season close. Only Session 1 rows 7-286 are used for the baseline workload. (Swim Classification Records/Corrigwell/2026/Corrigwell Swim Classification Roster 2026.xlsx), rows 7-806 and 809-812; (Camp Administration/Aquatics Staffing Plan 2026.docx), Table 1.</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Corrigwell swim-test summaries and the beginner retest log do not reconcile by camper name and ID to the governing classification roster; they cannot cure or independently validate the roster. (Swim Classification Records/Corrigwell/2026/Corrigwell Swim Test Summary 2026.xlsx), rows 6-149; (Swim Classification Records/Corrigwell/2026/Beginner Test Retest Log 2026.csv), lines 2-63; (Swim Classification Records/Roster Completion Instructions.docx), recording requirements.</w:t>
      </w:r>
    </w:p>
    <w:p>
      <w:pPr>
        <w:spacing w:before="100" w:after="20"/>
      </w:pPr>
      <w:r>
        <w:rPr>
          <w:rFonts w:ascii="Liberation Sans" w:hAnsi="Liberation Sans" w:eastAsia="Liberation Sans"/>
          <w:b/>
          <w:color w:val="2A6F6B"/>
          <w:sz w:val="14"/>
        </w:rPr>
        <w:t>SCOPE ISOLATION</w:t>
      </w:r>
    </w:p>
    <w:p>
      <w:pPr>
        <w:pStyle w:val="Heading1"/>
        <w:keepNext/>
      </w:pPr>
      <w:r>
        <w:t>Operational cross-examination</w:t>
      </w:r>
    </w:p>
    <w:p>
      <w:pPr>
        <w:spacing w:after="100" w:line="259" w:lineRule="auto"/>
      </w:pPr>
      <w:r>
        <w:rPr>
          <w:rFonts w:ascii="Liberation Sans" w:hAnsi="Liberation Sans" w:eastAsia="Liberation Sans"/>
          <w:color w:val="1F2933"/>
          <w:sz w:val="18"/>
        </w:rPr>
        <w:t>The Scope Isolation Memo is dated July 6, 2026 and therefore is not baseline evidence. It says 2025 and 2026 Corrigwell water, ratio, and incident logs were clean, while also describing the exercise as covering 2022-2026. Direct records for 2022-2024 are absent. The Bureau letter remains authoritative as to the legal scope of its finding, but direct logs govern the underlying operational facts. (Corporate Risk and Compliance/Scope Isolation Memo 2026.docx), Records reviewed and Conclusion; (State Licensing/State Finding Letter - Corrigwell 2026.pdf), page 1.</w:t>
      </w:r>
    </w:p>
    <w:p>
      <w:pPr>
        <w:keepNext/>
        <w:spacing w:before="80" w:after="60"/>
      </w:pPr>
      <w:r>
        <w:rPr>
          <w:rFonts w:ascii="Liberation Sans" w:hAnsi="Liberation Sans" w:eastAsia="Liberation Sans"/>
          <w:b/>
          <w:color w:val="566573"/>
          <w:sz w:val="14"/>
        </w:rPr>
        <w:t>Table 6. Ratio and buddy-board reconciliation through July 1, 2026. Sources: direct schedules and the governing supervision policy Rev. 2024-05.</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555"/>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 / record coverage</w:t>
            </w:r>
          </w:p>
        </w:tc>
        <w:tc>
          <w:tcPr>
            <w:tcW w:type="dxa" w:w="19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Schedule result using swimmers-in-water field</w:t>
            </w:r>
          </w:p>
        </w:tc>
        <w:tc>
          <w:tcPr>
            <w:tcW w:type="dxa" w:w="237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Governing board-count test</w:t>
            </w:r>
          </w:p>
        </w:tc>
        <w:tc>
          <w:tcPr>
            <w:tcW w:type="dxa" w:w="2131"/>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Finding</w:t>
            </w:r>
          </w:p>
        </w:tc>
        <w:tc>
          <w:tcPr>
            <w:tcW w:type="dxa" w:w="221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 / arithmetic</w:t>
            </w:r>
          </w:p>
        </w:tc>
      </w:tr>
      <w:tr>
        <w:trPr>
          <w:cantSplit/>
        </w:trPr>
        <w:tc>
          <w:tcPr>
            <w:tcW w:type="dxa" w:w="1555"/>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Corrigwell</w:t>
            </w:r>
            <w:r>
              <w:br/>
            </w:r>
            <w:r>
              <w:rPr>
                <w:rFonts w:ascii="Liberation Sans" w:hAnsi="Liberation Sans" w:eastAsia="Liberation Sans"/>
                <w:b w:val="0"/>
                <w:color w:val="1F2933"/>
                <w:sz w:val="13"/>
              </w:rPr>
              <w:t>June 22-July 1, 2026</w:t>
            </w:r>
            <w:r>
              <w:br/>
            </w:r>
            <w:r>
              <w:rPr>
                <w:rFonts w:ascii="Liberation Sans" w:hAnsi="Liberation Sans" w:eastAsia="Liberation Sans"/>
                <w:b w:val="0"/>
                <w:color w:val="1F2933"/>
                <w:sz w:val="13"/>
              </w:rPr>
              <w:t>162 blocks</w:t>
            </w:r>
          </w:p>
        </w:tc>
        <w:tc>
          <w:tcPr>
            <w:tcW w:type="dxa" w:w="19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0 of 162 mathematical misses; schedule marks every block “Yes.”</w:t>
            </w:r>
          </w:p>
        </w:tc>
        <w:tc>
          <w:tcPr>
            <w:tcW w:type="dxa" w:w="237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129 of 162 blocks have a count mismatch. Four blocks have guards assigned below ceil(buddy-board count / 25).</w:t>
            </w:r>
          </w:p>
        </w:tc>
        <w:tc>
          <w:tcPr>
            <w:tcW w:type="dxa" w:w="213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4 apparent 1:25 misses; clean finding not supported on the policy-required count basis.</w:t>
            </w:r>
          </w:p>
        </w:tc>
        <w:tc>
          <w:tcPr>
            <w:tcW w:type="dxa" w:w="2217"/>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(Waterfront Operations/Corrigwell/2026/Corrigwell Ratio Schedule 2026.xlsx), rows 7-168; misses at rows 34, 48, 140, 144. (Waterfront Operations/Buddy Board and Supervision Procedures.docx), sections 1, 3-4.</w:t>
            </w:r>
          </w:p>
        </w:tc>
      </w:tr>
      <w:tr>
        <w:trPr>
          <w:cantSplit/>
        </w:trPr>
        <w:tc>
          <w:tcPr>
            <w:tcW w:type="dxa" w:w="1555"/>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Heron Landing</w:t>
            </w:r>
            <w:r>
              <w:br/>
            </w:r>
            <w:r>
              <w:rPr>
                <w:rFonts w:ascii="Liberation Sans" w:hAnsi="Liberation Sans" w:eastAsia="Liberation Sans"/>
                <w:b w:val="0"/>
                <w:color w:val="1F2933"/>
                <w:sz w:val="13"/>
              </w:rPr>
              <w:t>June 22-July 1, 2026</w:t>
            </w:r>
            <w:r>
              <w:br/>
            </w:r>
            <w:r>
              <w:rPr>
                <w:rFonts w:ascii="Liberation Sans" w:hAnsi="Liberation Sans" w:eastAsia="Liberation Sans"/>
                <w:b w:val="0"/>
                <w:color w:val="1F2933"/>
                <w:sz w:val="13"/>
              </w:rPr>
              <w:t>27 blocks</w:t>
            </w:r>
          </w:p>
        </w:tc>
        <w:tc>
          <w:tcPr>
            <w:tcW w:type="dxa" w:w="19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0 of 27 mathematical misses; schedule marks every block “Yes.”</w:t>
            </w:r>
          </w:p>
        </w:tc>
        <w:tc>
          <w:tcPr>
            <w:tcW w:type="dxa" w:w="237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22 of 27 blocks have a count mismatch. Row 25 has 27 boarded swimmers, one guard, and requires ceil(27 / 25) = 2 guards.</w:t>
            </w:r>
          </w:p>
        </w:tc>
        <w:tc>
          <w:tcPr>
            <w:tcW w:type="dxa" w:w="2131"/>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1 apparent 1:25 miss; clean finding not supported on the policy-required count basis.</w:t>
            </w:r>
          </w:p>
        </w:tc>
        <w:tc>
          <w:tcPr>
            <w:tcW w:type="dxa" w:w="2217"/>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(Sibling Camp Files/Heron Landing/Heron Landing 2026 Ratio Schedule.xlsx), rows 7-33, especially row 25. (Waterfront Operations/Buddy Board and Supervision Procedures.docx), sections 1, 3-4.</w:t>
            </w:r>
          </w:p>
        </w:tc>
      </w:tr>
      <w:tr>
        <w:trPr>
          <w:cantSplit/>
        </w:trPr>
        <w:tc>
          <w:tcPr>
            <w:tcW w:type="dxa" w:w="1555"/>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Loon Hollow, Tamarack Ridge, Bluegill Point, Otter Run</w:t>
            </w:r>
          </w:p>
        </w:tc>
        <w:tc>
          <w:tcPr>
            <w:tcW w:type="dxa" w:w="19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[CORPUS GAP] No 2026 ratio schedule in the workspace.</w:t>
            </w:r>
          </w:p>
        </w:tc>
        <w:tc>
          <w:tcPr>
            <w:tcW w:type="dxa" w:w="237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[CORPUS GAP] No count-basis recalculation possible.</w:t>
            </w:r>
          </w:p>
        </w:tc>
        <w:tc>
          <w:tcPr>
            <w:tcW w:type="dxa" w:w="2131"/>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Cannot determine all-site compliance.</w:t>
            </w:r>
          </w:p>
        </w:tc>
        <w:tc>
          <w:tcPr>
            <w:tcW w:type="dxa" w:w="2217"/>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(Corporate Risk and Compliance/Waterfront Standard Operating Policies.docx), sections 2 and 8 require site records; no corresponding 2026 schedule files are present.</w:t>
            </w:r>
          </w:p>
        </w:tc>
      </w:tr>
      <w:tr>
        <w:trPr>
          <w:cantSplit/>
        </w:trPr>
        <w:tc>
          <w:tcPr>
            <w:tcW w:type="dxa" w:w="1555"/>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Available-record total</w:t>
            </w:r>
          </w:p>
        </w:tc>
        <w:tc>
          <w:tcPr>
            <w:tcW w:type="dxa" w:w="19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0 of 189 misses on schedule swimmer-count field: 162 + 27 = 189.</w:t>
            </w:r>
          </w:p>
        </w:tc>
        <w:tc>
          <w:tcPr>
            <w:tcW w:type="dxa" w:w="237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151 mismatches: 129 + 22. Five apparent misses: 4 + 1, using ceil(board / 25).</w:t>
            </w:r>
          </w:p>
        </w:tc>
        <w:tc>
          <w:tcPr>
            <w:tcW w:type="dxa" w:w="2131"/>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The schedule field and governing board basis disagree.</w:t>
            </w:r>
          </w:p>
        </w:tc>
        <w:tc>
          <w:tcPr>
            <w:tcW w:type="dxa" w:w="2217"/>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Same two direct schedules and policy sources above.</w:t>
            </w:r>
          </w:p>
        </w:tc>
      </w:tr>
    </w:tbl>
    <w:p>
      <w:pPr>
        <w:spacing w:before="100" w:after="20"/>
      </w:pPr>
      <w:r>
        <w:rPr>
          <w:rFonts w:ascii="Liberation Sans" w:hAnsi="Liberation Sans" w:eastAsia="Liberation Sans"/>
          <w:b/>
          <w:color w:val="2A6F6B"/>
          <w:sz w:val="14"/>
        </w:rPr>
        <w:t>OPERATIONAL EVIDENCE</w:t>
      </w:r>
    </w:p>
    <w:p>
      <w:pPr>
        <w:pStyle w:val="Heading1"/>
        <w:keepNext/>
      </w:pPr>
      <w:r>
        <w:t>Water quality and incidents</w:t>
      </w:r>
    </w:p>
    <w:p>
      <w:pPr>
        <w:spacing w:after="100" w:line="259" w:lineRule="auto"/>
      </w:pPr>
      <w:r>
        <w:rPr>
          <w:rFonts w:ascii="Liberation Sans" w:hAnsi="Liberation Sans" w:eastAsia="Liberation Sans"/>
          <w:color w:val="1F2933"/>
          <w:sz w:val="18"/>
        </w:rPr>
        <w:t>All available water logs record cyanuric acid, so the stabilized free-chlorine target of 2.0-4.0 ppm governs, not the 1.0-3.0 ppm unstabilized target. Through July 1, 2026, 53 of 147 readings are below 2.0 ppm. Limiting the calculation to the June 22-July 1, 2026 operating period leaves 27 of 63 readings below target, or 42.9%. The logs do not consistently show the policy-required closure and confirming retest. (Corporate Risk and Compliance/Waterfront Standard Operating Policies.docx), section 4; direct sources and arithmetic in Table 7.</w:t>
      </w:r>
    </w:p>
    <w:p>
      <w:pPr>
        <w:keepNext/>
        <w:spacing w:before="80" w:after="60"/>
      </w:pPr>
      <w:r>
        <w:rPr>
          <w:rFonts w:ascii="Liberation Sans" w:hAnsi="Liberation Sans" w:eastAsia="Liberation Sans"/>
          <w:b/>
          <w:color w:val="566573"/>
          <w:sz w:val="14"/>
        </w:rPr>
        <w:t>Table 7. Stabilized-water quality through July 1, 2026. Sources: direct site logs and Waterfront Standard Operating Policies Rev. 2024-05.</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512"/>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 / coverage</w:t>
            </w:r>
          </w:p>
        </w:tc>
        <w:tc>
          <w:tcPr>
            <w:tcW w:type="dxa" w:w="1972"/>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All readings through July 1, 2026</w:t>
            </w:r>
          </w:p>
        </w:tc>
        <w:tc>
          <w:tcPr>
            <w:tcW w:type="dxa" w:w="2188"/>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June 22-July 1, 2026 operating period</w:t>
            </w:r>
          </w:p>
        </w:tc>
        <w:tc>
          <w:tcPr>
            <w:tcW w:type="dxa" w:w="2188"/>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Other parameters / cadence</w:t>
            </w:r>
          </w:p>
        </w:tc>
        <w:tc>
          <w:tcPr>
            <w:tcW w:type="dxa" w:w="2361"/>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Finding and direct source</w:t>
            </w:r>
          </w:p>
        </w:tc>
      </w:tr>
      <w:tr>
        <w:trPr>
          <w:cantSplit/>
        </w:trPr>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Corrigwell</w:t>
            </w:r>
            <w:r>
              <w:br/>
            </w:r>
            <w:r>
              <w:rPr>
                <w:rFonts w:ascii="Liberation Sans" w:hAnsi="Liberation Sans" w:eastAsia="Liberation Sans"/>
                <w:b w:val="0"/>
                <w:color w:val="1F2933"/>
                <w:sz w:val="12"/>
              </w:rPr>
              <w:t>June 8-July 1, 2026</w:t>
            </w:r>
          </w:p>
        </w:tc>
        <w:tc>
          <w:tcPr>
            <w:tcW w:type="dxa" w:w="197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25 of 63 below 2.0 ppm; 25 / 63 = 39.7%.</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12 of 27 below 2.0 ppm; 12 / 27 = 44.4%. Only 3 of the 12 rows record corrective action.</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0 pH, combined-chlorine, or CYA exceptions. Three tests per logged day.</w:t>
            </w:r>
          </w:p>
        </w:tc>
        <w:tc>
          <w:tcPr>
            <w:tcW w:type="dxa" w:w="2361"/>
            <w:vAlign w:val="center"/>
            <w:tcMar>
              <w:top w:w="70" w:type="dxa"/>
              <w:start w:w="70" w:type="dxa"/>
              <w:bottom w:w="70" w:type="dxa"/>
              <w:end w:w="70" w:type="dxa"/>
            </w:tcMar>
            <w:shd w:fill="F6EAE7"/>
          </w:tcPr>
          <w:p>
            <w:pPr>
              <w:spacing w:after="0" w:line="240" w:lineRule="auto"/>
              <w:jc w:val="left"/>
            </w:pPr>
            <w:r>
              <w:rPr>
                <w:b/>
                <w:i/>
                <w:color w:val="A33A2B"/>
              </w:rPr>
            </w:r>
            <w:r>
              <w:rPr>
                <w:rFonts w:ascii="Liberation Sans" w:hAnsi="Liberation Sans" w:eastAsia="Liberation Sans"/>
                <w:b/>
                <w:i/>
                <w:color w:val="A33A2B"/>
                <w:sz w:val="12"/>
              </w:rPr>
              <w:t>NOT CLEAN. (Waterfront Operations/Corrigwell/2026/Corrigwell Water Quality Log 2026.xlsx), rows 7-69 and operating-period rows 43-69.</w:t>
            </w:r>
          </w:p>
        </w:tc>
      </w:tr>
      <w:tr>
        <w:trPr>
          <w:cantSplit/>
        </w:trPr>
        <w:tc>
          <w:tcPr>
            <w:tcW w:type="dxa" w:w="15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Tamarack Ridge</w:t>
            </w:r>
            <w:r>
              <w:br/>
            </w:r>
            <w:r>
              <w:rPr>
                <w:rFonts w:ascii="Liberation Sans" w:hAnsi="Liberation Sans" w:eastAsia="Liberation Sans"/>
                <w:b w:val="0"/>
                <w:color w:val="1F2933"/>
                <w:sz w:val="12"/>
              </w:rPr>
              <w:t>June 8-July 1, 2026</w:t>
            </w:r>
          </w:p>
        </w:tc>
        <w:tc>
          <w:tcPr>
            <w:tcW w:type="dxa" w:w="197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16 of 42 below 2.0 ppm; 16 / 42 = 38.1%.</w:t>
            </w:r>
          </w:p>
        </w:tc>
        <w:tc>
          <w:tcPr>
            <w:tcW w:type="dxa" w:w="2188"/>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7 of 18 below 2.0 ppm; 7 / 18 = 38.9%. Only 1 of the 7 rows records corrective action.</w:t>
            </w:r>
          </w:p>
        </w:tc>
        <w:tc>
          <w:tcPr>
            <w:tcW w:type="dxa" w:w="2188"/>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0 pH, combined-chlorine, or CYA exceptions. Two tests on each of 21 logged days versus three required for a residential site: 21 tests missing on logged-day basis.</w:t>
            </w:r>
          </w:p>
        </w:tc>
        <w:tc>
          <w:tcPr>
            <w:tcW w:type="dxa" w:w="2361"/>
            <w:vAlign w:val="center"/>
            <w:tcMar>
              <w:top w:w="70" w:type="dxa"/>
              <w:start w:w="70" w:type="dxa"/>
              <w:bottom w:w="70" w:type="dxa"/>
              <w:end w:w="70" w:type="dxa"/>
            </w:tcMar>
            <w:shd w:fill="F6EAE7"/>
          </w:tcPr>
          <w:p>
            <w:pPr>
              <w:spacing w:after="0" w:line="240" w:lineRule="auto"/>
              <w:jc w:val="left"/>
            </w:pPr>
            <w:r>
              <w:rPr>
                <w:b/>
                <w:i/>
                <w:color w:val="A33A2B"/>
              </w:rPr>
            </w:r>
            <w:r>
              <w:rPr>
                <w:rFonts w:ascii="Liberation Sans" w:hAnsi="Liberation Sans" w:eastAsia="Liberation Sans"/>
                <w:b/>
                <w:i/>
                <w:color w:val="A33A2B"/>
                <w:sz w:val="12"/>
              </w:rPr>
              <w:t>NOT CLEAN. (Sibling Camp Files/Tamarack Ridge/Tamarack Ridge 2026 Water Quality Log.csv), lines 2-43. (Corporate Risk and Compliance/Waterfront Standard Operating Policies.docx), sections 4 and 8.</w:t>
            </w:r>
          </w:p>
        </w:tc>
      </w:tr>
      <w:tr>
        <w:trPr>
          <w:cantSplit/>
        </w:trPr>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Otter Run</w:t>
            </w:r>
            <w:r>
              <w:br/>
            </w:r>
            <w:r>
              <w:rPr>
                <w:rFonts w:ascii="Liberation Sans" w:hAnsi="Liberation Sans" w:eastAsia="Liberation Sans"/>
                <w:b w:val="0"/>
                <w:color w:val="1F2933"/>
                <w:sz w:val="12"/>
              </w:rPr>
              <w:t>June 8-July 1, 2026</w:t>
            </w:r>
          </w:p>
        </w:tc>
        <w:tc>
          <w:tcPr>
            <w:tcW w:type="dxa" w:w="197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12 of 42 below 2.0 ppm; 12 / 42 = 28.6%.</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8 of 18 below 2.0 ppm; 8 / 18 = 44.4%. Only 1 of the 8 rows records corrective action.</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0 pH, combined-chlorine, or CYA exceptions. Two tests per logged day, consistent with day-camp cadence.</w:t>
            </w:r>
          </w:p>
        </w:tc>
        <w:tc>
          <w:tcPr>
            <w:tcW w:type="dxa" w:w="2361"/>
            <w:vAlign w:val="center"/>
            <w:tcMar>
              <w:top w:w="70" w:type="dxa"/>
              <w:start w:w="70" w:type="dxa"/>
              <w:bottom w:w="70" w:type="dxa"/>
              <w:end w:w="70" w:type="dxa"/>
            </w:tcMar>
            <w:shd w:fill="F6EAE7"/>
          </w:tcPr>
          <w:p>
            <w:pPr>
              <w:spacing w:after="0" w:line="240" w:lineRule="auto"/>
              <w:jc w:val="left"/>
            </w:pPr>
            <w:r>
              <w:rPr>
                <w:b/>
                <w:i/>
                <w:color w:val="A33A2B"/>
              </w:rPr>
            </w:r>
            <w:r>
              <w:rPr>
                <w:rFonts w:ascii="Liberation Sans" w:hAnsi="Liberation Sans" w:eastAsia="Liberation Sans"/>
                <w:b/>
                <w:i/>
                <w:color w:val="A33A2B"/>
                <w:sz w:val="12"/>
              </w:rPr>
              <w:t>NOT CLEAN. (Sibling Camp Files/Otter Run/Otter Run 2026 Water Quality Log.csv), lines 2-43. (Corporate Risk and Compliance/Waterfront Standard Operating Policies.docx), section 4.</w:t>
            </w:r>
          </w:p>
        </w:tc>
      </w:tr>
      <w:tr>
        <w:trPr>
          <w:cantSplit/>
        </w:trPr>
        <w:tc>
          <w:tcPr>
            <w:tcW w:type="dxa" w:w="15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Loon Hollow, Bluegill Point, Heron Landing</w:t>
            </w:r>
          </w:p>
        </w:tc>
        <w:tc>
          <w:tcPr>
            <w:tcW w:type="dxa" w:w="197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[CORPUS GAP] No 2026 water log.</w:t>
            </w:r>
          </w:p>
        </w:tc>
        <w:tc>
          <w:tcPr>
            <w:tcW w:type="dxa" w:w="2188"/>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[CORPUS GAP] No calculation possible.</w:t>
            </w:r>
          </w:p>
        </w:tc>
        <w:tc>
          <w:tcPr>
            <w:tcW w:type="dxa" w:w="2188"/>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[CORPUS GAP] Cadence and correction cannot be tested.</w:t>
            </w:r>
          </w:p>
        </w:tc>
        <w:tc>
          <w:tcPr>
            <w:tcW w:type="dxa" w:w="2361"/>
            <w:vAlign w:val="center"/>
            <w:tcMar>
              <w:top w:w="70" w:type="dxa"/>
              <w:start w:w="70" w:type="dxa"/>
              <w:bottom w:w="70" w:type="dxa"/>
              <w:end w:w="70" w:type="dxa"/>
            </w:tcMar>
            <w:shd w:fill="F7F0E2"/>
          </w:tcPr>
          <w:p>
            <w:pPr>
              <w:spacing w:after="0" w:line="240" w:lineRule="auto"/>
              <w:jc w:val="left"/>
            </w:pPr>
            <w:r>
              <w:rPr>
                <w:b/>
                <w:i/>
                <w:color w:val="A86F12"/>
              </w:rPr>
            </w:r>
            <w:r>
              <w:rPr>
                <w:rFonts w:ascii="Liberation Sans" w:hAnsi="Liberation Sans" w:eastAsia="Liberation Sans"/>
                <w:b/>
                <w:i/>
                <w:color w:val="A86F12"/>
                <w:sz w:val="12"/>
              </w:rPr>
              <w:t>Cannot determine all-site compliance. (Corporate Risk and Compliance/Waterfront Standard Operating Policies.docx), sections 4 and 8.</w:t>
            </w:r>
          </w:p>
        </w:tc>
      </w:tr>
      <w:tr>
        <w:trPr>
          <w:cantSplit/>
        </w:trPr>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Available-record total</w:t>
            </w:r>
          </w:p>
        </w:tc>
        <w:tc>
          <w:tcPr>
            <w:tcW w:type="dxa" w:w="197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53 of 147 below 2.0 ppm: 25 + 16 + 12 = 53; 63 + 42 + 42 = 147; 53 / 147 = 36.1%.</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27 of 63 below 2.0 ppm: 12 + 7 + 8 = 27; 27 + 18 + 18 = 63; 27 / 63 = 42.9%.</w:t>
            </w:r>
          </w:p>
        </w:tc>
        <w:tc>
          <w:tcPr>
            <w:tcW w:type="dxa" w:w="21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All available readings remain within pH 7.2-7.8, combined chlorine &lt;0.4 ppm, and CYA 30-50 ppm.</w:t>
            </w:r>
          </w:p>
        </w:tc>
        <w:tc>
          <w:tcPr>
            <w:tcW w:type="dxa" w:w="2361"/>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Same three direct water logs and section 4 policy source above.</w:t>
            </w:r>
          </w:p>
        </w:tc>
      </w:tr>
    </w:tbl>
    <w:p>
      <w:pPr>
        <w:keepNext/>
        <w:spacing w:before="80" w:after="60"/>
      </w:pPr>
      <w:r>
        <w:rPr>
          <w:rFonts w:ascii="Liberation Sans" w:hAnsi="Liberation Sans" w:eastAsia="Liberation Sans"/>
          <w:b/>
          <w:color w:val="566573"/>
          <w:sz w:val="14"/>
        </w:rPr>
        <w:t>Table 8. Incident-log cross-check through July 1, 2026. Source: direct Corrigwell incident log; all-site filing duty from Waterfront Standard Operating Policies Rev. 2024-05.</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9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 / coverage</w:t>
            </w:r>
          </w:p>
        </w:tc>
        <w:tc>
          <w:tcPr>
            <w:tcW w:type="dxa" w:w="252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Recorded events</w:t>
            </w:r>
          </w:p>
        </w:tc>
        <w:tc>
          <w:tcPr>
            <w:tcW w:type="dxa" w:w="252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Safety overlap assessment</w:t>
            </w:r>
          </w:p>
        </w:tc>
        <w:tc>
          <w:tcPr>
            <w:tcW w:type="dxa" w:w="324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 / arithmetic</w:t>
            </w:r>
          </w:p>
        </w:tc>
      </w:tr>
      <w:tr>
        <w:trPr>
          <w:cantSplit/>
        </w:trPr>
        <w:tc>
          <w:tcPr>
            <w:tcW w:type="dxa" w:w="19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Corrigwell</w:t>
            </w:r>
            <w:r>
              <w:br/>
            </w:r>
            <w:r>
              <w:rPr>
                <w:rFonts w:ascii="Liberation Sans" w:hAnsi="Liberation Sans" w:eastAsia="Liberation Sans"/>
                <w:b w:val="0"/>
                <w:color w:val="1F2933"/>
                <w:sz w:val="13"/>
              </w:rPr>
              <w:t>June 22-June 30, 2026</w:t>
            </w:r>
          </w:p>
        </w:tc>
        <w:tc>
          <w:tcPr>
            <w:tcW w:type="dxa" w:w="25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3"/>
              </w:rPr>
              <w:t>19 incidents. Two were tired-swimmer assists on June 26 and June 28, 2026; both had full recovery. 0 of 19 marked state-reportable.</w:t>
            </w:r>
          </w:p>
        </w:tc>
        <w:tc>
          <w:tcPr>
            <w:tcW w:type="dxa" w:w="2520"/>
            <w:vAlign w:val="center"/>
            <w:tcMar>
              <w:top w:w="70" w:type="dxa"/>
              <w:start w:w="70" w:type="dxa"/>
              <w:bottom w:w="70" w:type="dxa"/>
              <w:end w:w="70" w:type="dxa"/>
            </w:tcMar>
            <w:shd w:fill="F6EAE7"/>
          </w:tcPr>
          <w:p>
            <w:pPr>
              <w:spacing w:after="0" w:line="240" w:lineRule="auto"/>
              <w:jc w:val="left"/>
            </w:pPr>
            <w:r>
              <w:rPr>
                <w:b/>
                <w:color w:val="A33A2B"/>
              </w:rPr>
            </w:r>
            <w:r>
              <w:rPr>
                <w:rFonts w:ascii="Liberation Sans" w:hAnsi="Liberation Sans" w:eastAsia="Liberation Sans"/>
                <w:b/>
                <w:color w:val="A33A2B"/>
                <w:sz w:val="13"/>
              </w:rPr>
              <w:t>The events do not establish a causal connection to unauthorized sign-off, but the record is not event-free. No reportable injury is shown.</w:t>
            </w:r>
          </w:p>
        </w:tc>
        <w:tc>
          <w:tcPr>
            <w:tcW w:type="dxa" w:w="3240"/>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3"/>
              </w:rPr>
              <w:t>(Waterfront Operations/Corrigwell/2026/Corrigwell Incident and First Aid Log 2026.xlsx), rows 7-25; tired-swimmer assists at rows 13 and 18.</w:t>
            </w:r>
          </w:p>
        </w:tc>
      </w:tr>
      <w:tr>
        <w:trPr>
          <w:cantSplit/>
        </w:trPr>
        <w:tc>
          <w:tcPr>
            <w:tcW w:type="dxa" w:w="19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Loon Hollow, Tamarack Ridge, Bluegill Point, Heron Landing, Otter Run</w:t>
            </w:r>
          </w:p>
        </w:tc>
        <w:tc>
          <w:tcPr>
            <w:tcW w:type="dxa" w:w="25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3"/>
              </w:rPr>
              <w:t>[CORPUS GAP] No 2026 incident log in the workspace.</w:t>
            </w:r>
          </w:p>
        </w:tc>
        <w:tc>
          <w:tcPr>
            <w:tcW w:type="dxa" w:w="2520"/>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3"/>
              </w:rPr>
              <w:t>Cannot determine all-site incident performance.</w:t>
            </w:r>
          </w:p>
        </w:tc>
        <w:tc>
          <w:tcPr>
            <w:tcW w:type="dxa" w:w="3240"/>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3"/>
              </w:rPr>
              <w:t>(Corporate Risk and Compliance/Waterfront Standard Operating Policies.docx), sections 6 and 8 require site incident logs; no corresponding 2026 files are present.</w:t>
            </w:r>
          </w:p>
        </w:tc>
      </w:tr>
    </w:tbl>
    <w:tbl>
      <w:tblPr>
        <w:tblW w:type="auto" w:w="0"/>
        <w:tblLook w:firstColumn="1" w:firstRow="1" w:lastColumn="0" w:lastRow="0" w:noHBand="0" w:noVBand="1" w:val="04A0"/>
        <w:tblLayout w:type="fixed"/>
      </w:tblPr>
      <w:tblGrid>
        <w:gridCol w:w="10454"/>
      </w:tblGrid>
      <w:tr>
        <w:trPr>
          <w:cantSplit/>
        </w:trPr>
        <w:tc>
          <w:tcPr>
            <w:tcW w:type="dxa" w:w="10454"/>
            <w:shd w:fill="F6EAE7"/>
            <w:tcBorders>
              <w:start w:val="single" w:sz="28" w:color="A33A2B"/>
            </w:tcBorders>
            <w:tcMar>
              <w:top w:w="110" w:type="dxa"/>
              <w:start w:w="145" w:type="dxa"/>
              <w:bottom w:w="105" w:type="dxa"/>
              <w:end w:w="120" w:type="dxa"/>
            </w:tcMar>
          </w:tcPr>
          <w:p>
            <w:pPr>
              <w:spacing w:after="40"/>
            </w:pPr>
            <w:r/>
            <w:r>
              <w:rPr>
                <w:rFonts w:ascii="Liberation Sans" w:hAnsi="Liberation Sans" w:eastAsia="Liberation Sans"/>
                <w:b/>
                <w:color w:val="A33A2B"/>
                <w:sz w:val="14"/>
              </w:rPr>
              <w:t>OPERATIONAL CONCLUSION</w:t>
            </w:r>
          </w:p>
          <w:p>
            <w:pPr>
              <w:spacing w:after="0" w:line="252" w:lineRule="auto"/>
            </w:pPr>
            <w:r>
              <w:rPr>
                <w:rFonts w:ascii="Liberation Sans" w:hAnsi="Liberation Sans" w:eastAsia="Liberation Sans"/>
                <w:color w:val="1F2933"/>
                <w:sz w:val="18"/>
              </w:rPr>
              <w:t>The evidence supports two simultaneous conclusions. First, the Bureau finding itself remains legally limited to credential authority because the June 15, 2026 letter says so. Second, KVL cannot affirm zero operational overlap: direct logs contain apparent board-basis ratio misses, chlorine exceptions, and incomplete site coverage. The records do not prove that those exceptions were caused by the credential defect.</w:t>
            </w:r>
          </w:p>
        </w:tc>
      </w:tr>
    </w:tbl>
    <w:p>
      <w:pPr>
        <w:pStyle w:val="Heading2"/>
        <w:keepNext/>
      </w:pPr>
      <w:r>
        <w:t>Official inspection conflict</w:t>
      </w:r>
    </w:p>
    <w:p>
      <w:pPr>
        <w:spacing w:after="100" w:line="259" w:lineRule="auto"/>
      </w:pPr>
      <w:r>
        <w:rPr>
          <w:rFonts w:ascii="Liberation Sans" w:hAnsi="Liberation Sans" w:eastAsia="Liberation Sans"/>
          <w:color w:val="1F2933"/>
          <w:sz w:val="18"/>
        </w:rPr>
        <w:t>The June 16, 2026 Corrigwell Facility Inspection Report records an operational pass, but its chronology is internally impossible: it says campers were present even though the staffing plan opens Session 1 on June 22, 2026, and it cites a July 2, 2026 missing-initials correction during a June 16, 2026 inspection. The report controls the Bureau’s regulatory disposition, not the accuracy of the direct-log facts. A corrected Bureau field report would settle the chronology. (State Licensing/Facility Inspection Report - Corrigwell 2026.pdf), page 1; (Camp Administration/Aquatics Staffing Plan 2026.docx), Table 1.</w:t>
      </w:r>
    </w:p>
    <w:p>
      <w:pPr>
        <w:spacing w:before="100" w:after="20"/>
      </w:pPr>
      <w:r>
        <w:rPr>
          <w:rFonts w:ascii="Liberation Sans" w:hAnsi="Liberation Sans" w:eastAsia="Liberation Sans"/>
          <w:b/>
          <w:color w:val="2A6F6B"/>
          <w:sz w:val="14"/>
        </w:rPr>
        <w:t>CAMPER IMPACT</w:t>
      </w:r>
    </w:p>
    <w:p>
      <w:pPr>
        <w:pStyle w:val="Heading1"/>
        <w:keepNext/>
      </w:pPr>
      <w:r>
        <w:t>Re-testing workload before August 20, 2026</w:t>
      </w:r>
    </w:p>
    <w:p>
      <w:pPr>
        <w:spacing w:after="100" w:line="259" w:lineRule="auto"/>
      </w:pPr>
      <w:r>
        <w:rPr>
          <w:rFonts w:ascii="Liberation Sans" w:hAnsi="Liberation Sans" w:eastAsia="Liberation Sans"/>
          <w:color w:val="1F2933"/>
          <w:sz w:val="18"/>
        </w:rPr>
        <w:t>The confirmed workload is 280 Corrigwell Session 1 roster entries, and every band requires re-testing because invalid sign-off voids the classification without a band exception. Priority by water exposure is 123 swimmers, then 89 beginners, then 68 nonswimmers. The adopted CAP sets a July 17, 2026 completion target, earlier than the August 20, 2026 season close. (Corporate Risk and Compliance/Swim Classification and Authorization Standard.docx), sections 3 and 9; (Corporate Risk and Compliance/Corrective Action Plan 2026.docx), Table 2 row 2; roster source in Table 9.</w:t>
      </w:r>
    </w:p>
    <w:p>
      <w:pPr>
        <w:keepNext/>
        <w:spacing w:before="80" w:after="60"/>
      </w:pPr>
      <w:r>
        <w:rPr>
          <w:rFonts w:ascii="Liberation Sans" w:hAnsi="Liberation Sans" w:eastAsia="Liberation Sans"/>
          <w:b/>
          <w:color w:val="566573"/>
          <w:sz w:val="14"/>
        </w:rPr>
        <w:t>Table 9. July 1, 2026 active-session workload by site and band. Sources: official camp rosters, enrollment summary, and August 7, 2026 final internal sweep.</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22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Site</w:t>
            </w:r>
          </w:p>
        </w:tc>
        <w:tc>
          <w:tcPr>
            <w:tcW w:type="dxa" w:w="122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Session 1 enrolled</w:t>
            </w:r>
          </w:p>
        </w:tc>
        <w:tc>
          <w:tcPr>
            <w:tcW w:type="dxa" w:w="1512"/>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Session 1 roster bands</w:t>
            </w:r>
            <w:r>
              <w:br/>
            </w:r>
            <w:r>
              <w:rPr>
                <w:rFonts w:ascii="Liberation Sans" w:hAnsi="Liberation Sans" w:eastAsia="Liberation Sans"/>
                <w:b/>
                <w:color w:val="FFFFFF"/>
                <w:sz w:val="14"/>
              </w:rPr>
              <w:t>N / B / S</w:t>
            </w:r>
          </w:p>
        </w:tc>
        <w:tc>
          <w:tcPr>
            <w:tcW w:type="dxa" w:w="2088"/>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Confirmed re-test obligation</w:t>
            </w:r>
          </w:p>
        </w:tc>
        <w:tc>
          <w:tcPr>
            <w:tcW w:type="dxa" w:w="417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 / basis</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Corrigwell</w:t>
            </w:r>
          </w:p>
        </w:tc>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264</w:t>
            </w:r>
          </w:p>
        </w:tc>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68 / 89 / 123</w:t>
            </w:r>
            <w:r>
              <w:br/>
            </w:r>
            <w:r>
              <w:rPr>
                <w:rFonts w:ascii="Liberation Sans" w:hAnsi="Liberation Sans" w:eastAsia="Liberation Sans"/>
                <w:b w:val="0"/>
                <w:color w:val="1F2933"/>
                <w:sz w:val="12"/>
              </w:rPr>
              <w:t>Total 280</w:t>
            </w:r>
          </w:p>
        </w:tc>
        <w:tc>
          <w:tcPr>
            <w:tcW w:type="dxa" w:w="2088"/>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280 roster entries</w:t>
            </w:r>
            <w:r>
              <w:br/>
            </w:r>
            <w:r>
              <w:rPr>
                <w:rFonts w:ascii="Liberation Sans" w:hAnsi="Liberation Sans" w:eastAsia="Liberation Sans"/>
                <w:b w:val="0"/>
                <w:color w:val="1F2933"/>
                <w:sz w:val="12"/>
              </w:rPr>
              <w:t>68 + 89 + 123 = 280</w:t>
            </w:r>
          </w:p>
        </w:tc>
        <w:tc>
          <w:tcPr>
            <w:tcW w:type="dxa" w:w="417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Enrollment Summary rows 222-224. (Swim Classification Records/Corrigwell/2026/Corrigwell Swim Classification Roster 2026.xlsx), rows 7-286. Unauthorized status: (State Licensing/State Finding Letter - Corrigwell 2026.pdf), page 1.</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Loon Hollow</w:t>
            </w:r>
          </w:p>
        </w:tc>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70</w:t>
            </w:r>
          </w:p>
        </w:tc>
        <w:tc>
          <w:tcPr>
            <w:tcW w:type="dxa" w:w="15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16 / 24 / 33</w:t>
            </w:r>
            <w:r>
              <w:br/>
            </w:r>
            <w:r>
              <w:rPr>
                <w:rFonts w:ascii="Liberation Sans" w:hAnsi="Liberation Sans" w:eastAsia="Liberation Sans"/>
                <w:b w:val="0"/>
                <w:color w:val="1F2933"/>
                <w:sz w:val="12"/>
              </w:rPr>
              <w:t>Total 73</w:t>
            </w:r>
          </w:p>
        </w:tc>
        <w:tc>
          <w:tcPr>
            <w:tcW w:type="dxa" w:w="2088"/>
            <w:vAlign w:val="center"/>
            <w:tcMar>
              <w:top w:w="70" w:type="dxa"/>
              <w:start w:w="70" w:type="dxa"/>
              <w:bottom w:w="70" w:type="dxa"/>
              <w:end w:w="70" w:type="dxa"/>
            </w:tcMar>
            <w:shd w:fill="E7F1EF"/>
          </w:tcPr>
          <w:p>
            <w:pPr>
              <w:spacing w:after="0" w:line="240" w:lineRule="auto"/>
              <w:jc w:val="left"/>
            </w:pPr>
            <w:r>
              <w:rPr>
                <w:b/>
                <w:color w:val="2F6B4F"/>
              </w:rPr>
            </w:r>
            <w:r>
              <w:rPr>
                <w:rFonts w:ascii="Liberation Sans" w:hAnsi="Liberation Sans" w:eastAsia="Liberation Sans"/>
                <w:b/>
                <w:color w:val="2F6B4F"/>
                <w:sz w:val="12"/>
              </w:rPr>
              <w:t>0; later internal sweep cleared the site.</w:t>
            </w:r>
          </w:p>
        </w:tc>
        <w:tc>
          <w:tcPr>
            <w:tcW w:type="dxa" w:w="417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rows 231-233. (Sibling Camp Files/Loon Hollow/Loon Hollow 2026 Swim Classification Roster.xlsx), rows 7-79. (Corporate Risk and Compliance/Six-Site Credential Sweep Report 2026.docx), Table 2 row 3.</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Tamarack Ridge</w:t>
            </w:r>
          </w:p>
        </w:tc>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103</w:t>
            </w:r>
          </w:p>
        </w:tc>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[CORPUS GAP]</w:t>
            </w:r>
            <w:r>
              <w:br/>
            </w:r>
            <w:r>
              <w:rPr>
                <w:rFonts w:ascii="Liberation Sans" w:hAnsi="Liberation Sans" w:eastAsia="Liberation Sans"/>
                <w:b w:val="0"/>
                <w:color w:val="1F2933"/>
                <w:sz w:val="12"/>
              </w:rPr>
              <w:t>No classification roster</w:t>
            </w:r>
          </w:p>
        </w:tc>
        <w:tc>
          <w:tcPr>
            <w:tcW w:type="dxa" w:w="2088"/>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2"/>
              </w:rPr>
              <w:t>Cannot determine; never-examined.</w:t>
            </w:r>
          </w:p>
        </w:tc>
        <w:tc>
          <w:tcPr>
            <w:tcW w:type="dxa" w:w="417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rows 240-242. Status: (Corporate Risk and Compliance/Six-Site Credential Sweep Report 2026.docx), Table 2 row 4.</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Bluegill Point</w:t>
            </w:r>
          </w:p>
        </w:tc>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58</w:t>
            </w:r>
          </w:p>
        </w:tc>
        <w:tc>
          <w:tcPr>
            <w:tcW w:type="dxa" w:w="15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14 / 22 / 26</w:t>
            </w:r>
            <w:r>
              <w:br/>
            </w:r>
            <w:r>
              <w:rPr>
                <w:rFonts w:ascii="Liberation Sans" w:hAnsi="Liberation Sans" w:eastAsia="Liberation Sans"/>
                <w:b w:val="0"/>
                <w:color w:val="1F2933"/>
                <w:sz w:val="12"/>
              </w:rPr>
              <w:t>Total 62</w:t>
            </w:r>
          </w:p>
        </w:tc>
        <w:tc>
          <w:tcPr>
            <w:tcW w:type="dxa" w:w="2088"/>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2"/>
              </w:rPr>
              <w:t>Cannot determine; never-examined.</w:t>
            </w:r>
          </w:p>
        </w:tc>
        <w:tc>
          <w:tcPr>
            <w:tcW w:type="dxa" w:w="417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rows 249-251. (Sibling Camp Files/Bluegill Point/Bluegill Point 2026 Swim Classification Roster.csv), lines 2-63. Status: (Corporate Risk and Compliance/Six-Site Credential Sweep Report 2026.docx), Table 2 row 5.</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Heron Landing</w:t>
            </w:r>
          </w:p>
        </w:tc>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86</w:t>
            </w:r>
          </w:p>
        </w:tc>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[CORPUS GAP]</w:t>
            </w:r>
            <w:r>
              <w:br/>
            </w:r>
            <w:r>
              <w:rPr>
                <w:rFonts w:ascii="Liberation Sans" w:hAnsi="Liberation Sans" w:eastAsia="Liberation Sans"/>
                <w:b w:val="0"/>
                <w:color w:val="1F2933"/>
                <w:sz w:val="12"/>
              </w:rPr>
              <w:t>No classification roster</w:t>
            </w:r>
          </w:p>
        </w:tc>
        <w:tc>
          <w:tcPr>
            <w:tcW w:type="dxa" w:w="2088"/>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2"/>
              </w:rPr>
              <w:t>Cannot determine; never-examined.</w:t>
            </w:r>
          </w:p>
        </w:tc>
        <w:tc>
          <w:tcPr>
            <w:tcW w:type="dxa" w:w="417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rows 258-260. Status: (Corporate Risk and Compliance/Six-Site Credential Sweep Report 2026.docx), Table 2 row 6.</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Otter Run</w:t>
            </w:r>
          </w:p>
        </w:tc>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39</w:t>
            </w:r>
          </w:p>
        </w:tc>
        <w:tc>
          <w:tcPr>
            <w:tcW w:type="dxa" w:w="1512"/>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10 / 18 / 24</w:t>
            </w:r>
            <w:r>
              <w:br/>
            </w:r>
            <w:r>
              <w:rPr>
                <w:rFonts w:ascii="Liberation Sans" w:hAnsi="Liberation Sans" w:eastAsia="Liberation Sans"/>
                <w:b w:val="0"/>
                <w:color w:val="1F2933"/>
                <w:sz w:val="12"/>
              </w:rPr>
              <w:t>Total 52</w:t>
            </w:r>
          </w:p>
        </w:tc>
        <w:tc>
          <w:tcPr>
            <w:tcW w:type="dxa" w:w="2088"/>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2"/>
              </w:rPr>
              <w:t>Cannot determine; never-examined.</w:t>
            </w:r>
          </w:p>
        </w:tc>
        <w:tc>
          <w:tcPr>
            <w:tcW w:type="dxa" w:w="417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(Camp Administration/Session Enrollment Summary 2022-2026.xlsx), rows 267-269. (Sibling Camp Files/Otter Run/Otter Run 2026 Swim Classification Roster.xlsx), rows 7-58. Status: (Corporate Risk and Compliance/Six-Site Credential Sweep Report 2026.docx), Table 2 row 7.</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All-site reconciliation</w:t>
            </w:r>
          </w:p>
        </w:tc>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620</w:t>
            </w:r>
            <w:r>
              <w:br/>
            </w:r>
            <w:r>
              <w:rPr>
                <w:rFonts w:ascii="Liberation Sans" w:hAnsi="Liberation Sans" w:eastAsia="Liberation Sans"/>
                <w:b w:val="0"/>
                <w:color w:val="1F2933"/>
                <w:sz w:val="12"/>
              </w:rPr>
              <w:t>264+70+103+58+86+39</w:t>
            </w:r>
          </w:p>
        </w:tc>
        <w:tc>
          <w:tcPr>
            <w:tcW w:type="dxa" w:w="1512"/>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467 known rows at four sites</w:t>
            </w:r>
            <w:r>
              <w:br/>
            </w:r>
            <w:r>
              <w:rPr>
                <w:rFonts w:ascii="Liberation Sans" w:hAnsi="Liberation Sans" w:eastAsia="Liberation Sans"/>
                <w:b w:val="0"/>
                <w:color w:val="1F2933"/>
                <w:sz w:val="12"/>
              </w:rPr>
              <w:t>280+73+62+52</w:t>
            </w:r>
          </w:p>
        </w:tc>
        <w:tc>
          <w:tcPr>
            <w:tcW w:type="dxa" w:w="2088"/>
            <w:vAlign w:val="center"/>
            <w:tcMar>
              <w:top w:w="70" w:type="dxa"/>
              <w:start w:w="70" w:type="dxa"/>
              <w:bottom w:w="70" w:type="dxa"/>
              <w:end w:w="70" w:type="dxa"/>
            </w:tcMar>
            <w:shd w:fill="F7F0E2"/>
          </w:tcPr>
          <w:p>
            <w:pPr>
              <w:spacing w:after="0" w:line="240" w:lineRule="auto"/>
              <w:jc w:val="left"/>
            </w:pPr>
            <w:r>
              <w:rPr>
                <w:b/>
                <w:color w:val="A86F12"/>
              </w:rPr>
            </w:r>
            <w:r>
              <w:rPr>
                <w:rFonts w:ascii="Liberation Sans" w:hAnsi="Liberation Sans" w:eastAsia="Liberation Sans"/>
                <w:b/>
                <w:color w:val="A86F12"/>
                <w:sz w:val="12"/>
              </w:rPr>
              <w:t>Confirmed minimum: 280. Any additional obligation at four never-examined sites is not determinable.</w:t>
            </w:r>
          </w:p>
        </w:tc>
        <w:tc>
          <w:tcPr>
            <w:tcW w:type="dxa" w:w="417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Enrollment source rows 222-269 above. Known roster sources above. Missing Tamarack Ridge and Heron Landing records are [CORPUS GAP].</w:t>
            </w:r>
          </w:p>
        </w:tc>
      </w:tr>
    </w:tbl>
    <w:tbl>
      <w:tblPr>
        <w:tblW w:type="auto" w:w="0"/>
        <w:tblLook w:firstColumn="1" w:firstRow="1" w:lastColumn="0" w:lastRow="0" w:noHBand="0" w:noVBand="1" w:val="04A0"/>
        <w:tblLayout w:type="fixed"/>
      </w:tblPr>
      <w:tblGrid>
        <w:gridCol w:w="10454"/>
      </w:tblGrid>
      <w:tr>
        <w:trPr>
          <w:cantSplit/>
        </w:trPr>
        <w:tc>
          <w:tcPr>
            <w:tcW w:type="dxa" w:w="10454"/>
            <w:shd w:fill="F7F0E2"/>
            <w:tcBorders>
              <w:start w:val="single" w:sz="28" w:color="A86F12"/>
            </w:tcBorders>
            <w:tcMar>
              <w:top w:w="110" w:type="dxa"/>
              <w:start w:w="145" w:type="dxa"/>
              <w:bottom w:w="105" w:type="dxa"/>
              <w:end w:w="120" w:type="dxa"/>
            </w:tcMar>
          </w:tcPr>
          <w:p>
            <w:pPr>
              <w:spacing w:after="40"/>
            </w:pPr>
            <w:r/>
            <w:r>
              <w:rPr>
                <w:rFonts w:ascii="Liberation Sans" w:hAnsi="Liberation Sans" w:eastAsia="Liberation Sans"/>
                <w:b/>
                <w:color w:val="A86F12"/>
                <w:sz w:val="14"/>
              </w:rPr>
              <w:t>ACTIVE-CAMPER CORPUS GAP</w:t>
            </w:r>
          </w:p>
          <w:p>
            <w:pPr>
              <w:spacing w:after="0" w:line="252" w:lineRule="auto"/>
            </w:pPr>
            <w:r>
              <w:rPr>
                <w:rFonts w:ascii="Liberation Sans" w:hAnsi="Liberation Sans" w:eastAsia="Liberation Sans"/>
                <w:color w:val="1F2933"/>
                <w:sz w:val="18"/>
              </w:rPr>
              <w:t>The classification roster is the legal test record and is therefore the workload basis, but it has no active-status field. Corrigwell has 280 Session 1 band rows versus 264 enrollees, a difference of 280 - 264 = 16. [CORPUS GAP] A July 1, 2026 active-status roster or camper-level reconciliation is required to turn the 280 entries into a defensible unique-active-camper count.</w:t>
            </w:r>
          </w:p>
        </w:tc>
      </w:tr>
    </w:tbl>
    <w:p>
      <w:pPr>
        <w:pStyle w:val="Heading2"/>
        <w:keepNext/>
      </w:pPr>
      <w:r>
        <w:t>Wristband carryover</w:t>
      </w:r>
    </w:p>
    <w:p>
      <w:pPr>
        <w:spacing w:after="100" w:line="259" w:lineRule="auto"/>
      </w:pPr>
      <w:r>
        <w:rPr>
          <w:rFonts w:ascii="Liberation Sans" w:hAnsi="Liberation Sans" w:eastAsia="Liberation Sans"/>
          <w:color w:val="1F2933"/>
          <w:sz w:val="18"/>
        </w:rPr>
        <w:t>Zero wristbands remain valid for the 2027 season. The Swim Test Administration Guide states that a prior-season band does not carry over, and the buddy-board procedure retires tags at each session end. On the confirmed affected workload basis, 280 current affected bands - 280 retired or invalid at season end = 0 valid 2027 carryovers. Uncompleted re-testing would leave 280 unresolved 2026 roster entries, not 280 valid 2027 bands. (Swim Classification Records/Swim Test Administration Guide.docx), section 7; (Waterfront Operations/Buddy Board and Supervision Procedures.docx), section 7.</w:t>
      </w:r>
    </w:p>
    <w:p>
      <w:pPr>
        <w:spacing w:before="100" w:after="20"/>
      </w:pPr>
      <w:r>
        <w:rPr>
          <w:rFonts w:ascii="Liberation Sans" w:hAnsi="Liberation Sans" w:eastAsia="Liberation Sans"/>
          <w:b/>
          <w:color w:val="2A6F6B"/>
          <w:sz w:val="14"/>
        </w:rPr>
        <w:t>STAFF EVIDENCE</w:t>
      </w:r>
    </w:p>
    <w:p>
      <w:pPr>
        <w:pStyle w:val="Heading1"/>
        <w:keepNext/>
      </w:pPr>
      <w:r>
        <w:t>Assessment-authority capacity</w:t>
      </w:r>
    </w:p>
    <w:p>
      <w:pPr>
        <w:spacing w:after="100" w:line="259" w:lineRule="auto"/>
      </w:pPr>
      <w:r>
        <w:rPr>
          <w:rFonts w:ascii="Liberation Sans" w:hAnsi="Liberation Sans" w:eastAsia="Liberation Sans"/>
          <w:color w:val="1F2933"/>
          <w:sz w:val="18"/>
        </w:rPr>
        <w:t>Exact qualifying roles are LG-WF (Waterfront Skills Lifeguarding), WSI (Water Safety Instructor), and LGI (Lifeguarding Instructor). The matrix requires the applicable credential to be current and notes that assessment authority requires Form ASC-2 swim-test administration sign-off. AQS, LG-DW, LG-SW, LG-AA, and LG-WP do not qualify for assessment. (Credential Records/Credential-Track Authorization Matrix.xlsx), Authorization Matrix rows 6-13.</w:t>
      </w:r>
    </w:p>
    <w:p>
      <w:pPr>
        <w:keepNext/>
        <w:spacing w:before="80" w:after="60"/>
      </w:pPr>
      <w:r>
        <w:rPr>
          <w:rFonts w:ascii="Liberation Sans" w:hAnsi="Liberation Sans" w:eastAsia="Liberation Sans"/>
          <w:b/>
          <w:color w:val="566573"/>
          <w:sz w:val="14"/>
        </w:rPr>
        <w:t>Table 10. Staff authority cross-reference at July 1, 2026. Sources: controlling matrix, Corrigwell credential archive, all-site assignment roster, and org chart.</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80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Measure</w:t>
            </w:r>
          </w:p>
        </w:tc>
        <w:tc>
          <w:tcPr>
            <w:tcW w:type="dxa" w:w="19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Result</w:t>
            </w:r>
          </w:p>
        </w:tc>
        <w:tc>
          <w:tcPr>
            <w:tcW w:type="dxa" w:w="2951"/>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Interpretation</w:t>
            </w:r>
          </w:p>
        </w:tc>
        <w:tc>
          <w:tcPr>
            <w:tcW w:type="dxa" w:w="3528"/>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 / arithmetic</w:t>
            </w:r>
          </w:p>
        </w:tc>
      </w:tr>
      <w:tr>
        <w:trPr>
          <w:cantSplit/>
        </w:trPr>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Current matrix-qualifying credentials in Corrigwell archive</w:t>
            </w:r>
          </w:p>
        </w:tc>
        <w:tc>
          <w:tcPr>
            <w:tcW w:type="dxa" w:w="19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33 unique people; 41 credential records: 25 LG-WF + 14 WSI + 2 LGI = 41.</w:t>
            </w:r>
          </w:p>
        </w:tc>
        <w:tc>
          <w:tcPr>
            <w:tcW w:type="dxa" w:w="295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Credential potential only. Duplicate credentials held by the same person are deduplicated to 33 people.</w:t>
            </w:r>
          </w:p>
        </w:tc>
        <w:tc>
          <w:tcPr>
            <w:tcW w:type="dxa" w:w="3528"/>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(Credential Records/Corrigwell/2026/Corrigwell Lifeguard Certification File 2026.xlsx), Certification Records rows 7-116, issue and expiry dates recalculated at July 1, 2026; (Credential Records/Credential-Track Authorization Matrix.xlsx), rows 10-12.</w:t>
            </w:r>
          </w:p>
        </w:tc>
      </w:tr>
      <w:tr>
        <w:trPr>
          <w:cantSplit/>
        </w:trPr>
        <w:tc>
          <w:tcPr>
            <w:tcW w:type="dxa" w:w="180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Cross-match to all-site staff assignments</w:t>
            </w:r>
          </w:p>
        </w:tc>
        <w:tc>
          <w:tcPr>
            <w:tcW w:type="dxa" w:w="19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0 of 33 names match the 150-person assignment workbook; 0 / 33 verified there.</w:t>
            </w:r>
          </w:p>
        </w:tc>
        <w:tc>
          <w:tcPr>
            <w:tcW w:type="dxa" w:w="2951"/>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The assignment workbook has no active/status field, and its IDs/names do not reconcile to the credential archive.</w:t>
            </w:r>
          </w:p>
        </w:tc>
        <w:tc>
          <w:tcPr>
            <w:tcW w:type="dxa" w:w="3528"/>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(Camp Administration/Staff Roster and Assignments 2026.xlsx), Staff Roster rows 6-155; (Credential Records/Corrigwell/2026/Corrigwell Lifeguard Certification File 2026.xlsx), rows 7-116.</w:t>
            </w:r>
          </w:p>
        </w:tc>
      </w:tr>
      <w:tr>
        <w:trPr>
          <w:cantSplit/>
        </w:trPr>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Independently corroborated leader</w:t>
            </w:r>
          </w:p>
        </w:tc>
        <w:tc>
          <w:tcPr>
            <w:tcW w:type="dxa" w:w="19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1 person: Carmen P. Yee. She appears on the July 1, 2026 org chart and holds current LG-WF, WSI, and LGI credentials.</w:t>
            </w:r>
          </w:p>
        </w:tc>
        <w:tc>
          <w:tcPr>
            <w:tcW w:type="dxa" w:w="295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Active leadership and a qualifying credential are supported, but no ASC-2 appears in the corpus.</w:t>
            </w:r>
          </w:p>
        </w:tc>
        <w:tc>
          <w:tcPr>
            <w:tcW w:type="dxa" w:w="3528"/>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(Camp Administration/Aquatics Leadership Org Chart 2026.pptx), slide 1; (Credential Records/Corrigwell/2026/Corrigwell Lifeguard Certification File 2026.xlsx), rows 7-9.</w:t>
            </w:r>
          </w:p>
        </w:tc>
      </w:tr>
      <w:tr>
        <w:trPr>
          <w:cantSplit/>
        </w:trPr>
        <w:tc>
          <w:tcPr>
            <w:tcW w:type="dxa" w:w="180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Form ASC-2 evidence</w:t>
            </w:r>
          </w:p>
        </w:tc>
        <w:tc>
          <w:tcPr>
            <w:tcW w:type="dxa" w:w="19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0 forms located.</w:t>
            </w:r>
          </w:p>
        </w:tc>
        <w:tc>
          <w:tcPr>
            <w:tcW w:type="dxa" w:w="2951"/>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The corpus does not document the administration sign-off required by the matrix for any person.</w:t>
            </w:r>
          </w:p>
        </w:tc>
        <w:tc>
          <w:tcPr>
            <w:tcW w:type="dxa" w:w="3528"/>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2"/>
              </w:rPr>
              <w:t>(Credential Records/Credential-Track Authorization Matrix.xlsx), rows 10-12; (Swim Classification Records/Swim Test Administration Guide.docx), section 11. No Form ASC-2 file is present in the credential or swim-record folders.</w:t>
            </w:r>
          </w:p>
        </w:tc>
      </w:tr>
      <w:tr>
        <w:trPr>
          <w:cantSplit/>
        </w:trPr>
        <w:tc>
          <w:tcPr>
            <w:tcW w:type="dxa" w:w="180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Verified active and fully documented authority</w:t>
            </w:r>
          </w:p>
        </w:tc>
        <w:tc>
          <w:tcPr>
            <w:tcW w:type="dxa" w:w="1944"/>
            <w:vAlign w:val="center"/>
            <w:tcMar>
              <w:top w:w="70" w:type="dxa"/>
              <w:start w:w="70" w:type="dxa"/>
              <w:bottom w:w="70" w:type="dxa"/>
              <w:end w:w="70" w:type="dxa"/>
            </w:tcMar>
            <w:shd w:fill="F6EAE7"/>
          </w:tcPr>
          <w:p>
            <w:pPr>
              <w:spacing w:after="0" w:line="240" w:lineRule="auto"/>
              <w:jc w:val="left"/>
            </w:pPr>
            <w:r>
              <w:rPr>
                <w:b/>
                <w:color w:val="A33A2B"/>
              </w:rPr>
            </w:r>
            <w:r>
              <w:rPr>
                <w:rFonts w:ascii="Liberation Sans" w:hAnsi="Liberation Sans" w:eastAsia="Liberation Sans"/>
                <w:b/>
                <w:color w:val="A33A2B"/>
                <w:sz w:val="12"/>
              </w:rPr>
              <w:t>0 staff members</w:t>
            </w:r>
            <w:r>
              <w:rPr>
                <w:b/>
                <w:color w:val="A33A2B"/>
              </w:rPr>
              <w:br/>
            </w:r>
            <w:r>
              <w:rPr>
                <w:rFonts w:ascii="Liberation Sans" w:hAnsi="Liberation Sans" w:eastAsia="Liberation Sans"/>
                <w:b/>
                <w:color w:val="A33A2B"/>
                <w:sz w:val="12"/>
              </w:rPr>
              <w:t>[CORPUS GAP]</w:t>
            </w:r>
          </w:p>
        </w:tc>
        <w:tc>
          <w:tcPr>
            <w:tcW w:type="dxa" w:w="2951"/>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This is an evidence count, not a conclusion that no one is competent. A reconciled active roster plus current credential and ASC-2 records would settle the actual count.</w:t>
            </w:r>
          </w:p>
        </w:tc>
        <w:tc>
          <w:tcPr>
            <w:tcW w:type="dxa" w:w="3528"/>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2"/>
              </w:rPr>
              <w:t>Arithmetic: no staff member satisfies all three evidenced gates: active assignment + current LG-WF/WSI/LGI + ASC-2. Same sources above.</w:t>
            </w:r>
          </w:p>
        </w:tc>
      </w:tr>
    </w:tbl>
    <w:p>
      <w:pPr>
        <w:spacing w:before="100" w:after="20"/>
      </w:pPr>
      <w:r>
        <w:rPr>
          <w:rFonts w:ascii="Liberation Sans" w:hAnsi="Liberation Sans" w:eastAsia="Liberation Sans"/>
          <w:b/>
          <w:color w:val="2A6F6B"/>
          <w:sz w:val="14"/>
        </w:rPr>
        <w:t>OWNER AND FEASIBILITY</w:t>
      </w:r>
    </w:p>
    <w:p>
      <w:pPr>
        <w:pStyle w:val="Heading1"/>
        <w:keepNext/>
      </w:pPr>
      <w:r>
        <w:t>July compliance deadlines</w:t>
      </w:r>
    </w:p>
    <w:p>
      <w:pPr>
        <w:spacing w:after="100" w:line="259" w:lineRule="auto"/>
      </w:pPr>
      <w:r>
        <w:rPr>
          <w:rFonts w:ascii="Liberation Sans" w:hAnsi="Liberation Sans" w:eastAsia="Liberation Sans"/>
          <w:color w:val="1F2933"/>
          <w:sz w:val="18"/>
        </w:rPr>
        <w:t>The three clocks have different authorities and must not be merged. The carrier deadline is contractual and calculated from the policy anniversary. The renewal deadline requires accurate disclosure of an active CAP, not CAP closure. The CAP response deadline requires submission and implementation within 45 calendar days of June 15, 2026. (Insurance and Claims/Carrier Renewal Questionnaire Cover Letter 2026.pdf), page 1; (State Licensing/State Finding Letter - Corrigwell 2026.pdf), page 1.</w:t>
      </w:r>
    </w:p>
    <w:p>
      <w:pPr>
        <w:keepNext/>
        <w:spacing w:before="80" w:after="60"/>
      </w:pPr>
      <w:r>
        <w:rPr>
          <w:rFonts w:ascii="Liberation Sans" w:hAnsi="Liberation Sans" w:eastAsia="Liberation Sans"/>
          <w:b/>
          <w:color w:val="566573"/>
          <w:sz w:val="14"/>
        </w:rPr>
        <w:t>Table 11. Deadline reconciliation and operational ownership. Official sources control; records dated after July 1, 2026 are labeled as subsequent evidence.</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267"/>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Deadline / authority</w:t>
            </w:r>
          </w:p>
        </w:tc>
        <w:tc>
          <w:tcPr>
            <w:tcW w:type="dxa" w:w="129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Owner</w:t>
            </w:r>
          </w:p>
        </w:tc>
        <w:tc>
          <w:tcPr>
            <w:tcW w:type="dxa" w:w="2015"/>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Requirement and arithmetic</w:t>
            </w:r>
          </w:p>
        </w:tc>
        <w:tc>
          <w:tcPr>
            <w:tcW w:type="dxa" w:w="20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July 1, 2026 assessment</w:t>
            </w:r>
          </w:p>
        </w:tc>
        <w:tc>
          <w:tcPr>
            <w:tcW w:type="dxa" w:w="204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Subsequent evidence / final status</w:t>
            </w:r>
          </w:p>
        </w:tc>
        <w:tc>
          <w:tcPr>
            <w:tcW w:type="dxa" w:w="1555"/>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w:t>
            </w:r>
          </w:p>
        </w:tc>
      </w:tr>
      <w:tr>
        <w:trPr>
          <w:cantSplit/>
        </w:trPr>
        <w:tc>
          <w:tcPr>
            <w:tcW w:type="dxa" w:w="126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July 2, 2026</w:t>
            </w:r>
            <w:r>
              <w:br/>
            </w:r>
            <w:r>
              <w:rPr>
                <w:rFonts w:ascii="Liberation Sans" w:hAnsi="Liberation Sans" w:eastAsia="Liberation Sans"/>
                <w:b w:val="0"/>
                <w:color w:val="1F2933"/>
                <w:sz w:val="12"/>
              </w:rPr>
              <w:t>Great Pines Mutual</w:t>
            </w:r>
          </w:p>
        </w:tc>
        <w:tc>
          <w:tcPr>
            <w:tcW w:type="dxa" w:w="129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Priya Natarajan</w:t>
            </w:r>
            <w:r>
              <w:br/>
            </w:r>
            <w:r>
              <w:rPr>
                <w:rFonts w:ascii="Liberation Sans" w:hAnsi="Liberation Sans" w:eastAsia="Liberation Sans"/>
                <w:b w:val="0"/>
                <w:color w:val="1F2933"/>
                <w:sz w:val="12"/>
              </w:rPr>
              <w:t>underwriting calendar</w:t>
            </w:r>
          </w:p>
        </w:tc>
        <w:tc>
          <w:tcPr>
            <w:tcW w:type="dxa" w:w="2015"/>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Questionnaire + currently valued loss runs due 30 calendar days before August 1, 2026.</w:t>
            </w:r>
            <w:r>
              <w:br/>
            </w:r>
            <w:r>
              <w:rPr>
                <w:rFonts w:ascii="Liberation Sans" w:hAnsi="Liberation Sans" w:eastAsia="Liberation Sans"/>
                <w:b w:val="0"/>
                <w:color w:val="1F2933"/>
                <w:sz w:val="12"/>
              </w:rPr>
              <w:t>August 1, 2026 - 30 days = July 2, 2026.</w:t>
            </w:r>
          </w:p>
        </w:tc>
        <w:tc>
          <w:tcPr>
            <w:tcW w:type="dxa" w:w="2044"/>
            <w:vAlign w:val="center"/>
            <w:tcMar>
              <w:top w:w="70" w:type="dxa"/>
              <w:start w:w="70" w:type="dxa"/>
              <w:bottom w:w="70" w:type="dxa"/>
              <w:end w:w="70" w:type="dxa"/>
            </w:tcMar>
            <w:shd w:fill="F6EAE7"/>
          </w:tcPr>
          <w:p>
            <w:pPr>
              <w:spacing w:after="0" w:line="240" w:lineRule="auto"/>
              <w:jc w:val="left"/>
            </w:pPr>
            <w:r>
              <w:rPr>
                <w:b/>
                <w:color w:val="A33A2B"/>
              </w:rPr>
            </w:r>
            <w:r>
              <w:rPr>
                <w:rFonts w:ascii="Liberation Sans" w:hAnsi="Liberation Sans" w:eastAsia="Liberation Sans"/>
                <w:b/>
                <w:color w:val="A33A2B"/>
                <w:sz w:val="12"/>
              </w:rPr>
              <w:t>AT RISK / UNVERIFIED. Preliminary notice is not the required packet, and the broker says it will hold the questionnaire draft until the July 15, 2026 license application.</w:t>
            </w:r>
          </w:p>
        </w:tc>
        <w:tc>
          <w:tcPr>
            <w:tcW w:type="dxa" w:w="20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No questionnaire, transmittal, or carrier receipt is in the corpus. A working note claims June 30, 2026 delivery, but working notes are excluded. We cannot claim the deadline was hit.</w:t>
            </w:r>
          </w:p>
        </w:tc>
        <w:tc>
          <w:tcPr>
            <w:tcW w:type="dxa" w:w="1555"/>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(Insurance and Claims/Carrier Renewal Questionnaire Cover Letter 2026.pdf), page 1; (Insurance and Claims/Certificate of Insurance 2026.pdf), page 1; owner: (Camp Administration/Deadline Coordination Memo 2026.docx), paragraph 12; (Insurance and Claims/Broker Finding Notification Letter 2026.pdf), page 1.</w:t>
            </w:r>
          </w:p>
        </w:tc>
      </w:tr>
      <w:tr>
        <w:trPr>
          <w:cantSplit/>
        </w:trPr>
        <w:tc>
          <w:tcPr>
            <w:tcW w:type="dxa" w:w="1267"/>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July 15, 2026</w:t>
            </w:r>
            <w:r>
              <w:br/>
            </w:r>
            <w:r>
              <w:rPr>
                <w:rFonts w:ascii="Liberation Sans" w:hAnsi="Liberation Sans" w:eastAsia="Liberation Sans"/>
                <w:b w:val="0"/>
                <w:color w:val="1F2933"/>
                <w:sz w:val="12"/>
              </w:rPr>
              <w:t>Bureau Licensing Unit</w:t>
            </w:r>
          </w:p>
        </w:tc>
        <w:tc>
          <w:tcPr>
            <w:tcW w:type="dxa" w:w="1296"/>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Lindsay Booker</w:t>
            </w:r>
            <w:r>
              <w:br/>
            </w:r>
            <w:r>
              <w:rPr>
                <w:rFonts w:ascii="Liberation Sans" w:hAnsi="Liberation Sans" w:eastAsia="Liberation Sans"/>
                <w:b w:val="0"/>
                <w:color w:val="1F2933"/>
                <w:sz w:val="12"/>
              </w:rPr>
              <w:t>application calendar</w:t>
            </w:r>
          </w:p>
        </w:tc>
        <w:tc>
          <w:tcPr>
            <w:tcW w:type="dxa" w:w="2015"/>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Renewal application must accurately show CAP status as of filing. CAP closure is not a prerequisite.</w:t>
            </w:r>
          </w:p>
        </w:tc>
        <w:tc>
          <w:tcPr>
            <w:tcW w:type="dxa" w:w="2044"/>
            <w:vAlign w:val="center"/>
            <w:tcMar>
              <w:top w:w="70" w:type="dxa"/>
              <w:start w:w="70" w:type="dxa"/>
              <w:bottom w:w="70" w:type="dxa"/>
              <w:end w:w="70" w:type="dxa"/>
            </w:tcMar>
            <w:shd w:fill="E7F1EF"/>
          </w:tcPr>
          <w:p>
            <w:pPr>
              <w:spacing w:after="0" w:line="240" w:lineRule="auto"/>
              <w:jc w:val="left"/>
            </w:pPr>
            <w:r>
              <w:rPr>
                <w:b/>
                <w:color w:val="2F6B4F"/>
              </w:rPr>
            </w:r>
            <w:r>
              <w:rPr>
                <w:rFonts w:ascii="Liberation Sans" w:hAnsi="Liberation Sans" w:eastAsia="Liberation Sans"/>
                <w:b/>
                <w:color w:val="2F6B4F"/>
                <w:sz w:val="12"/>
              </w:rPr>
              <w:t>ACHIEVABLE. CAP-2026-01 was active and approved June 29, 2026, so in progress was accurate.</w:t>
            </w:r>
          </w:p>
        </w:tc>
        <w:tc>
          <w:tcPr>
            <w:tcW w:type="dxa" w:w="204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HIT. Bureau received and marked the application complete on July 14, 2026. The source copy’s signature fields appear blank; obtain the signed stamped copy for the permanent file.</w:t>
            </w:r>
          </w:p>
        </w:tc>
        <w:tc>
          <w:tcPr>
            <w:tcW w:type="dxa" w:w="1555"/>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(State Licensing/State Finding Letter - Corrigwell 2026.pdf), page 1; owner: (Camp Administration/Deadline Coordination Memo 2026.docx), paragraph 12; (Corporate Risk and Compliance/Corrective Action Plan 2026.docx), approval line; (State Licensing/Youth Camp License Renewal Application 2026.pdf), page 1.</w:t>
            </w:r>
          </w:p>
        </w:tc>
      </w:tr>
      <w:tr>
        <w:trPr>
          <w:cantSplit/>
        </w:trPr>
        <w:tc>
          <w:tcPr>
            <w:tcW w:type="dxa" w:w="1267"/>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July 30, 2026</w:t>
            </w:r>
            <w:r>
              <w:br/>
            </w:r>
            <w:r>
              <w:rPr>
                <w:rFonts w:ascii="Liberation Sans" w:hAnsi="Liberation Sans" w:eastAsia="Liberation Sans"/>
                <w:b w:val="0"/>
                <w:color w:val="1F2933"/>
                <w:sz w:val="12"/>
              </w:rPr>
              <w:t>Bureau findings unit</w:t>
            </w:r>
          </w:p>
        </w:tc>
        <w:tc>
          <w:tcPr>
            <w:tcW w:type="dxa" w:w="1296"/>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Priya Natarajan</w:t>
            </w:r>
            <w:r>
              <w:br/>
            </w:r>
            <w:r>
              <w:rPr>
                <w:rFonts w:ascii="Liberation Sans" w:hAnsi="Liberation Sans" w:eastAsia="Liberation Sans"/>
                <w:b w:val="0"/>
                <w:color w:val="1F2933"/>
                <w:sz w:val="12"/>
              </w:rPr>
              <w:t>filing owner</w:t>
            </w:r>
            <w:r>
              <w:br/>
            </w:r>
            <w:r>
              <w:rPr>
                <w:rFonts w:ascii="Liberation Sans" w:hAnsi="Liberation Sans" w:eastAsia="Liberation Sans"/>
                <w:b w:val="0"/>
                <w:color w:val="1F2933"/>
                <w:sz w:val="12"/>
              </w:rPr>
              <w:t>Raquel Delgado</w:t>
            </w:r>
            <w:r>
              <w:br/>
            </w:r>
            <w:r>
              <w:rPr>
                <w:rFonts w:ascii="Liberation Sans" w:hAnsi="Liberation Sans" w:eastAsia="Liberation Sans"/>
                <w:b w:val="0"/>
                <w:color w:val="1F2933"/>
                <w:sz w:val="12"/>
              </w:rPr>
              <w:t>CAP calendar</w:t>
            </w:r>
          </w:p>
        </w:tc>
        <w:tc>
          <w:tcPr>
            <w:tcW w:type="dxa" w:w="2015"/>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June 15, 2026 + 45 calendar days = July 30, 2026. Submit and implement CAP; file closure evidence.</w:t>
            </w:r>
          </w:p>
        </w:tc>
        <w:tc>
          <w:tcPr>
            <w:tcW w:type="dxa" w:w="2044"/>
            <w:vAlign w:val="center"/>
            <w:tcMar>
              <w:top w:w="70" w:type="dxa"/>
              <w:start w:w="70" w:type="dxa"/>
              <w:bottom w:w="70" w:type="dxa"/>
              <w:end w:w="70" w:type="dxa"/>
            </w:tcMar>
            <w:shd w:fill="F6EAE7"/>
          </w:tcPr>
          <w:p>
            <w:pPr>
              <w:spacing w:after="0" w:line="240" w:lineRule="auto"/>
              <w:jc w:val="left"/>
            </w:pPr>
            <w:r>
              <w:rPr>
                <w:b/>
                <w:color w:val="A33A2B"/>
              </w:rPr>
            </w:r>
            <w:r>
              <w:rPr>
                <w:rFonts w:ascii="Liberation Sans" w:hAnsi="Liberation Sans" w:eastAsia="Liberation Sans"/>
                <w:b/>
                <w:color w:val="A33A2B"/>
                <w:sz w:val="12"/>
              </w:rPr>
              <w:t>NOT ACHIEVABLE UNDER ADOPTED SCHEDULE. Action 4 is due July 31, 2026 and Action 5 is due August 7, 2026, after the Bureau deadline.</w:t>
            </w:r>
          </w:p>
        </w:tc>
        <w:tc>
          <w:tcPr>
            <w:tcW w:type="dxa" w:w="204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No Bureau-stamped response, receipt, closure letter, or docket copy is in the corpus. The August 7, 2026 sweep cannot prove July 30, 2026 implementation.</w:t>
            </w:r>
          </w:p>
        </w:tc>
        <w:tc>
          <w:tcPr>
            <w:tcW w:type="dxa" w:w="1555"/>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(State Licensing/State Finding Letter - Corrigwell 2026.pdf), page 1; (Corporate Risk and Compliance/Corrective Action Plan 2026.docx), Tables 1-2 rows 5-9; owner split: (Camp Administration/Deadline Coordination Memo 2026.docx), paragraph 12.</w:t>
            </w:r>
          </w:p>
        </w:tc>
      </w:tr>
    </w:tbl>
    <w:p>
      <w:pPr>
        <w:spacing w:before="100" w:after="20"/>
      </w:pPr>
      <w:r>
        <w:rPr>
          <w:rFonts w:ascii="Liberation Sans" w:hAnsi="Liberation Sans" w:eastAsia="Liberation Sans"/>
          <w:b/>
          <w:color w:val="2A6F6B"/>
          <w:sz w:val="14"/>
        </w:rPr>
        <w:t>ABSOLUTE DATES</w:t>
      </w:r>
    </w:p>
    <w:p>
      <w:pPr>
        <w:pStyle w:val="Heading1"/>
        <w:keepNext/>
      </w:pPr>
      <w:r>
        <w:t>Timeline reconciliation</w:t>
      </w:r>
    </w:p>
    <w:p>
      <w:pPr>
        <w:keepNext/>
        <w:spacing w:before="80" w:after="60"/>
      </w:pPr>
      <w:r>
        <w:rPr>
          <w:rFonts w:ascii="Liberation Sans" w:hAnsi="Liberation Sans" w:eastAsia="Liberation Sans"/>
          <w:b/>
          <w:color w:val="566573"/>
          <w:sz w:val="14"/>
        </w:rPr>
        <w:t>Table 12. Governing chronology, contradictions, and treatment. Sources are named row by row; official status is not mixed with working drafts.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1224"/>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Date</w:t>
            </w:r>
          </w:p>
        </w:tc>
        <w:tc>
          <w:tcPr>
            <w:tcW w:type="dxa" w:w="1843"/>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Record / event</w:t>
            </w:r>
          </w:p>
        </w:tc>
        <w:tc>
          <w:tcPr>
            <w:tcW w:type="dxa" w:w="4320"/>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Reconciliation and governing treatment</w:t>
            </w:r>
          </w:p>
        </w:tc>
        <w:tc>
          <w:tcPr>
            <w:tcW w:type="dxa" w:w="2836"/>
            <w:vAlign w:val="center"/>
            <w:tcMar>
              <w:top w:w="70" w:type="dxa"/>
              <w:start w:w="70" w:type="dxa"/>
              <w:bottom w:w="70" w:type="dxa"/>
              <w:end w:w="70" w:type="dxa"/>
            </w:tcMar>
            <w:shd w:fill="17324D"/>
            <w:tcBorders>
              <w:bottom w:val="single" w:sz="8" w:color="2A6F6B"/>
            </w:tcBorders>
          </w:tcPr>
          <w:p>
            <w:pPr>
              <w:spacing w:after="0" w:line="240" w:lineRule="auto"/>
              <w:jc w:val="left"/>
            </w:pPr>
            <w:r/>
            <w:r>
              <w:rPr>
                <w:rFonts w:ascii="Liberation Sans" w:hAnsi="Liberation Sans" w:eastAsia="Liberation Sans"/>
                <w:b/>
                <w:color w:val="FFFFFF"/>
                <w:sz w:val="14"/>
              </w:rPr>
              <w:t>Direct source</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May 12,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Corrigwell 2026 license letter</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Official license status is active, but the letter refers to the June 15, 2026 finding before that finding existed. Use it for license status only, not finding chronology.</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(State Licensing/License Letter 2026 - Corrigwell.pdf), page 1.</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June 15, 2026</w:t>
            </w:r>
          </w:p>
        </w:tc>
        <w:tc>
          <w:tcPr>
            <w:tcW w:type="dxa" w:w="1843"/>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Bureau finding issued</w:t>
            </w:r>
          </w:p>
        </w:tc>
        <w:tc>
          <w:tcPr>
            <w:tcW w:type="dxa" w:w="43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Controls the noncompliance scope and CAP clock. July 30, 2026 is 45 calendar days after June 15, 2026.</w:t>
            </w:r>
          </w:p>
        </w:tc>
        <w:tc>
          <w:tcPr>
            <w:tcW w:type="dxa" w:w="283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(State Licensing/State Finding Letter - Corrigwell 2026.pdf), pages 1-2.</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June 16,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Corrigwell facility inspection</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Official operational disposition is substantial compliance, but the report mentions campers before the June 22, 2026 opening and a July 2, 2026 correction. Use for regulatory disposition only; direct logs govern facts.</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(State Licensing/Facility Inspection Report - Corrigwell 2026.pdf), page 1; (Camp Administration/Aquatics Staffing Plan 2026.docx), Table 1.</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June 29, 2026</w:t>
            </w:r>
          </w:p>
        </w:tc>
        <w:tc>
          <w:tcPr>
            <w:tcW w:type="dxa" w:w="1843"/>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CAP-2026-01 approved</w:t>
            </w:r>
          </w:p>
        </w:tc>
        <w:tc>
          <w:tcPr>
            <w:tcW w:type="dxa" w:w="43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Establishes an active CAP before the renewal filing. Its own schedule places Action 4 on July 31, 2026 and Action 5 on August 7, 2026, after the July 30, 2026 response deadline.</w:t>
            </w:r>
          </w:p>
        </w:tc>
        <w:tc>
          <w:tcPr>
            <w:tcW w:type="dxa" w:w="283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(Corporate Risk and Compliance/Corrective Action Plan 2026.docx), approval line and Table 2.</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July 1,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Memo baseline</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All findings are measured at this date. Records dated after July 1, 2026 are subsequent evidence only.</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User-directed baseline; (Camp Administration/Deadline Coordination Memo 2026.docx), date and Table 2.</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July 2, 2026</w:t>
            </w:r>
          </w:p>
        </w:tc>
        <w:tc>
          <w:tcPr>
            <w:tcW w:type="dxa" w:w="1843"/>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Carrier packet due</w:t>
            </w:r>
          </w:p>
        </w:tc>
        <w:tc>
          <w:tcPr>
            <w:tcW w:type="dxa" w:w="43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Derived deadline: August 1, 2026 anniversary - 30 calendar days. Timely receipt is unproved.</w:t>
            </w:r>
          </w:p>
        </w:tc>
        <w:tc>
          <w:tcPr>
            <w:tcW w:type="dxa" w:w="283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(Insurance and Claims/Carrier Renewal Questionnaire Cover Letter 2026.pdf), page 1; (Insurance and Claims/Certificate of Insurance 2026.pdf), page 1.</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July 6,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Scope Isolation Memo</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Not baseline evidence. Its clean conclusion is contradicted by direct logs and its stated 2022-2026 review lists only 2025-2026 records.</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(Corporate Risk and Compliance/Scope Isolation Memo 2026.docx), Purpose, Records reviewed, and Conclusion.</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July 14, 2026</w:t>
            </w:r>
          </w:p>
        </w:tc>
        <w:tc>
          <w:tcPr>
            <w:tcW w:type="dxa" w:w="1843"/>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Renewal received; CAP marked in progress</w:t>
            </w:r>
          </w:p>
        </w:tc>
        <w:tc>
          <w:tcPr>
            <w:tcW w:type="dxa" w:w="43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Subsequent official evidence confirms the July 15, 2026 deadline was hit and the CAP status was disclosed.</w:t>
            </w:r>
          </w:p>
        </w:tc>
        <w:tc>
          <w:tcPr>
            <w:tcW w:type="dxa" w:w="283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(State Licensing/Youth Camp License Renewal Application 2026.pdf), page 1.</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July 30,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CAP response due</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Controls the full implementation clock. No official response receipt is present.</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(State Licensing/State Finding Letter - Corrigwell 2026.pdf), page 1; (Corporate Risk and Compliance/Corrective Action Plan 2026.docx), Table 1 row 6 and Table 2 row 9.</w:t>
            </w:r>
          </w:p>
        </w:tc>
      </w:tr>
      <w:tr>
        <w:trPr>
          <w:cantSplit/>
        </w:trPr>
        <w:tc>
          <w:tcPr>
            <w:tcW w:type="dxa" w:w="1224"/>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August 7, 2026</w:t>
            </w:r>
          </w:p>
        </w:tc>
        <w:tc>
          <w:tcPr>
            <w:tcW w:type="dxa" w:w="1843"/>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Six-site sweep report</w:t>
            </w:r>
          </w:p>
        </w:tc>
        <w:tc>
          <w:tcPr>
            <w:tcW w:type="dxa" w:w="4320"/>
            <w:vAlign w:val="center"/>
            <w:tcMar>
              <w:top w:w="70" w:type="dxa"/>
              <w:start w:w="70" w:type="dxa"/>
              <w:bottom w:w="70" w:type="dxa"/>
              <w:end w:w="70" w:type="dxa"/>
            </w:tcMar>
            <w:shd w:fill="EAF0F4"/>
          </w:tcPr>
          <w:p>
            <w:pPr>
              <w:spacing w:after="0" w:line="240" w:lineRule="auto"/>
              <w:jc w:val="left"/>
            </w:pPr>
            <w:r/>
            <w:r>
              <w:rPr>
                <w:rFonts w:ascii="Liberation Sans" w:hAnsi="Liberation Sans" w:eastAsia="Liberation Sans"/>
                <w:b w:val="0"/>
                <w:color w:val="1F2933"/>
                <w:sz w:val="12"/>
              </w:rPr>
              <w:t>Subsequent internal evidence establishes one cleared, one unauthorized-and-examined, and four never-examined statuses; it cannot establish July 30, 2026 implementation.</w:t>
            </w:r>
          </w:p>
        </w:tc>
        <w:tc>
          <w:tcPr>
            <w:tcW w:type="dxa" w:w="2836"/>
            <w:vAlign w:val="center"/>
            <w:tcMar>
              <w:top w:w="70" w:type="dxa"/>
              <w:start w:w="70" w:type="dxa"/>
              <w:bottom w:w="70" w:type="dxa"/>
              <w:end w:w="70" w:type="dxa"/>
            </w:tcMar>
            <w:shd w:fill="EAF0F4"/>
          </w:tcPr>
          <w:p>
            <w:pPr>
              <w:spacing w:after="0" w:line="240" w:lineRule="auto"/>
              <w:jc w:val="left"/>
            </w:pPr>
            <w:r>
              <w:rPr>
                <w:i/>
                <w:color w:val="566573"/>
              </w:rPr>
            </w:r>
            <w:r>
              <w:rPr>
                <w:rFonts w:ascii="Liberation Sans" w:hAnsi="Liberation Sans" w:eastAsia="Liberation Sans"/>
                <w:b w:val="0"/>
                <w:i/>
                <w:color w:val="566573"/>
                <w:sz w:val="11"/>
              </w:rPr>
              <w:t>(Corporate Risk and Compliance/Six-Site Credential Sweep Report 2026.docx), Table 1 row 3 and Table 2.</w:t>
            </w:r>
          </w:p>
        </w:tc>
      </w:tr>
      <w:tr>
        <w:trPr>
          <w:cantSplit/>
        </w:trPr>
        <w:tc>
          <w:tcPr>
            <w:tcW w:type="dxa" w:w="1224"/>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August 20, 2026</w:t>
            </w:r>
          </w:p>
        </w:tc>
        <w:tc>
          <w:tcPr>
            <w:tcW w:type="dxa" w:w="1843"/>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2026 season close</w:t>
            </w:r>
          </w:p>
        </w:tc>
        <w:tc>
          <w:tcPr>
            <w:tcW w:type="dxa" w:w="4320"/>
            <w:vAlign w:val="center"/>
            <w:tcMar>
              <w:top w:w="70" w:type="dxa"/>
              <w:start w:w="70" w:type="dxa"/>
              <w:bottom w:w="70" w:type="dxa"/>
              <w:end w:w="70" w:type="dxa"/>
            </w:tcMar>
            <w:shd w:fill="FFFFFF"/>
          </w:tcPr>
          <w:p>
            <w:pPr>
              <w:spacing w:after="0" w:line="240" w:lineRule="auto"/>
              <w:jc w:val="left"/>
            </w:pPr>
            <w:r/>
            <w:r>
              <w:rPr>
                <w:rFonts w:ascii="Liberation Sans" w:hAnsi="Liberation Sans" w:eastAsia="Liberation Sans"/>
                <w:b w:val="0"/>
                <w:color w:val="1F2933"/>
                <w:sz w:val="12"/>
              </w:rPr>
              <w:t>Final camp day. It does not extend the July 30, 2026 Bureau deadline or allow bands to carry into 2027.</w:t>
            </w:r>
          </w:p>
        </w:tc>
        <w:tc>
          <w:tcPr>
            <w:tcW w:type="dxa" w:w="2836"/>
            <w:vAlign w:val="center"/>
            <w:tcMar>
              <w:top w:w="70" w:type="dxa"/>
              <w:start w:w="70" w:type="dxa"/>
              <w:bottom w:w="70" w:type="dxa"/>
              <w:end w:w="70" w:type="dxa"/>
            </w:tcMar>
            <w:shd w:fill="FFFFFF"/>
          </w:tcPr>
          <w:p>
            <w:pPr>
              <w:spacing w:after="0" w:line="240" w:lineRule="auto"/>
              <w:jc w:val="left"/>
            </w:pPr>
            <w:r>
              <w:rPr>
                <w:i/>
                <w:color w:val="566573"/>
              </w:rPr>
            </w:r>
            <w:r>
              <w:rPr>
                <w:rFonts w:ascii="Liberation Sans" w:hAnsi="Liberation Sans" w:eastAsia="Liberation Sans"/>
                <w:b w:val="0"/>
                <w:i/>
                <w:color w:val="566573"/>
                <w:sz w:val="11"/>
              </w:rPr>
              <w:t>(Camp Administration/Aquatics Staffing Plan 2026.docx), Table 1; (Corporate Risk and Compliance/Waterfront Standard Operating Policies.docx), Definitions.</w:t>
            </w:r>
          </w:p>
        </w:tc>
      </w:tr>
    </w:tbl>
    <w:p>
      <w:pPr>
        <w:spacing w:before="100" w:after="20"/>
      </w:pPr>
      <w:r>
        <w:rPr>
          <w:rFonts w:ascii="Liberation Sans" w:hAnsi="Liberation Sans" w:eastAsia="Liberation Sans"/>
          <w:b/>
          <w:color w:val="2A6F6B"/>
          <w:sz w:val="14"/>
        </w:rPr>
        <w:t>REQUIRED ACTION</w:t>
      </w:r>
    </w:p>
    <w:p>
      <w:pPr>
        <w:pStyle w:val="Heading1"/>
        <w:keepNext/>
      </w:pPr>
      <w:r>
        <w:t>Board and Bureau commitments</w:t>
      </w:r>
    </w:p>
    <w:p>
      <w:pPr>
        <w:spacing w:after="100" w:line="259" w:lineRule="auto"/>
      </w:pPr>
      <w:r>
        <w:rPr>
          <w:rFonts w:ascii="Liberation Sans" w:hAnsi="Liberation Sans" w:eastAsia="Liberation Sans"/>
          <w:color w:val="1F2933"/>
          <w:sz w:val="18"/>
        </w:rPr>
        <w:t>The evidence supports immediate corrective action, not organization-wide clearance. I recommend these dated commitments:</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Re-test all 280 Corrigwell Session 1 roster entries by July 17, 2026 with current LG-WF, WSI, or LGI staff holding ASC-2; reconcile the 16-entry active-camper gap. (Corporate Risk and Compliance/Corrective Action Plan 2026.docx), Table 2 row 2; (Swim Classification Records/Corrigwell/2026/Corrigwell Swim Classification Roster 2026.xlsx), rows 7-286; (Camp Administration/Session Enrollment Summary 2022-2026.xlsx), rows 222-224.</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Examine all four never-examined sites before further roster certification; the $9,800 unfunded estimate does not create compliance evidence. (Corporate Risk and Compliance/Six-Site Credential Sweep Report 2026.docx), sections 5-8 and Table 3 row 4.</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Recalculate schedules from buddy-board counts, investigate the five apparent misses, and collect the four missing site schedules. (Waterfront Operations/Buddy Board and Supervision Procedures.docx), sections 3-4; direct sources in Table 6.</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Close, correct, and retest after each stabilized free-chlorine result below 2.0 ppm; collect missing logs for three sites. (Corporate Risk and Compliance/Waterfront Standard Operating Policies.docx), section 4; direct sources in Table 7.</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Obtain the signed July 14, 2026 renewal copy, carrier receipt for July 2, 2026, and Bureau receipt for July 30, 2026; otherwise do not claim timely filing. (State Licensing/Youth Camp License Renewal Application 2026.pdf), page 1; direct sources in Table 11.</w:t>
      </w:r>
    </w:p>
    <w:p>
      <w:pPr>
        <w:pStyle w:val="Heading2"/>
        <w:keepNext/>
      </w:pPr>
      <w:r>
        <w:t>Assurance boundary</w:t>
      </w:r>
    </w:p>
    <w:tbl>
      <w:tblPr>
        <w:tblW w:type="auto" w:w="0"/>
        <w:tblLook w:firstColumn="1" w:firstRow="1" w:lastColumn="0" w:lastRow="0" w:noHBand="0" w:noVBand="1" w:val="04A0"/>
        <w:tblLayout w:type="fixed"/>
      </w:tblPr>
      <w:tblGrid>
        <w:gridCol w:w="10454"/>
      </w:tblGrid>
      <w:tr>
        <w:trPr>
          <w:cantSplit/>
        </w:trPr>
        <w:tc>
          <w:tcPr>
            <w:tcW w:type="dxa" w:w="10454"/>
            <w:shd w:fill="E7F1EF"/>
            <w:tcBorders>
              <w:start w:val="single" w:sz="28" w:color="2A6F6B"/>
            </w:tcBorders>
            <w:tcMar>
              <w:top w:w="110" w:type="dxa"/>
              <w:start w:w="145" w:type="dxa"/>
              <w:bottom w:w="105" w:type="dxa"/>
              <w:end w:w="120" w:type="dxa"/>
            </w:tcMar>
          </w:tcPr>
          <w:p>
            <w:pPr>
              <w:spacing w:after="40"/>
            </w:pPr>
            <w:r/>
            <w:r>
              <w:rPr>
                <w:rFonts w:ascii="Liberation Sans" w:hAnsi="Liberation Sans" w:eastAsia="Liberation Sans"/>
                <w:b/>
                <w:color w:val="2A6F6B"/>
                <w:sz w:val="14"/>
              </w:rPr>
              <w:t>DEFENSIBLE CONCLUSION TO EXTERNAL READERS</w:t>
            </w:r>
          </w:p>
          <w:p>
            <w:pPr>
              <w:spacing w:after="0" w:line="252" w:lineRule="auto"/>
            </w:pPr>
            <w:r>
              <w:rPr>
                <w:rFonts w:ascii="Liberation Sans" w:hAnsi="Liberation Sans" w:eastAsia="Liberation Sans"/>
                <w:color w:val="1F2933"/>
                <w:sz w:val="18"/>
              </w:rPr>
              <w:t>KVL accepts the Corrigwell credential-authority finding and has a defined re-testing obligation. KVL does not assert that unexamined sites passed. KVL’s direct records show no proven causal link between the unauthorized sign-off and an injury, but they do show separate operational exceptions and material corpus gaps that prevent a zero-overlap assurance.</w:t>
            </w:r>
          </w:p>
        </w:tc>
      </w:tr>
    </w:tbl>
    <w:p>
      <w:pPr>
        <w:pStyle w:val="Heading2"/>
        <w:keepNext/>
      </w:pPr>
      <w:r>
        <w:t>Corpus gaps that would settle open questions</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July 1, 2026 camper-level active rosters reconciled to every classification roster, especially Corrigwell, Tamarack Ridge, and Heron Landing.</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Current six-site certification files and ASC-2 forms reconciled by stable staff ID to the 2026 assignment roster.</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Required 2026 ratio, water, and incident logs, including chemistry correction and retest evidence.</w:t>
      </w:r>
    </w:p>
    <w:p>
      <w:pPr>
        <w:spacing w:after="40" w:line="252" w:lineRule="auto"/>
        <w:ind w:left="259" w:hanging="173"/>
      </w:pPr>
      <w:r>
        <w:rPr>
          <w:rFonts w:ascii="Liberation Sans" w:hAnsi="Liberation Sans" w:eastAsia="Liberation Sans"/>
          <w:b/>
          <w:color w:val="2A6F6B"/>
          <w:sz w:val="17"/>
        </w:rPr>
        <w:t xml:space="preserve">• </w:t>
      </w:r>
      <w:r>
        <w:rPr>
          <w:rFonts w:ascii="Liberation Sans" w:hAnsi="Liberation Sans" w:eastAsia="Liberation Sans"/>
          <w:color w:val="1F2933"/>
          <w:sz w:val="17"/>
        </w:rPr>
        <w:t>July 2 and July 30, 2026 filing receipts, plus corrected Bureau instruments for the May 12-July 2, 2026 chronology conflicts.</w:t>
      </w:r>
    </w:p>
    <w:p>
      <w:pPr>
        <w:pStyle w:val="Heading2"/>
        <w:keepNext/>
      </w:pPr>
      <w:r>
        <w:t>Certification</w:t>
      </w:r>
    </w:p>
    <w:p>
      <w:pPr>
        <w:spacing w:after="100" w:line="259" w:lineRule="auto"/>
      </w:pPr>
      <w:r>
        <w:rPr>
          <w:rFonts w:ascii="Liberation Sans" w:hAnsi="Liberation Sans" w:eastAsia="Liberation Sans"/>
          <w:color w:val="1F2933"/>
          <w:sz w:val="18"/>
        </w:rPr>
        <w:t>I certify that this memorandum states what the available records support as of July 1, 2026, labels records dated after July 1, 2026 as subsequent evidence, and does not rely on working drafts for a filing status, site clearance, or numerical conclusion.</w:t>
      </w:r>
    </w:p>
    <w:p>
      <w:pPr>
        <w:spacing w:before="200" w:after="20"/>
      </w:pPr>
      <w:r>
        <w:rPr>
          <w:rFonts w:ascii="Liberation Sans" w:hAnsi="Liberation Sans" w:eastAsia="Liberation Sans"/>
          <w:b/>
          <w:color w:val="17324D"/>
          <w:sz w:val="20"/>
        </w:rPr>
        <w:t>Operations Director</w:t>
      </w:r>
    </w:p>
    <w:sectPr w:rsidR="00FC693F" w:rsidRPr="0006063C" w:rsidSect="00034616">
      <w:headerReference w:type="default" r:id="rId9"/>
      <w:footerReference w:type="default" r:id="rId10"/>
      <w:pgSz w:w="12240" w:h="15840"/>
      <w:pgMar w:top="792" w:right="893" w:bottom="792" w:left="893"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66573"/>
        <w:sz w:val="14"/>
      </w:rPr>
      <w:t xml:space="preserve">Board and Bureau memorandum  |  July 1, 2026 baseline  |  Page </w:t>
    </w:r>
    <w:r>
      <w:rPr>
        <w:rFonts w:ascii="Liberation Sans" w:hAnsi="Liberation Sans" w:eastAsia="Liberation Sans"/>
        <w:color w:val="56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2A6F6B"/>
      </w:pBdr>
    </w:pPr>
    <w:r>
      <w:rPr>
        <w:rFonts w:ascii="Liberation Sans" w:hAnsi="Liberation Sans" w:eastAsia="Liberation Sans"/>
        <w:b/>
        <w:color w:val="17324D"/>
        <w:sz w:val="14"/>
      </w:rPr>
      <w:t>KVL CAMPS  |  OPERATIONS &amp;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Liberation Sans" w:hAnsi="Liberation Sans" w:eastAsia="Liberation San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Liberation Sans" w:hAnsi="Liberation Sans" w:eastAsia="Liberation Sans"/>
      <w:b/>
      <w:bCs/>
      <w:color w:val="2A6F6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KVL Camps Swim Sign-Off Compliance Memorandum</dc:title>
  <dc:subject>July 1, 2026 baseline compliance status</dc:subject>
  <dc:creator>Operations Director, KVL Camps</dc:creator>
  <cp:keywords>swim assessment, credential authority, CAP, Bureau, compliance</cp:keywords>
  <dc:description>generated by python-docx</dc:description>
  <cp:lastModifiedBy/>
  <cp:revision>1</cp:revision>
  <dcterms:created xsi:type="dcterms:W3CDTF">2013-12-23T23:15:00Z</dcterms:created>
  <dcterms:modified xsi:type="dcterms:W3CDTF">2013-12-23T23:15:00Z</dcterms:modified>
  <cp:category/>
</cp:coreProperties>
</file>