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Compliance Memo</w:t>
      </w:r>
    </w:p>
    <w:p>
      <w:r>
        <w:t>Date: July 1, 2026</w:t>
      </w:r>
    </w:p>
    <w:p>
      <w:r>
        <w:t>To: Operations Director, Board, and Licensing Bureau</w:t>
      </w:r>
    </w:p>
    <w:p>
      <w:r>
        <w:t>From: opencode</w:t>
      </w:r>
    </w:p>
    <w:p>
      <w:r>
        <w:t>Subject: Swim Assessment Credential Compliance Review</w:t>
      </w:r>
    </w:p>
    <w:p>
      <w:pPr>
        <w:pStyle w:val="Heading1"/>
      </w:pPr>
      <w:r>
        <w:t>1. Site Classifications (Audit Chain Step 1)</w:t>
      </w:r>
    </w:p>
    <w:p>
      <w:r>
        <w:t>An audit of the six locations identified the following site classifications regarding swim-ability assessment sign-off authority:</w:t>
      </w:r>
    </w:p>
    <w:p>
      <w:r>
        <w:rPr>
          <w:b/>
        </w:rPr>
        <w:t>Corrigwell:</w:t>
      </w:r>
      <w:r>
        <w:t xml:space="preserve"> Identified with incomplete/unauthorized staff sign-offs. Martin T. Eberly signed the 2026 roster with an AQS (Aquatics Supervisor) credential, which is not authorized for swim assessments under the matrix.</w:t>
        <w:br/>
      </w:r>
      <w:r>
        <w:rPr>
          <w:b/>
        </w:rPr>
        <w:t>Loon Hollow:</w:t>
      </w:r>
      <w:r>
        <w:t xml:space="preserve"> Cleared (authorized WSI sign-off).</w:t>
        <w:br/>
      </w:r>
      <w:r>
        <w:rPr>
          <w:b/>
        </w:rPr>
        <w:t>Tamarack Ridge, Bluegill Point, Heron Landing, Otter Run:</w:t>
      </w:r>
      <w:r>
        <w:t xml:space="preserve"> Deferred/uninspected (classified as "never-examined"). Kept apart from these internal working papers as ineligible for compliance by default.</w:t>
      </w:r>
    </w:p>
    <w:p>
      <w:r>
        <w:t>Source: Corporate Risk and Compliance/Six-Site Credential Sweep Report 2026.docx (Sections 3-5)</w:t>
      </w:r>
    </w:p>
    <w:p>
      <w:pPr>
        <w:pStyle w:val="Heading1"/>
      </w:pPr>
      <w:r>
        <w:t>2. Operating Violations Audit (Audit Chain Step 2)</w:t>
      </w:r>
    </w:p>
    <w:p>
      <w:r>
        <w:t>An audit of the Corrigwell operational record was conducted against water quality logs, 1:25 lifeguard ratio records, and incident logs. Per the Corporate Risk and Compliance scope isolation, the operational record is structurally clean and isolated from credential authority defects.</w:t>
      </w:r>
    </w:p>
    <w:p>
      <w:r>
        <w:rPr>
          <w:b/>
        </w:rPr>
        <w:t>Lifeguard Ratios:</w:t>
      </w:r>
      <w:r>
        <w:t xml:space="preserve"> Zero (0) operating violations. Ratios were met/exceeded per the 1:25 standard. (Source: Waterfront Operations/Corrigwell/2026/Corrigwell Ratio Schedule 2026.xlsx)</w:t>
        <w:br/>
      </w:r>
      <w:r>
        <w:rPr>
          <w:b/>
        </w:rPr>
        <w:t>Incident Logs:</w:t>
      </w:r>
      <w:r>
        <w:t xml:space="preserve"> Zero (0) state-reportable violations. (Source: Waterfront Operations/Corrigwell/2026/Corrigwell Incident and First Aid Log 2026.xlsx)</w:t>
        <w:br/>
      </w:r>
      <w:r>
        <w:rPr>
          <w:b/>
        </w:rPr>
        <w:t>Water Quality Logs:</w:t>
      </w:r>
      <w:r>
        <w:t xml:space="preserve"> Zero (0) operating violations. All drifted readings were logged with corresponding corrective actions, maintaining compliance per CDC norms. (Source: Waterfront Operations/Corrigwell/2026/Corrigwell Water Quality Log 2026.xlsx, Corporate Risk and Compliance/Scope Isolation Memo 2026.docx)</w:t>
        <w:br/>
      </w:r>
      <w:r>
        <w:rPr>
          <w:b/>
        </w:rPr>
        <w:t>Re-assessment Eligibility Criteria:</w:t>
      </w:r>
      <w:r>
        <w:t xml:space="preserve"> All Corrigwell tests certified under the unauthorized AQS credential are void. Only tests administered by WSI, LGI, or LG-WF credential holders are eligible. (Source: Corporate Risk and Compliance/Swim Classification and Authorization Standard.docx)</w:t>
      </w:r>
    </w:p>
    <w:p>
      <w:pPr>
        <w:pStyle w:val="Heading1"/>
      </w:pPr>
      <w:r>
        <w:t>3. Re-assessment Scope Calculations (Audit Chain Step 3)</w:t>
      </w:r>
    </w:p>
    <w:p>
      <w:r>
        <w:t>Calculations for Corrigwell's re-assessment:</w:t>
      </w:r>
    </w:p>
    <w:p>
      <w:r>
        <w:rPr>
          <w:b/>
        </w:rPr>
        <w:t>Swimmers requiring re-test before August 20, 2026 closing:</w:t>
      </w:r>
      <w:r>
        <w:t xml:space="preserve"> 568 swimmers. (Session 1: 280 campers + Session 2: 288 campers). Session 3 is excluded as testing will be done by authorized staff from the outset. (Sources: Swim Classification Records/Corrigwell/2026/Corrigwell Swim Classification Roster 2026.xlsx, Corporate Risk and Compliance/Corrective Action Plan 2026.docx)</w:t>
        <w:br/>
      </w:r>
      <w:r>
        <w:rPr>
          <w:b/>
        </w:rPr>
        <w:t>Swimmers carrying wristbands forward to 2027:</w:t>
      </w:r>
      <w:r>
        <w:t xml:space="preserve"> Zero (0). Bands do not carry over across seasons; every camper is tested every season. (Source: Swim Classification Records/Swim Test Administration Guide.docx, Section 7)</w:t>
        <w:br/>
      </w:r>
      <w:r>
        <w:rPr>
          <w:b/>
        </w:rPr>
        <w:t>Available authorized staff members:</w:t>
      </w:r>
      <w:r>
        <w:t xml:space="preserve"> 34 staff members hold valid (Current or Expiring &lt;=60d) WSI, LGI, or LG-WF credentials at Corrigwell for the 2026 season. (Source: Credential Records/Corrigwell/2026/Corrigwell Lifeguard Certification File 2026.xlsx)</w:t>
        <w:br/>
      </w:r>
      <w:r>
        <w:rPr>
          <w:b/>
        </w:rPr>
        <w:t>Failed to record any swimmer information:</w:t>
      </w:r>
      <w:r>
        <w:t xml:space="preserve"> No (0 missing records). All fields in the 2026 swim roster are fully populated. (Source: Swim Classification Records/Corrigwell/2026/Corrigwell Swim Classification Roster 2026.xlsx)</w:t>
      </w:r>
    </w:p>
    <w:p>
      <w:pPr>
        <w:pStyle w:val="Heading1"/>
      </w:pPr>
      <w:r>
        <w:t>4. Timeline Reconciliations (Audit Chain Step 4)</w:t>
      </w:r>
    </w:p>
    <w:p>
      <w:r>
        <w:t>Assessment of completing the 568 re-tests using the 34 available staff members (~16.7 tests per staff member) against the three July compliance deadlines:</w:t>
      </w:r>
    </w:p>
    <w:p>
      <w:r>
        <w:rPr>
          <w:b/>
        </w:rPr>
        <w:t>Underwriting: Great Pines Mutual offset (July 2, 2026).</w:t>
      </w:r>
      <w:r>
        <w:t xml:space="preserve"> Occurring 30 days before the August 1 policy anniversary, it is unlikely to complete the full operational re-assessment by tomorrow (July 2), which falls before the scheduled corrective actions complete.</w:t>
        <w:br/>
      </w:r>
      <w:r>
        <w:rPr>
          <w:b/>
        </w:rPr>
        <w:t>Licensing: Bureau License Renewal (July 15, 2026).</w:t>
      </w:r>
      <w:r>
        <w:t xml:space="preserve"> Mathematically feasible, but the current Corrective Action Plan (CAP-2026-01) schedules completion by the end of Session 2 (August 1, 2026). To meet this deadline, the CAP schedule must be accelerated by 17 days.</w:t>
        <w:br/>
      </w:r>
      <w:r>
        <w:rPr>
          <w:b/>
        </w:rPr>
        <w:t>Risk &amp; Compliance: Bureau CAP Response window (July 30, 2026).</w:t>
      </w:r>
      <w:r>
        <w:t xml:space="preserve"> Mathematically feasible. However, the August 1 CAP completion target falls 2 days after this window closes. The CAP schedule must be accelerated by 2 days to reconcile with this deadline.</w:t>
      </w:r>
    </w:p>
    <w:p>
      <w:r>
        <w:t>Sources for deadlines and calendar: Corporate Risk and Compliance/Corrective Action Plan 2026.docx, Camp Administration/Session Calendar and Enrollment 2026.xlsx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