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KVL Camps Compliance Memo</w:t>
      </w:r>
    </w:p>
    <w:p>
      <w:r>
        <w:rPr>
          <w:b/>
        </w:rPr>
        <w:t xml:space="preserve">Date: </w:t>
      </w:r>
      <w:r>
        <w:t>July 1, 2026</w:t>
        <w:br/>
      </w:r>
      <w:r>
        <w:rPr>
          <w:b/>
        </w:rPr>
        <w:t xml:space="preserve">To: </w:t>
      </w:r>
      <w:r>
        <w:t>Board of Directors and Bureau of Youth Camp Licensing</w:t>
        <w:br/>
      </w:r>
      <w:r>
        <w:rPr>
          <w:b/>
        </w:rPr>
        <w:t xml:space="preserve">From: </w:t>
      </w:r>
      <w:r>
        <w:t>Operations Director</w:t>
        <w:br/>
      </w:r>
      <w:r>
        <w:rPr>
          <w:b/>
        </w:rPr>
        <w:t xml:space="preserve">Subject: </w:t>
      </w:r>
      <w:r>
        <w:t>Credential Compliance Review, Audit Findings, and Timeline Reconciliation</w:t>
      </w:r>
    </w:p>
    <w:p>
      <w:pPr>
        <w:pStyle w:val="Heading1"/>
      </w:pPr>
      <w:r>
        <w:t>1. Audit Findings &amp; Scope of Problem</w:t>
      </w:r>
    </w:p>
    <w:p>
      <w:r>
        <w:t>In response to the credential compliance issue raised by the Bureau of Youth Camp Licensing on July 1, 2026, a full audit chain was performed.</w:t>
      </w:r>
    </w:p>
    <w:p>
      <w:r>
        <w:rPr>
          <w:b/>
        </w:rPr>
        <w:t xml:space="preserve">Staff Sign-offs: </w:t>
      </w:r>
      <w:r>
        <w:t xml:space="preserve">A sweep of all six KVL Camps locations revealed that only Corrigwell has an incomplete staff sign-off. The 2026 swim-classification roster was signed by Martin T. Eberly, whose AQS supervisor-track credential does not authorize him to administer or certify assessments. Loon Hollow was cleared. The four deferred and uninspected sites (Tamarack Ridge, Bluegill Point, Heron Landing, and Otter Run) have been filed separately from these working papers. </w:t>
      </w:r>
      <w:r>
        <w:t>(Source: Corporate Risk and Compliance/Six-Site Credential Sweep Report 2026.docx)</w:t>
      </w:r>
    </w:p>
    <w:p>
      <w:r>
        <w:rPr>
          <w:b/>
        </w:rPr>
        <w:t xml:space="preserve">Operational Violations at Corrigwell: </w:t>
      </w:r>
      <w:r>
        <w:t>An audit of Corrigwell's 2026 operational records yielded the following findings relative to our re-assessment eligibility criteria:</w:t>
      </w:r>
    </w:p>
    <w:p>
      <w:pPr>
        <w:pStyle w:val="ListBullet"/>
      </w:pPr>
      <w:r>
        <w:rPr>
          <w:b/>
        </w:rPr>
        <w:t xml:space="preserve">Water Quality: </w:t>
      </w:r>
      <w:r>
        <w:t xml:space="preserve">Identified 62 instances where Free Chlorine levels fell below the 2.0 ppm minimum required when Cyanuric Acid (CYA) is present (30-50 ppm), which is a violation of CDC Model Aquatic Health Code norms. </w:t>
      </w:r>
      <w:r>
        <w:t>(Source: Waterfront Operations/Corrigwell/2026/Corrigwell Water Quality Log 2026.xlsx)</w:t>
      </w:r>
    </w:p>
    <w:p>
      <w:pPr>
        <w:pStyle w:val="ListBullet"/>
      </w:pPr>
      <w:r>
        <w:rPr>
          <w:b/>
        </w:rPr>
        <w:t xml:space="preserve">Lifeguard Ratios: </w:t>
      </w:r>
      <w:r>
        <w:t xml:space="preserve">No violations. The required 1:25 lifeguard-to-bather ratio was consistently met or exceeded across all rotations. </w:t>
      </w:r>
      <w:r>
        <w:t>(Source: Waterfront Operations/Corrigwell/2026/Corrigwell Ratio Schedule 2026.xlsx)</w:t>
      </w:r>
    </w:p>
    <w:p>
      <w:pPr>
        <w:pStyle w:val="ListBullet"/>
      </w:pPr>
      <w:r>
        <w:rPr>
          <w:b/>
        </w:rPr>
        <w:t xml:space="preserve">Incident Logs: </w:t>
      </w:r>
      <w:r>
        <w:t xml:space="preserve">No operating violations or state-reportable thresholds were met. </w:t>
      </w:r>
      <w:r>
        <w:t>(Source: Waterfront Operations/Corrigwell/2026/Corrigwell Incident and First Aid Log 2026.xlsx)</w:t>
      </w:r>
    </w:p>
    <w:p>
      <w:r>
        <w:t>Note: NYC and Chicago regional files were excluded from this analysis. Delisted locations are filed separately.</w:t>
      </w:r>
    </w:p>
    <w:p>
      <w:pPr>
        <w:pStyle w:val="Heading1"/>
      </w:pPr>
      <w:r>
        <w:t>2. Re-assessment Scope Calculation</w:t>
      </w:r>
    </w:p>
    <w:p>
      <w:r>
        <w:rPr>
          <w:b/>
        </w:rPr>
        <w:t xml:space="preserve">Swimmers requiring re-test: </w:t>
      </w:r>
      <w:r>
        <w:t xml:space="preserve">A total of 568 swimmers will have to undergo re-testing before our August 20, 2026 season closing. This encompasses the 280 campers in Session 1 and 288 campers in Session 2 whose classifications currently rest on the unauthorized 2022-2026 sign-off. Session 3 assessments (232 campers) will be administered by authorized staff from the outset and thus do not require re-testing. </w:t>
      </w:r>
      <w:r>
        <w:t>(Sources: Swim Classification Records/Corrigwell/2026/Corrigwell Swim Classification Roster 2026.xlsx; Corporate Risk and Compliance/Corrective Action Plan 2026.docx)</w:t>
      </w:r>
    </w:p>
    <w:p>
      <w:r>
        <w:rPr>
          <w:b/>
        </w:rPr>
        <w:t xml:space="preserve">Wristbands carrying forward to 2027: </w:t>
      </w:r>
      <w:r>
        <w:t xml:space="preserve">0 swimmers. KVL policy dictates that every camper is tested every season because skills fade and records must remain fresh. No bands from prior seasons carry over. </w:t>
      </w:r>
      <w:r>
        <w:t>(Source: Swim Classification Records/Swim Test Administration Guide.docx)</w:t>
      </w:r>
    </w:p>
    <w:p>
      <w:r>
        <w:rPr>
          <w:b/>
        </w:rPr>
        <w:t xml:space="preserve">Available Authorized Staff: </w:t>
      </w:r>
      <w:r>
        <w:t xml:space="preserve">There are 32 staff members available for swim assessments who hold current and valid WSI, LGI, or LG-WF credentials as required by the authorization matrix. </w:t>
      </w:r>
      <w:r>
        <w:t>(Source: Credential Records/Corrigwell/2026/Corrigwell Lifeguard Certification File 2026.xlsx)</w:t>
      </w:r>
    </w:p>
    <w:p>
      <w:r>
        <w:rPr>
          <w:b/>
        </w:rPr>
        <w:t xml:space="preserve">Missing Swimmer Information: </w:t>
      </w:r>
      <w:r>
        <w:t xml:space="preserve">No. The location did not fail to record swimmer information; all 800 camper records in the classification roster are fully complete. </w:t>
      </w:r>
      <w:r>
        <w:t>(Source: Swim Classification Records/Corrigwell/2026/Corrigwell Swim Classification Roster 2026.xlsx)</w:t>
      </w:r>
    </w:p>
    <w:p>
      <w:pPr>
        <w:pStyle w:val="Heading1"/>
      </w:pPr>
      <w:r>
        <w:t>3. Timeline Reconciliation &amp; Compliance Deadlines</w:t>
      </w:r>
    </w:p>
    <w:p>
      <w:r>
        <w:t>The re-assessment scope of 568 campers will be handled by our 32 authorized staff members, with a targeted completion date of July 17, 2026 (per CAP-2026-01 Action 1). Reconciliation of this timeline against our three relevant compliance deadlines is as follows:</w:t>
      </w:r>
    </w:p>
    <w:p>
      <w:pPr>
        <w:pStyle w:val="ListBullet"/>
      </w:pPr>
      <w:r>
        <w:rPr>
          <w:b/>
        </w:rPr>
        <w:t xml:space="preserve">Underwriting (Great Pines Mutual offset): </w:t>
      </w:r>
      <w:r>
        <w:t xml:space="preserve">Due July 2, 2026 (Owner: P. Natarajan). The re-assessment scope will not be completed prior to this deadline. </w:t>
      </w:r>
      <w:r>
        <w:t>(Source: Camp Administration/Deadline Coordination Memo 2026.docx)</w:t>
      </w:r>
    </w:p>
    <w:p>
      <w:pPr>
        <w:pStyle w:val="ListBullet"/>
      </w:pPr>
      <w:r>
        <w:rPr>
          <w:b/>
        </w:rPr>
        <w:t xml:space="preserve">Licensing (Bureau License Renewal): </w:t>
      </w:r>
      <w:r>
        <w:t xml:space="preserve">Due July 15, 2026 (Owner: L. Booker). The re-assessment scope will not be completed prior to this deadline. The renewal application will be filed with CAP-2026-01 accurately described as in-progress. </w:t>
      </w:r>
      <w:r>
        <w:t>(Source: Camp Administration/Deadline Coordination Memo 2026.docx)</w:t>
      </w:r>
    </w:p>
    <w:p>
      <w:pPr>
        <w:pStyle w:val="ListBullet"/>
      </w:pPr>
      <w:r>
        <w:rPr>
          <w:b/>
        </w:rPr>
        <w:t xml:space="preserve">Risk &amp; Compliance (Bureau CAP Response window): </w:t>
      </w:r>
      <w:r>
        <w:t xml:space="preserve">Due July 30, 2026 (Owner: R. Delgado). The re-assessment scope will be completed on July 17, 2026, satisfying this deadline with a 13-day margin. </w:t>
      </w:r>
      <w:r>
        <w:t>(Source: Camp Administration/Deadline Coordination Memo 2026.docx)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