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w:t>
      </w:r>
    </w:p>
    <w:p>
      <w:r>
        <w:t>TO: Board of Harbor Commissioners, Chaldale Harbor District</w:t>
      </w:r>
    </w:p>
    <w:p>
      <w:r>
        <w:t>FROM: Counter Clerk, Chaldale Harbor Marina</w:t>
      </w:r>
    </w:p>
    <w:p>
      <w:r>
        <w:t>DATE: August 7, 2026</w:t>
      </w:r>
    </w:p>
    <w:p>
      <w:r>
        <w:t>SUBJECT: Customer Billing and Account States Audit (August 2026)</w:t>
      </w:r>
    </w:p>
    <w:p>
      <w:pPr>
        <w:pStyle w:val="Heading1"/>
      </w:pPr>
      <w:r>
        <w:t>1. Executive Summary</w:t>
      </w:r>
    </w:p>
    <w:p>
      <w:r>
        <w:t>In preparation for the Board's decision regarding collections and account enforcement, I have conducted a comprehensive audit of our customer billing, slip inventory, and waiting list administration records. This audit covers the period from January 1, 2023, through July 31, 2026, for skip events, and from August 1, 2022, through present for length amendments, per Standing Order 15-3 and Tariff Resolution 2022-06.</w:t>
        <w:br/>
        <w:br/>
        <w:t>The complete findings are detailed in the attached workbook (chaldale_moorage_audit_2026-08.xlsx), which contains a summary, queue exceptions, billing reconciliations, and an aging report of delinquencies.</w:t>
      </w:r>
    </w:p>
    <w:p>
      <w:pPr>
        <w:pStyle w:val="Heading1"/>
      </w:pPr>
      <w:r>
        <w:t>2. Queue Exceptions (Skips and Length Amendments)</w:t>
      </w:r>
    </w:p>
    <w:p>
      <w:r>
        <w:t>A significant number of queue exceptions require the Board's immediate attention. Our review identified 507 total exceptions related to missing or improperly documented records. These have been classified according to severity:</w:t>
        <w:br/>
      </w:r>
    </w:p>
    <w:p>
      <w:pPr>
        <w:pStyle w:val="Heading2"/>
      </w:pPr>
      <w:r>
        <w:t>2.1 Priority 1 Exceptions (Missing Supporting Records with Downstream Impacts)</w:t>
      </w:r>
    </w:p>
    <w:p>
      <w:r>
        <w:t>Priority 1 exceptions represent high-risk compliance failures where applicants were skipped without any supporting justification on file, or where vessel lengths were amended without required measurement certificates, followed by downstream skip events that benefited those applicants. In total, there are 317 Priority 1 exceptions:</w:t>
        <w:br/>
        <w:t>• Skips (303 instances): 303 skips lacked the contemporaneous proof required by Standing Order 15-3 s.3.2-3.3. Specifically, there were no justification PDFs located in the skip files directory for these events.</w:t>
        <w:br/>
        <w:t>• Length Amendments (14 instances): 14 length amendments lacked a signed measurement certificate or yard haul-out sheet on file, and these applicants subsequently experienced downstream skip events based on their amended, unverified length.</w:t>
      </w:r>
    </w:p>
    <w:p>
      <w:pPr>
        <w:pStyle w:val="Heading2"/>
      </w:pPr>
      <w:r>
        <w:t>2.2 Priority 2 Exceptions (Procedural or Missing Records without Downstream Impacts)</w:t>
      </w:r>
    </w:p>
    <w:p>
      <w:r>
        <w:t>Priority 2 exceptions represent procedural errors or unsupported amendments that have not yet resulted in an improper downstream skip event. There are 190 Priority 2 exceptions:</w:t>
        <w:br/>
        <w:t>• Skips (6 instances): 6 skips had supporting records, but the review date occurred after the skip date, failing the contemporaneous assembly requirement of Standing Order 15-3.</w:t>
        <w:br/>
        <w:t>• Length Amendments (184 instances): 184 length amendments lacked a supporting measurement certificate or yard haul-out sheet on file, but these applicants have not yet encountered downstream skip events.</w:t>
      </w:r>
    </w:p>
    <w:p>
      <w:pPr>
        <w:pStyle w:val="Heading1"/>
      </w:pPr>
      <w:r>
        <w:t>3. Billing Reconciliation</w:t>
      </w:r>
    </w:p>
    <w:p>
      <w:r>
        <w:t>A full billing reconciliation was performed for all occupied slips as of August 2026. The expected monthly charges were calculated using the billable length (the greater of the check-in vessel LOA or slip size, rounded up to the nearest foot) and the applicable rates from Resolution 2022-06 ($10.40/ft for covered, $7.55/ft for open slips). I am pleased to report that there are 0 billing variances (Priority 3 Exceptions). The subledger arithmetic is functioning correctly, and all billed amounts match the expected charges exactly.</w:t>
      </w:r>
    </w:p>
    <w:p>
      <w:pPr>
        <w:pStyle w:val="Heading1"/>
      </w:pPr>
      <w:r>
        <w:t>4. Accounts Receivable Aging (Delinquent Accounts)</w:t>
      </w:r>
    </w:p>
    <w:p>
      <w:r>
        <w:t>A review of the July 31, 2026, Accounts Receivable Aging Report was conducted to identify severely delinquent accounts actively occupying slips. We cross-referenced the aging subledger against the slip inventory to ensure active occupancy.</w:t>
        <w:br/>
        <w:br/>
        <w:t>Currently, there are 6 occupied slips associated with accounts that have severely delinquent balances (falling into the 91-120 days or 120+ days buckets). The total delinquent balance for these severely past-due accounts is $4,368.00. The Board may wish to consider immediate collection actions, including lease termination or vessel impoundment, for these accounts.</w:t>
      </w:r>
    </w:p>
    <w:p>
      <w:pPr>
        <w:pStyle w:val="Heading1"/>
      </w:pPr>
      <w:r>
        <w:t>5. Recommendations</w:t>
      </w:r>
    </w:p>
    <w:p>
      <w:r>
        <w:t>Based on the audit findings, I recommend the Board:</w:t>
        <w:br/>
        <w:t>1. Review the 317 Priority 1 Queue Exceptions to determine if retroactive corrective action or policy enforcement is necessary regarding the waitlist.</w:t>
        <w:br/>
        <w:t>2. Authorize standard collections procedures against the 6 severely delinquent tenants actively occupying moorage slips.</w:t>
        <w:br/>
        <w:t>3. Mandate an internal retraining of moorage counter staff on Standing Order 15-3 and Resolution 2022-06 to ensure all future skips and length amendments are accompanied by contemporaneous documentary evidence filed appropriately.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