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mallCaps/>
          <w:color w:val="1E5631"/>
          <w:sz w:val="28"/>
        </w:rPr>
        <w:t>MOORAGE COUNTER TRAINING MANUAL — 2025 EDITION</w:t>
      </w:r>
    </w:p>
    <w:p>
      <w:pPr>
        <w:pStyle w:val="Heading1"/>
      </w:pPr>
      <w:r>
        <w:rPr>
          <w:smallCaps/>
        </w:rPr>
        <w:t>1. ABOUT THIS MANUAL</w:t>
      </w:r>
    </w:p>
    <w:p>
      <w:r>
        <w:rPr>
          <w:b w:val="0"/>
          <w:i w:val="0"/>
        </w:rPr>
        <w:t>The Chaldale Harbor District is a public port authority and marina operator on the Pacific Northwest coast, United States, administering 1180 permanent moorage slips in five basins — Ledgport and Vessbank (covered) and Eastwey, Gullwing, and Salmonberry (open) — and a waiting list of about 2,910 applicants ranked by application date. Everything the counter does runs off that list and that inventory.</w:t>
      </w:r>
    </w:p>
    <w:p>
      <w:r>
        <w:rPr>
          <w:b w:val="0"/>
          <w:i w:val="0"/>
        </w:rPr>
        <w:t>This manual trains new counter staff and refreshes the nine of us who share the counter and the HB-COUNTER-2 terminal. It covers the waiting list and rank order, offers, the four skip reason codes, skip justification files, measurement at check-in, vessel particulars amendments, foot-month billing basics, the day log, and the annual cycle. It is written to be used at the counter, not read once and shelved: each chapter ends with the situations you will actually see.</w:t>
      </w:r>
    </w:p>
    <w:p>
      <w:r>
        <w:rPr>
          <w:b w:val="0"/>
          <w:i w:val="0"/>
        </w:rPr>
        <w:t>The controlling documents are Tariff Resolution 2019-14 (with Schedule C), Standing Order 15-3, and Resolution 2022-06. When this manual and those documents differ, those documents win. If you find a difference, tell the Deputy Harbormaster so the manual can be fixed.</w:t>
      </w:r>
    </w:p>
    <w:p>
      <w:pPr>
        <w:pStyle w:val="Heading1"/>
      </w:pPr>
      <w:r>
        <w:rPr>
          <w:smallCaps/>
        </w:rPr>
        <w:t>2. THE COUNTER AND ITS RECORDS</w:t>
      </w:r>
    </w:p>
    <w:p>
      <w:r>
        <w:rPr>
          <w:b w:val="0"/>
          <w:i w:val="0"/>
        </w:rPr>
        <w:t>The counter keeps four working records, and every one of them can end up in front of the Commission, a court, or a state auditor:</w:t>
      </w:r>
    </w:p>
    <w:p>
      <w:pPr>
        <w:pStyle w:val="ListBullet"/>
      </w:pPr>
      <w:r>
        <w:t>The register — the waiting list itself, ranked by application date, with each applicant's particulars and preferences.</w:t>
      </w:r>
    </w:p>
    <w:p>
      <w:pPr>
        <w:pStyle w:val="ListBullet"/>
      </w:pPr>
      <w:r>
        <w:t>The day log — the handwritten, dated, initialed record of what the counter did, kept in ink, corrected by a single line-through, never by erasure or overwrite.</w:t>
      </w:r>
    </w:p>
    <w:p>
      <w:pPr>
        <w:pStyle w:val="ListBullet"/>
      </w:pPr>
      <w:r>
        <w:t>The skip justification files — one per skip, assembled the day the slip is worked.</w:t>
      </w:r>
    </w:p>
    <w:p>
      <w:pPr>
        <w:pStyle w:val="ListBullet"/>
      </w:pPr>
      <w:r>
        <w:t>The vessel particulars register — the amendment log keyed at HB-COUNTER-2, shared by all nine counter staff.</w:t>
      </w:r>
    </w:p>
    <w:p>
      <w:r>
        <w:rPr>
          <w:b w:val="0"/>
          <w:i w:val="0"/>
        </w:rPr>
        <w:t>The shared terminal is a known weakness: the register records the workstation, not the person. That is why the day log matters — it is the only record of who was actually at the counter at a given time, and it is what the Deputy Harbormaster uses in the monthly review. Never key an amendment without a day log entry for the session you are in.</w:t>
      </w:r>
    </w:p>
    <w:p>
      <w:pPr>
        <w:pStyle w:val="Heading1"/>
      </w:pPr>
      <w:r>
        <w:rPr>
          <w:smallCaps/>
        </w:rPr>
        <w:t>3. THE WAITING LIST AND RANK ORDER</w:t>
      </w:r>
    </w:p>
    <w:p>
      <w:r>
        <w:rPr>
          <w:b w:val="0"/>
          <w:i w:val="0"/>
        </w:rPr>
        <w:t>The list is ranked by application date, earliest first, and currently stands at about 2,900 applicants. Rank is the applicant's property interest in the list, and we do not move people informally. The events that change rank are: offer accepted (removed), second decline (to the bottom), retainer move (off the active list, original date retained), fee lapse (removed), reinstatement (restored to original date), administrative correction (initialed by the Deputy Harbormaster), and appeal reinstatement (by Commission order).</w:t>
      </w:r>
    </w:p>
    <w:p>
      <w:r>
        <w:rPr>
          <w:b w:val="0"/>
          <w:i w:val="0"/>
        </w:rPr>
        <w:t>When an applicant asks their position, print the register segment and show them. When an applicant says someone was offered a slip ahead of them, do not argue from memory: pull the offer record and the skip file for that slip and walk through it with them. The file either answers the question or tells us we have a gap to fix.</w:t>
      </w:r>
    </w:p>
    <w:p>
      <w:pPr>
        <w:pStyle w:val="Heading1"/>
      </w:pPr>
      <w:r>
        <w:rPr>
          <w:smallCaps/>
        </w:rPr>
        <w:t>4. OFFERS</w:t>
      </w:r>
    </w:p>
    <w:p>
      <w:r>
        <w:rPr>
          <w:b w:val="0"/>
          <w:i w:val="0"/>
        </w:rPr>
        <w:t>When a slip becomes vacant and is released for offer, the clerk working the slip prints the register segment for the slip's basin and size class and works down it in rank order. The first matching applicant gets the offer. The offer letter states the slip, basin, rate class, the foot-month basis of the charge, and the response deadline: ten calendar days for covered slips (Ledgport, Vessbank), fourteen for open slips. The window runs from the letter date; a phone call does not extend it.</w:t>
      </w:r>
    </w:p>
    <w:p>
      <w:r>
        <w:rPr>
          <w:b w:val="0"/>
          <w:i w:val="0"/>
        </w:rPr>
        <w:t>An acceptance starts the agreement process and the check-in measurement. A decline is recorded; a second decline moves the applicant to the bottom unless they take the retainer option. An expiry is treated as a decline. Record the response the day it arrives — the offer events register is what the annual report and any audit are built from.</w:t>
      </w:r>
    </w:p>
    <w:p>
      <w:pPr>
        <w:pStyle w:val="Heading1"/>
      </w:pPr>
      <w:r>
        <w:rPr>
          <w:smallCaps/>
        </w:rPr>
        <w:t>5. THE FOUR REASON CODES</w:t>
      </w:r>
    </w:p>
    <w:p>
      <w:r>
        <w:rPr>
          <w:b w:val="0"/>
          <w:i w:val="0"/>
        </w:rPr>
        <w:t>A skip passes over the next-ranked applicant. It is only ever one of four reasons, from Schedule C of Tariff Resolution 2019-14. Choosing the code is choosing the true reason the offer could not be made — not the closest convenient one.</w:t>
      </w:r>
    </w:p>
    <w:p>
      <w:pPr>
        <w:pStyle w:val="Heading2"/>
      </w:pPr>
      <w:r>
        <w:t>5.1  vessel-fit</w:t>
      </w:r>
    </w:p>
    <w:p>
      <w:r>
        <w:rPr>
          <w:b w:val="0"/>
          <w:i w:val="0"/>
        </w:rPr>
        <w:t>The vessel of record does not fit the vacancy: recorded length over the posted slip length, beam over the posted beam, draft too deep for the slip's sounding, or the vessel exceeds the 40-foot covered-basin limit and the vacancy is covered. The file must attach the recorded particulars relied upon — the register printout, not a description from memory.</w:t>
      </w:r>
    </w:p>
    <w:p>
      <w:r>
        <w:rPr>
          <w:b w:val="0"/>
          <w:i w:val="0"/>
        </w:rPr>
        <w:t>Example. Vacancy LP-0307, a 28-foot covered slip. Next-ranked applicant's vessel of record is 30.2 feet. Skip vessel-fit, attach the particulars printout. Do not skip vessel-fit because the applicant 'told someone last summer' the boat is 29 feet — the register is the record.</w:t>
      </w:r>
    </w:p>
    <w:p>
      <w:pPr>
        <w:pStyle w:val="Heading2"/>
      </w:pPr>
      <w:r>
        <w:t>5.2  not-current</w:t>
      </w:r>
    </w:p>
    <w:p>
      <w:r>
        <w:rPr>
          <w:b w:val="0"/>
          <w:i w:val="0"/>
        </w:rPr>
        <w:t>The applicant's retention fee, moorage account, insurance, or registration is not current on the day the slip is worked. Attach the ledger or register extract showing the deficiency, with the deficiency date visible. If the applicant pays up while you are assembling the file, the skip does not happen — the deficiency is cured before the skip is keyed, and the offer goes out.</w:t>
      </w:r>
    </w:p>
    <w:p>
      <w:pPr>
        <w:pStyle w:val="Heading2"/>
      </w:pPr>
      <w:r>
        <w:t>5.3  declined-prior-offer</w:t>
      </w:r>
    </w:p>
    <w:p>
      <w:r>
        <w:rPr>
          <w:b w:val="0"/>
          <w:i w:val="0"/>
        </w:rPr>
        <w:t>The applicant declined, or let expire, a prior offer and has not restored eligibility for the slip class now vacant. Reference the prior offer by its identifier and date in the file. Check the retainer list first: an applicant who took the retainer option is not ‘declined-prior-offer,’ they are simply not active.</w:t>
      </w:r>
    </w:p>
    <w:p>
      <w:pPr>
        <w:pStyle w:val="Heading2"/>
      </w:pPr>
      <w:r>
        <w:t>5.4  preference-mismatch</w:t>
      </w:r>
    </w:p>
    <w:p>
      <w:r>
        <w:rPr>
          <w:b w:val="0"/>
          <w:i w:val="0"/>
        </w:rPr>
        <w:t>The vacancy does not match the recorded preferences: wrong basin, wrong size band, covered where they recorded open-only or the reverse. Attach the recorded preference sheet. Preferences as amended rule — check the preference history for amendments before keying the skip.</w:t>
      </w:r>
    </w:p>
    <w:p>
      <w:pPr>
        <w:pStyle w:val="Heading1"/>
      </w:pPr>
      <w:r>
        <w:rPr>
          <w:smallCaps/>
        </w:rPr>
        <w:t>6. SKIP JUSTIFICATION FILES</w:t>
      </w:r>
    </w:p>
    <w:p>
      <w:r>
        <w:rPr>
          <w:b w:val="0"/>
          <w:i w:val="0"/>
        </w:rPr>
        <w:t>Every skip gets a file, assembled the day the slip is worked, in this order: cover sheet (applicant, slip, date, reason code), supporting record, correspondence. The cover sheet alone is not a file. The principle, from Appeal 2018-3, is that the file as it stood when the slip was worked is the whole of the matter — a file assembled later proves what we later believed, not what we had.</w:t>
      </w:r>
    </w:p>
    <w:p>
      <w:r>
        <w:rPr>
          <w:b w:val="0"/>
          <w:i w:val="0"/>
        </w:rPr>
        <w:t>Since the 2025 training cycle the rule of thumb is physical: the supporting record is stapled to the cover sheet before the skip is keyed, not gathered at the end of the day. If the printer is down, the skip waits for the printout.</w:t>
      </w:r>
    </w:p>
    <w:p>
      <w:pPr>
        <w:pStyle w:val="Heading1"/>
      </w:pPr>
      <w:r>
        <w:rPr>
          <w:smallCaps/>
        </w:rPr>
        <w:t>7. MEASUREMENT AT CHECK-IN</w:t>
      </w:r>
    </w:p>
    <w:p>
      <w:r>
        <w:rPr>
          <w:b w:val="0"/>
          <w:i w:val="0"/>
        </w:rPr>
        <w:t>Every vessel is measured at the dock at check-in, before the agreement is signed, using the District's steel measuring rail. Measure length overall from the bow fitting to the transom edge, excluding swim steps and pulpits per district practice, with the vessel afloat at normal load. Record the measured length on the agreement's measurement block in your own hand, and round UP to the nearest whole foot for billing: 31.4 feet bills as 32. The rounded figure is the billable length on the foot-month charge, unless the posted slip length is greater, in which case the slip length governs.</w:t>
      </w:r>
    </w:p>
    <w:p>
      <w:r>
        <w:rPr>
          <w:b w:val="0"/>
          <w:i w:val="0"/>
        </w:rPr>
        <w:t>Check the rail's calibration tag before measuring (annual calibration, tag on the rail case). If the tag is out of date, do not measure — borrow the spare rail from the operations locker.</w:t>
      </w:r>
    </w:p>
    <w:p>
      <w:pPr>
        <w:pStyle w:val="Heading1"/>
      </w:pPr>
      <w:r>
        <w:rPr>
          <w:smallCaps/>
        </w:rPr>
        <w:t>8. VESSEL PARTICULARS AMENDMENTS AND SECTION 4.3</w:t>
      </w:r>
    </w:p>
    <w:p>
      <w:r>
        <w:rPr>
          <w:b w:val="0"/>
          <w:i w:val="0"/>
        </w:rPr>
        <w:t>Amendments to vessel particulars are keyed only at HB-COUNTER-2, one row per field, on the date the change is made. Since 1 August 2022, an amendment to the recorded length may not be used to qualify or disqualify an applicant unless it was supported, when entered, by a measurement certificate or a haul-out record with the yard's measurement sheet (Resolution 2022-06 section 4.3). The certificate or sheet goes in the applicant's file the same day, and the register entry names it in the source-document field.</w:t>
      </w:r>
    </w:p>
    <w:p>
      <w:r>
        <w:rPr>
          <w:b w:val="0"/>
          <w:i w:val="0"/>
        </w:rPr>
        <w:t>If an applicant arrives with a tape-measure number of their own, do not key a length amendment from it. Offer to measure at the dock with the rail, or send them to a yard — Foldview Marine Services does our haul-out measurements and knows the form the sheet must take.</w:t>
      </w:r>
    </w:p>
    <w:p>
      <w:pPr>
        <w:pStyle w:val="Heading1"/>
      </w:pPr>
      <w:r>
        <w:rPr>
          <w:smallCaps/>
        </w:rPr>
        <w:t>9. FOOT-MONTH BILLING BASICS</w:t>
      </w:r>
    </w:p>
    <w:p>
      <w:r>
        <w:rPr>
          <w:b w:val="0"/>
          <w:i w:val="0"/>
        </w:rPr>
        <w:t>Moorage is charged on a foot-month basis: billable length in feet times months billed. Covered slips bill at the covered rate, open slips at the open rate, per the current tariff. The counter does not calculate bills — the billing engine does — but you must be able to explain the arithmetic: a 32-foot billable length in a covered slip is 32 foot-months a month at the covered rate. When an applicant disputes a bill, get the measurement block from the agreement first; most disputes end there.</w:t>
      </w:r>
    </w:p>
    <w:p>
      <w:pPr>
        <w:pStyle w:val="Heading1"/>
      </w:pPr>
      <w:r>
        <w:rPr>
          <w:smallCaps/>
        </w:rPr>
        <w:t>10. THE DAY LOG</w:t>
      </w:r>
    </w:p>
    <w:p>
      <w:r>
        <w:rPr>
          <w:b w:val="0"/>
          <w:i w:val="0"/>
        </w:rPr>
        <w:t>The day log is kept in ink, in real time, in your own hand, with the time and your initials on every entry. Errors are corrected by a single line through the entry, initialed and dated, with the correct entry following — never erased, never overwritten, never whited-out. When you work a slip, the first entry is the slip identifier and the words ‘worked [slip]’ with the time, before any offer letter is prepared. The day log is the controlling record of the date a slip was worked.</w:t>
      </w:r>
    </w:p>
    <w:p>
      <w:pPr>
        <w:pStyle w:val="Heading1"/>
      </w:pPr>
      <w:r>
        <w:rPr>
          <w:smallCaps/>
        </w:rPr>
        <w:t>11. THE ANNUAL CYCLE</w:t>
      </w:r>
    </w:p>
    <w:p>
      <w:r>
        <w:rPr>
          <w:b w:val="0"/>
          <w:i w:val="0"/>
        </w:rPr>
        <w:t>December: the confirmation mailing goes to every applicant — one page each showing position, application date, particulars, preferences, and the $75.00 retention fee due. January: renewals arrive; process them daily. February: the purge removes lapsed applicants after the 45-day deadline, with written notice and the 12-month reinstatement window. Reinstatement restores the original application date and moves the applicant back up the list — expect questions about that from the people they pass.</w:t>
      </w:r>
    </w:p>
    <w:p>
      <w:pPr>
        <w:pStyle w:val="Heading1"/>
      </w:pPr>
      <w:r>
        <w:rPr>
          <w:smallCaps/>
        </w:rPr>
        <w:t>12. AUDIT AWARENESS AND FILE DISCIPLINE</w:t>
      </w:r>
    </w:p>
    <w:p>
      <w:r>
        <w:rPr>
          <w:b w:val="0"/>
          <w:i w:val="0"/>
        </w:rPr>
        <w:t>The District is under state performance audit for the period January 2022 through August 2026. Auditors will ask to see files, day logs, and register extracts. Route every request through the audit liaison, log what you pull on the request sheet, and never reconstruct or improve a file once it has been requested. A thin file is a finding; a ‘completed’ file that was not contemporaneous is a much worse one. Our four cover-sheet-only files are known and are being addressed — if an auditor asks about them, refer the question to the liaison.</w:t>
      </w:r>
    </w:p>
    <w:p>
      <w:pPr>
        <w:pStyle w:val="Heading1"/>
      </w:pPr>
      <w:r>
        <w:rPr>
          <w:smallCaps/>
        </w:rPr>
        <w:t>13. SITUATIONS YOU WILL SEE</w:t>
      </w:r>
    </w:p>
    <w:p>
      <w:pPr>
        <w:pStyle w:val="ListNumber"/>
      </w:pPr>
      <w:r>
        <w:t>Applicant at the counter with a new boat and no paperwork: take the particulars, key non-length amendments, explain that the length waits for a certificate or haul-out sheet.</w:t>
      </w:r>
    </w:p>
    <w:p>
      <w:pPr>
        <w:pStyle w:val="ListNumber"/>
      </w:pPr>
      <w:r>
        <w:t>Applicant whose confirmation came back undeliverable in February: check the purge list before promising anything; if purged, explain reinstatement and the fee.</w:t>
      </w:r>
    </w:p>
    <w:p>
      <w:pPr>
        <w:pStyle w:val="ListNumber"/>
      </w:pPr>
      <w:r>
        <w:t>Telephone acceptance of an offer: note the call, send the acceptance form, remind them the window needs writing or a visit.</w:t>
      </w:r>
    </w:p>
    <w:p>
      <w:pPr>
        <w:pStyle w:val="ListNumber"/>
      </w:pPr>
      <w:r>
        <w:t>Applicant disputing a vessel-fit skip: pull the particulars printout from the file and measure at the dock if they ask — a new measurement amends the record for the future, it does not undo the skip.</w:t>
      </w:r>
    </w:p>
    <w:p>
      <w:pPr>
        <w:pStyle w:val="ListNumber"/>
      </w:pPr>
      <w:r>
        <w:t>Two clerks needing HB-COUNTER-2 at once: the day log session governs — the clerk whose session it is keys; the other queues their amendments and notes the wait in their own session entry.</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cs="Consolas" w:eastAsia="Consola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E56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1E56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E56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