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 Semibold" w:hAnsi="Segoe UI Semibold"/>
          <w:b/>
          <w:color w:val="1E5631"/>
          <w:sz w:val="38"/>
        </w:rPr>
        <w:t>KVL Camps</w:t>
      </w:r>
    </w:p>
    <w:p>
      <w:pPr>
        <w:spacing w:after="0"/>
      </w:pPr>
      <w:r>
        <w:rPr>
          <w:sz w:val="20"/>
        </w:rPr>
        <w:t>18 Pinewold Road</w:t>
      </w:r>
    </w:p>
    <w:p>
      <w:pPr>
        <w:spacing w:after="0"/>
      </w:pPr>
      <w:r>
        <w:rPr>
          <w:sz w:val="20"/>
        </w:rPr>
        <w:t>Corrigwell Lake, AV 04237</w:t>
      </w:r>
    </w:p>
    <w:p>
      <w:pPr>
        <w:spacing w:after="0"/>
      </w:pPr>
      <w:r>
        <w:rPr>
          <w:sz w:val="20"/>
        </w:rPr>
        <w:t>Camp Administration</w:t>
      </w:r>
    </w:p>
    <w:p>
      <w:pPr>
        <w:pBdr>
          <w:bottom w:val="single" w:sz="16" w:space="1" w:color="1E5631"/>
        </w:pBdr>
      </w:pPr>
    </w:p>
    <w:p>
      <w:pPr>
        <w:pStyle w:val="Heading1"/>
      </w:pPr>
      <w:r>
        <w:rPr>
          <w:rFonts w:ascii="Segoe UI Semibold" w:hAnsi="Segoe UI Semibold"/>
          <w:b/>
          <w:smallCaps/>
          <w:color w:val="1E5631"/>
          <w:sz w:val="34"/>
          <w:spacing w:val="24"/>
        </w:rPr>
        <w:t>New Aquatics Staff Orientation Outline</w:t>
      </w:r>
    </w:p>
    <w:p>
      <w:r>
        <w:rPr>
          <w:b w:val="0"/>
          <w:i/>
        </w:rPr>
        <w:t>KVL Camps Camp Administration - staff week 2026</w:t>
      </w:r>
    </w:p>
    <w:p>
      <w:r>
        <w:rPr>
          <w:b w:val="0"/>
          <w:i w:val="0"/>
        </w:rPr>
        <w:t>Orientation for all new aquatics staff runs the first two days of staff week. Returning staff attend Day 2. The outline below is the 2026 version; the all-sites days (June 12-13) are run by the Aquatics Standards Department.</w:t>
      </w:r>
    </w:p>
    <w:p>
      <w:pPr>
        <w:pStyle w:val="Heading1"/>
      </w:pPr>
      <w:r>
        <w:rPr>
          <w:rFonts w:ascii="Segoe UI Semibold" w:hAnsi="Segoe UI Semibold"/>
          <w:b/>
          <w:smallCaps/>
          <w:color w:val="1E5631"/>
          <w:sz w:val="34"/>
          <w:spacing w:val="24"/>
        </w:rPr>
        <w:t>Day 1 - site and systems</w:t>
      </w:r>
    </w:p>
    <w:p>
      <w:pPr>
        <w:pStyle w:val="ListBullet"/>
      </w:pPr>
      <w:r>
        <w:t>Welcome and site walk: swim areas, docks, pump room, health lodge, service gate.</w:t>
      </w:r>
    </w:p>
    <w:p>
      <w:pPr>
        <w:pStyle w:val="ListBullet"/>
      </w:pPr>
      <w:r>
        <w:t>The three-band system: nonswimmer / beginner / swimmer - what each band allows and where.</w:t>
      </w:r>
    </w:p>
    <w:p>
      <w:pPr>
        <w:pStyle w:val="ListBullet"/>
      </w:pPr>
      <w:r>
        <w:t>Buddy board practice: tags, pairs, counts, the 15-minute reconciliation walk.</w:t>
      </w:r>
    </w:p>
    <w:p>
      <w:pPr>
        <w:pStyle w:val="ListBullet"/>
      </w:pPr>
      <w:r>
        <w:t>The 1:25 ratio and the ratio schedule: what gets recorded, when, and who initials.</w:t>
      </w:r>
    </w:p>
    <w:p>
      <w:pPr>
        <w:pStyle w:val="ListBullet"/>
      </w:pPr>
      <w:r>
        <w:t>Incident and first-aid log: same-day entries, notification chain, state-reportable threshold.</w:t>
      </w:r>
    </w:p>
    <w:p>
      <w:pPr>
        <w:pStyle w:val="Heading1"/>
      </w:pPr>
      <w:r>
        <w:rPr>
          <w:rFonts w:ascii="Segoe UI Semibold" w:hAnsi="Segoe UI Semibold"/>
          <w:b/>
          <w:smallCaps/>
          <w:color w:val="1E5631"/>
          <w:sz w:val="34"/>
          <w:spacing w:val="24"/>
        </w:rPr>
        <w:t>Day 2 - people and paper</w:t>
      </w:r>
    </w:p>
    <w:p>
      <w:pPr>
        <w:pStyle w:val="ListBullet"/>
      </w:pPr>
      <w:r>
        <w:t>Credential file check: every staff member confirms their credential documents on file match what they hold; discrepancies go to Booker before any duty is worked.</w:t>
      </w:r>
    </w:p>
    <w:p>
      <w:pPr>
        <w:pStyle w:val="ListBullet"/>
      </w:pPr>
      <w:r>
        <w:t>The authorization matrix in one hour: tracks, deep-water supervision, swim-ability assessment authority, and why a current credential can still be the wrong credential for a duty.</w:t>
      </w:r>
    </w:p>
    <w:p>
      <w:pPr>
        <w:pStyle w:val="ListBullet"/>
      </w:pPr>
      <w:r>
        <w:t>EAP walk-through and the pocket card; drill schedule for the season.</w:t>
      </w:r>
    </w:p>
    <w:p>
      <w:pPr>
        <w:pStyle w:val="ListBullet"/>
      </w:pPr>
      <w:r>
        <w:t>Water-quality panel: free chlorine, pH, cyanuric acid ranges per CDC Model Aquatic Health Code norms; who tests, when, and how corrections are logged.</w:t>
      </w:r>
    </w:p>
    <w:p>
      <w:pPr>
        <w:pStyle w:val="ListBullet"/>
      </w:pPr>
      <w:r>
        <w:t>Season calendar: sessions, intercamp meet, close on 2026-08-20.</w:t>
      </w:r>
    </w:p>
    <w:p>
      <w:r>
        <w:rPr>
          <w:b w:val="0"/>
          <w:i w:val="0"/>
        </w:rPr>
        <w:t>Signed orientation acknowledgments are filed with the season's certification file.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1E5631"/>
        <w:sz w:val="20"/>
      </w:rPr>
      <w:t xml:space="preserve">Page </w:t>
    </w:r>
    <w:r>
      <w:rPr>
        <w:rFonts w:ascii="Segoe UI" w:hAnsi="Segoe UI"/>
        <w:color w:val="1E5631"/>
        <w:sz w:val="20"/>
      </w:rPr>
      <w:fldChar w:fldCharType="begin"/>
      <w:instrText xml:space="preserve">PAGE</w:instrText>
      <w:fldChar w:fldCharType="end"/>
    </w:r>
    <w:r>
      <w:rPr>
        <w:rFonts w:ascii="Segoe UI" w:hAnsi="Segoe UI"/>
        <w:color w:val="1E5631"/>
        <w:sz w:val="20"/>
      </w:rPr>
      <w:t xml:space="preserve"> of </w:t>
    </w:r>
    <w:r>
      <w:rPr>
        <w:rFonts w:ascii="Segoe UI" w:hAnsi="Segoe UI"/>
        <w:color w:val="1E5631"/>
        <w:sz w:val="20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 w:eastAsia="Segoe UI Semibold" w:cs="Segoe UI Semibold"/>
      <w:b/>
      <w:bCs/>
      <w:color w:val="1E563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 w:eastAsia="Segoe UI Semibold" w:cs="Segoe UI Semibold"/>
      <w:b/>
      <w:bCs/>
      <w:color w:val="1E5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I. Delgado</dc:creator>
  <cp:keywords/>
  <dc:description>generated by python-docx</dc:description>
  <cp:lastModifiedBy/>
  <cp:revision>1</cp:revision>
  <dcterms:created xsi:type="dcterms:W3CDTF">2024-03-15T08:24:43Z</dcterms:created>
  <dcterms:modified xsi:type="dcterms:W3CDTF">2024-08-09T08:24:43Z</dcterms:modified>
  <cp:category/>
</cp:coreProperties>
</file>