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Waterfront Standard Operating Policies</w:t>
      </w:r>
    </w:p>
    <w:p>
      <w:r>
        <w:rPr>
          <w:b w:val="0"/>
          <w:i/>
        </w:rPr>
        <w:t>KVL Camps Aquatics Standards Department - Rev. 2024-05, in force through 2026</w:t>
      </w:r>
    </w:p>
    <w:p>
      <w:r>
        <w:rPr>
          <w:b w:val="0"/>
          <w:i w:val="0"/>
        </w:rPr>
        <w:t>These standard operating policies govern every KVL Camps waterfront: Corrigwell, Loon Hollow, Tamarack Ridge, Bluegill Point, Heron Landing, and Otter Run. They are issued by the Aquatics Standards Department under the authority of the Executive Director. Site directors may add site-specific rules; they may not relax any policy in this document.</w:t>
      </w:r>
    </w:p>
    <w:p>
      <w:pPr>
        <w:pStyle w:val="Heading1"/>
        <w:pBdr>
          <w:bottom w:val="single" w:sz="6" w:space="2" w:color="4A306D"/>
        </w:pBdr>
      </w:pPr>
      <w:r>
        <w:rPr>
          <w:rFonts w:ascii="Cambria" w:hAnsi="Cambria"/>
          <w:b/>
          <w:color w:val="4A306D"/>
          <w:sz w:val="32"/>
        </w:rPr>
        <w:t>1. Swim classification</w:t>
      </w:r>
    </w:p>
    <w:p>
      <w:r>
        <w:rPr>
          <w:b w:val="0"/>
          <w:i w:val="0"/>
        </w:rPr>
        <w:t>Every camper is classified into one of three bands - nonswimmer / beginner / swimmer - before entering the water for any purpose other than a classification test. Classification follows the published test requirements. Nonswimmers are restricted to waist-to-chest depth inside bounded areas and wear the red band. Beginners may use standing depth up to just over head and wear the yellow band. Swimmers may use the full swimmer area to its posted depth, up to 12 feet in clear water, and wear the green band. Bands are issued at classification and checked at the buddy board. The test itself, retest rules, and assessor requirements are set out in the Swim Test Administration Guide and the Swim Classification and Authorization Standard; this policy does not restate them.</w:t>
      </w:r>
    </w:p>
    <w:p>
      <w:pPr>
        <w:pStyle w:val="Heading1"/>
        <w:pBdr>
          <w:bottom w:val="single" w:sz="6" w:space="2" w:color="4A306D"/>
        </w:pBdr>
      </w:pPr>
      <w:r>
        <w:rPr>
          <w:rFonts w:ascii="Cambria" w:hAnsi="Cambria"/>
          <w:b/>
          <w:color w:val="4A306D"/>
          <w:sz w:val="32"/>
        </w:rPr>
        <w:t>2. Supervision ratio and staffing</w:t>
      </w:r>
    </w:p>
    <w:p>
      <w:r>
        <w:rPr>
          <w:b w:val="0"/>
          <w:i w:val="0"/>
        </w:rPr>
        <w:t>The KVL Camps supervision standard is 1:25 - one lifeguard per twenty-five swimmers in the water - at every site, every rotation, without exception. Where a jurisdiction or an accrediting body sets a stricter standard, the stricter standard governs. Rotation sheets record swimmers in the water, guards required, guards assigned, and the supervisor's initials for every block. A block that cannot meet 1:25 does not open; there is no discretion on this point. Buddy boards run at every site: campers swim with an assigned buddy, tags move only when both buddies enter or leave, and board counts are reconciled against roster counts at every rotation change.</w:t>
      </w:r>
    </w:p>
    <w:p>
      <w:pPr>
        <w:pStyle w:val="Heading1"/>
        <w:pBdr>
          <w:bottom w:val="single" w:sz="6" w:space="2" w:color="4A306D"/>
        </w:pBdr>
      </w:pPr>
      <w:r>
        <w:rPr>
          <w:rFonts w:ascii="Cambria" w:hAnsi="Cambria"/>
          <w:b/>
          <w:color w:val="4A306D"/>
          <w:sz w:val="32"/>
        </w:rPr>
        <w:t>3. Guard rotations</w:t>
      </w:r>
    </w:p>
    <w:p>
      <w:r>
        <w:rPr>
          <w:b w:val="0"/>
          <w:i w:val="0"/>
        </w:rPr>
        <w:t>Rotations run 45 minutes on, 15 minutes repositioning or off. Guards scan their zone continuously; conversation on stand is limited to coverage. The rotation schedule for the day is posted at the buddy board before the first block. Rotation changes are the highest-risk moment of the swim period: incoming guards confirm zone hand-off verbally, outgoing guards do not leave stand until the incoming guard acknowledges the zone. The Corrigwell 2:15 p.m. block carries a floater guard from 2026 forward.</w:t>
      </w:r>
    </w:p>
    <w:p>
      <w:pPr>
        <w:pStyle w:val="Heading1"/>
        <w:pBdr>
          <w:bottom w:val="single" w:sz="6" w:space="2" w:color="4A306D"/>
        </w:pBdr>
      </w:pPr>
      <w:r>
        <w:rPr>
          <w:rFonts w:ascii="Cambria" w:hAnsi="Cambria"/>
          <w:b/>
          <w:color w:val="4A306D"/>
          <w:sz w:val="32"/>
        </w:rPr>
        <w:t>4. Water-quality testing</w:t>
      </w:r>
    </w:p>
    <w:p>
      <w:r>
        <w:rPr>
          <w:b w:val="0"/>
          <w:i w:val="0"/>
        </w:rPr>
        <w:t>Water is tested three times daily at residential sites and twice daily at day-camp sites: before the first swim period, at midday, and (residential) before the evening period. The tested panel is free chlorine, pH, combined chlorine, cyanuric acid, total alkalinity, and water temperature, maintained per CDC Model Aquatic Health Code norms and the posted parameter card. Target ranges: free chlorine 1.0-3.0 ppm unstabilized and 2.0-4.0 ppm with cyanuric acid; pH 7.2-7.8; combined chlorine below 0.4 ppm; cyanuric acid 30-50 ppm at outdoor sites. A reading outside range closes the affected area until a re-test confirms the correction. Every test, correction, and re-test is logged with the tester's initials; the log is a legal record.</w:t>
      </w:r>
    </w:p>
    <w:p>
      <w:pPr>
        <w:pStyle w:val="Heading1"/>
        <w:pBdr>
          <w:bottom w:val="single" w:sz="6" w:space="2" w:color="4A306D"/>
        </w:pBdr>
      </w:pPr>
      <w:r>
        <w:rPr>
          <w:rFonts w:ascii="Cambria" w:hAnsi="Cambria"/>
          <w:b/>
          <w:color w:val="4A306D"/>
          <w:sz w:val="32"/>
        </w:rPr>
        <w:t>5. Safety equipment</w:t>
      </w:r>
    </w:p>
    <w:p>
      <w:r>
        <w:rPr>
          <w:b w:val="0"/>
          <w:i w:val="0"/>
        </w:rPr>
        <w:t>Each waterfront maintains: a reaching pole (shepherd's crook), a ring buoy with throwing rope, an emergency phone or call box, a complete first-aid kit, a water test kit for the full required panel, an AED, rescue tubes at every guard station, a backboard with straps and head immobilizer, and resuscitation masks. Equipment is checked daily (pole, buoy, tubes, test kit), weekly (phone, first-aid kit, backboard, masks), or monthly (AED) on the posted checklist. Missing or failed equipment closes the affected area until corrected.</w:t>
      </w:r>
    </w:p>
    <w:p>
      <w:pPr>
        <w:pStyle w:val="Heading1"/>
        <w:pBdr>
          <w:bottom w:val="single" w:sz="6" w:space="2" w:color="4A306D"/>
        </w:pBdr>
      </w:pPr>
      <w:r>
        <w:rPr>
          <w:rFonts w:ascii="Cambria" w:hAnsi="Cambria"/>
          <w:b/>
          <w:color w:val="4A306D"/>
          <w:sz w:val="32"/>
        </w:rPr>
        <w:t>6. Incident response and records</w:t>
      </w:r>
    </w:p>
    <w:p>
      <w:r>
        <w:rPr>
          <w:b w:val="0"/>
          <w:i w:val="0"/>
        </w:rPr>
        <w:t>All incidents, however minor, are entered on the incident and first-aid log the same day: who, what, where, response, equipment used, notifications, and follow-up. State-reportable incidents are phoned to the Camp Director and the Director of Risk and Compliance immediately and reported to the Bureau of Youth Camp Licensing within the statutory window. Logs are operational records: they record what happened and what was done, not staff credential status.</w:t>
      </w:r>
    </w:p>
    <w:p>
      <w:pPr>
        <w:pStyle w:val="Heading1"/>
        <w:pBdr>
          <w:bottom w:val="single" w:sz="6" w:space="2" w:color="4A306D"/>
        </w:pBdr>
      </w:pPr>
      <w:r>
        <w:rPr>
          <w:rFonts w:ascii="Cambria" w:hAnsi="Cambria"/>
          <w:b/>
          <w:color w:val="4A306D"/>
          <w:sz w:val="32"/>
        </w:rPr>
        <w:t>7. Weather and water conditions</w:t>
      </w:r>
    </w:p>
    <w:p>
      <w:r>
        <w:rPr>
          <w:b w:val="0"/>
          <w:i w:val="0"/>
        </w:rPr>
        <w:t>Thunder closes all waterfronts for 30 minutes from the last sound; lightning visible from the dock closes them for 30 minutes from the last flash. Water temperature below 70 F suspends instructional swim below the swimmer band. Turbidity that hides the bottom at 4 feet closes the affected area. The Waterfront Director owns weather calls at Corrigwell; site waterfront directors own them elsewhere.</w:t>
      </w:r>
    </w:p>
    <w:p>
      <w:pPr>
        <w:pStyle w:val="Heading1"/>
        <w:pBdr>
          <w:bottom w:val="single" w:sz="6" w:space="2" w:color="4A306D"/>
        </w:pBdr>
      </w:pPr>
      <w:r>
        <w:rPr>
          <w:rFonts w:ascii="Cambria" w:hAnsi="Cambria"/>
          <w:b/>
          <w:color w:val="4A306D"/>
          <w:sz w:val="32"/>
        </w:rPr>
        <w:t>8. Records and filing</w:t>
      </w:r>
    </w:p>
    <w:p>
      <w:r>
        <w:rPr>
          <w:b w:val="0"/>
          <w:i w:val="0"/>
        </w:rPr>
        <w:t>Operational records - water-quality logs, ratio schedules, buddy-board sheets, equipment checklists, and incident and first-aid logs - are filed per site per season under Waterfront Operations. Credential records live separately under Credential Records. The two sets answer different questions and are kept apart deliberately: operational logs carry no credential content, and credential files carry no operational content.</w:t>
      </w:r>
    </w:p>
    <w:p>
      <w:pPr>
        <w:pStyle w:val="Heading1"/>
        <w:pBdr>
          <w:bottom w:val="single" w:sz="6" w:space="2" w:color="4A306D"/>
        </w:pBdr>
      </w:pPr>
      <w:r>
        <w:rPr>
          <w:rFonts w:ascii="Cambria" w:hAnsi="Cambria"/>
          <w:b/>
          <w:color w:val="4A306D"/>
          <w:sz w:val="32"/>
        </w:rPr>
        <w:t>9. Instructional swim and learn-to-swim</w:t>
      </w:r>
    </w:p>
    <w:p>
      <w:r>
        <w:rPr>
          <w:b w:val="0"/>
          <w:i w:val="0"/>
        </w:rPr>
        <w:t>Instructional swim runs inside the classification system, not around it. Nonswimmers and beginners are enrolled at the level matching their skills - Levels 1 through 6, from Introduction to Water Skills through Swimming and Skill Proficiency - and instruction happens in the camper's authorized area with an instructor in the water. Instructional groups run at one instructor per ten campers, inside the overall 1:25 supervision count. Level progress is recorded by instructional staff and does not change classification; only a passed test changes a band.</w:t>
      </w:r>
    </w:p>
    <w:p>
      <w:pPr>
        <w:pStyle w:val="Heading1"/>
        <w:pBdr>
          <w:bottom w:val="single" w:sz="6" w:space="2" w:color="4A306D"/>
        </w:pBdr>
      </w:pPr>
      <w:r>
        <w:rPr>
          <w:rFonts w:ascii="Cambria" w:hAnsi="Cambria"/>
          <w:b/>
          <w:color w:val="4A306D"/>
          <w:sz w:val="32"/>
        </w:rPr>
        <w:t>10. Boating and specialty programs</w:t>
      </w:r>
    </w:p>
    <w:p>
      <w:r>
        <w:rPr>
          <w:b w:val="0"/>
          <w:i w:val="0"/>
        </w:rPr>
        <w:t>Boating operates from the boating beach under the boating instructors. Every boater wears a fitted personal flotation device; the swim classification governs which boats a camper may take - nonswimmers do not boat, beginners boat with a staff member in the boat, swimmers may boat in buddy pairs. Sailing and canoeing run within the buoyed boating area; the swim areas and the boating area are never open to the same water at the same time. The boating beach keeps its own rescue equipment set on the same check schedule.</w:t>
      </w:r>
    </w:p>
    <w:p>
      <w:pPr>
        <w:pStyle w:val="Heading1"/>
        <w:pBdr>
          <w:bottom w:val="single" w:sz="6" w:space="2" w:color="4A306D"/>
        </w:pBdr>
      </w:pPr>
      <w:r>
        <w:rPr>
          <w:rFonts w:ascii="Cambria" w:hAnsi="Cambria"/>
          <w:b/>
          <w:color w:val="4A306D"/>
          <w:sz w:val="32"/>
        </w:rPr>
        <w:t>11. Visitors and intercamp events</w:t>
      </w:r>
    </w:p>
    <w:p>
      <w:r>
        <w:rPr>
          <w:b w:val="0"/>
          <w:i w:val="0"/>
        </w:rPr>
        <w:t>Visiting campers from other KVL sites are classified by their home roster, phoned ahead to the host site, and tagged at the host buddy board before entering the water. Non-camp visitors - family day, renters, vendors - do not swim during camp swim periods. The intercamp swim meet runs under the host site's ratios with each visiting site's guards supplementing, never substituting for, the host's coverage.</w:t>
      </w:r>
    </w:p>
    <w:p>
      <w:pPr>
        <w:pStyle w:val="Heading1"/>
        <w:pBdr>
          <w:bottom w:val="single" w:sz="6" w:space="2" w:color="4A306D"/>
        </w:pBdr>
      </w:pPr>
      <w:r>
        <w:rPr>
          <w:rFonts w:ascii="Cambria" w:hAnsi="Cambria"/>
          <w:b/>
          <w:color w:val="4A306D"/>
          <w:sz w:val="32"/>
        </w:rPr>
        <w:t>12. Records retention</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D9D9D9"/>
          </w:tcPr>
          <w:p>
            <w:r/>
            <w:r>
              <w:rPr>
                <w:b/>
              </w:rPr>
              <w:t>Record</w:t>
            </w:r>
          </w:p>
        </w:tc>
        <w:tc>
          <w:tcPr>
            <w:tcW w:type="dxa" w:w="2304"/>
            <w:shd w:val="clear" w:color="auto" w:fill="D9D9D9"/>
          </w:tcPr>
          <w:p>
            <w:r/>
            <w:r>
              <w:rPr>
                <w:b/>
              </w:rPr>
              <w:t>Kept at site</w:t>
            </w:r>
          </w:p>
        </w:tc>
        <w:tc>
          <w:tcPr>
            <w:tcW w:type="dxa" w:w="2880"/>
            <w:shd w:val="clear" w:color="auto" w:fill="D9D9D9"/>
          </w:tcPr>
          <w:p>
            <w:r/>
            <w:r>
              <w:rPr>
                <w:b/>
              </w:rPr>
              <w:t>Retention</w:t>
            </w:r>
          </w:p>
        </w:tc>
      </w:tr>
      <w:tr>
        <w:tc>
          <w:tcPr>
            <w:tcW w:type="dxa" w:w="3456"/>
          </w:tcPr>
          <w:p>
            <w:r/>
            <w:r>
              <w:t>Water-quality logs</w:t>
            </w:r>
          </w:p>
        </w:tc>
        <w:tc>
          <w:tcPr>
            <w:tcW w:type="dxa" w:w="2304"/>
          </w:tcPr>
          <w:p>
            <w:r/>
            <w:r>
              <w:t>Current season</w:t>
            </w:r>
          </w:p>
        </w:tc>
        <w:tc>
          <w:tcPr>
            <w:tcW w:type="dxa" w:w="2880"/>
          </w:tcPr>
          <w:p>
            <w:r/>
            <w:r>
              <w:t>3 seasons</w:t>
            </w:r>
          </w:p>
        </w:tc>
      </w:tr>
      <w:tr>
        <w:tc>
          <w:tcPr>
            <w:tcW w:type="dxa" w:w="3456"/>
          </w:tcPr>
          <w:p>
            <w:r/>
            <w:r>
              <w:t>Ratio schedules</w:t>
            </w:r>
          </w:p>
        </w:tc>
        <w:tc>
          <w:tcPr>
            <w:tcW w:type="dxa" w:w="2304"/>
          </w:tcPr>
          <w:p>
            <w:r/>
            <w:r>
              <w:t>Current season</w:t>
            </w:r>
          </w:p>
        </w:tc>
        <w:tc>
          <w:tcPr>
            <w:tcW w:type="dxa" w:w="2880"/>
          </w:tcPr>
          <w:p>
            <w:r/>
            <w:r>
              <w:t>3 seasons</w:t>
            </w:r>
          </w:p>
        </w:tc>
      </w:tr>
      <w:tr>
        <w:tc>
          <w:tcPr>
            <w:tcW w:type="dxa" w:w="3456"/>
          </w:tcPr>
          <w:p>
            <w:r/>
            <w:r>
              <w:t>Incident and first-aid logs</w:t>
            </w:r>
          </w:p>
        </w:tc>
        <w:tc>
          <w:tcPr>
            <w:tcW w:type="dxa" w:w="2304"/>
          </w:tcPr>
          <w:p>
            <w:r/>
            <w:r>
              <w:t>Current season</w:t>
            </w:r>
          </w:p>
        </w:tc>
        <w:tc>
          <w:tcPr>
            <w:tcW w:type="dxa" w:w="2880"/>
          </w:tcPr>
          <w:p>
            <w:r/>
            <w:r>
              <w:t>7 seasons</w:t>
            </w:r>
          </w:p>
        </w:tc>
      </w:tr>
      <w:tr>
        <w:tc>
          <w:tcPr>
            <w:tcW w:type="dxa" w:w="3456"/>
          </w:tcPr>
          <w:p>
            <w:r/>
            <w:r>
              <w:t>Equipment checklists</w:t>
            </w:r>
          </w:p>
        </w:tc>
        <w:tc>
          <w:tcPr>
            <w:tcW w:type="dxa" w:w="2304"/>
          </w:tcPr>
          <w:p>
            <w:r/>
            <w:r>
              <w:t>Current season</w:t>
            </w:r>
          </w:p>
        </w:tc>
        <w:tc>
          <w:tcPr>
            <w:tcW w:type="dxa" w:w="2880"/>
          </w:tcPr>
          <w:p>
            <w:r/>
            <w:r>
              <w:t>3 seasons</w:t>
            </w:r>
          </w:p>
        </w:tc>
      </w:tr>
      <w:tr>
        <w:tc>
          <w:tcPr>
            <w:tcW w:type="dxa" w:w="3456"/>
          </w:tcPr>
          <w:p>
            <w:r/>
            <w:r>
              <w:t>Swim classification rosters</w:t>
            </w:r>
          </w:p>
        </w:tc>
        <w:tc>
          <w:tcPr>
            <w:tcW w:type="dxa" w:w="2304"/>
          </w:tcPr>
          <w:p>
            <w:r/>
            <w:r>
              <w:t>Current season</w:t>
            </w:r>
          </w:p>
        </w:tc>
        <w:tc>
          <w:tcPr>
            <w:tcW w:type="dxa" w:w="2880"/>
          </w:tcPr>
          <w:p>
            <w:r/>
            <w:r>
              <w:t>Permanent (compliance corpus)</w:t>
            </w:r>
          </w:p>
        </w:tc>
      </w:tr>
      <w:tr>
        <w:tc>
          <w:tcPr>
            <w:tcW w:type="dxa" w:w="3456"/>
          </w:tcPr>
          <w:p>
            <w:r/>
            <w:r>
              <w:t>Certification files</w:t>
            </w:r>
          </w:p>
        </w:tc>
        <w:tc>
          <w:tcPr>
            <w:tcW w:type="dxa" w:w="2304"/>
          </w:tcPr>
          <w:p>
            <w:r/>
            <w:r>
              <w:t>Office</w:t>
            </w:r>
          </w:p>
        </w:tc>
        <w:tc>
          <w:tcPr>
            <w:tcW w:type="dxa" w:w="2880"/>
          </w:tcPr>
          <w:p>
            <w:r/>
            <w:r>
              <w:t>Employment + 5 years</w:t>
            </w:r>
          </w:p>
        </w:tc>
      </w:tr>
    </w:tbl>
    <w:p/>
    <w:p>
      <w:pPr>
        <w:pStyle w:val="Heading1"/>
        <w:pBdr>
          <w:bottom w:val="single" w:sz="6" w:space="2" w:color="4A306D"/>
        </w:pBdr>
      </w:pPr>
      <w:r>
        <w:rPr>
          <w:rFonts w:ascii="Cambria" w:hAnsi="Cambria"/>
          <w:b/>
          <w:color w:val="4A306D"/>
          <w:sz w:val="32"/>
        </w:rPr>
        <w:t>13. Definitions</w:t>
      </w:r>
    </w:p>
    <w:p>
      <w:r>
        <w:rPr>
          <w:b w:val="0"/>
          <w:i w:val="0"/>
        </w:rPr>
        <w:t>Swim area: a buoy-bounded area with a posted depth and band rule. Rotation block: the 45-minute unit of guard coverage. Buddy board: the tag board that is the authoritative count of who is in the water. Classification: the camper's tested band - nonswimmer / beginner / swimmer. Authorized assessor: a staff member whose credential track the authorization matrix lists for swim-ability assessment. Season close: the last camp day, 2026-08-20 for the 2026 season, after which records are filed to the compliance corpus.</w:t>
      </w:r>
    </w:p>
    <w:p>
      <w:pPr>
        <w:pStyle w:val="Heading1"/>
        <w:pBdr>
          <w:bottom w:val="single" w:sz="6" w:space="2" w:color="4A306D"/>
        </w:pBdr>
      </w:pPr>
      <w:r>
        <w:rPr>
          <w:rFonts w:ascii="Cambria" w:hAnsi="Cambria"/>
          <w:b/>
          <w:color w:val="4A306D"/>
          <w:sz w:val="32"/>
        </w:rPr>
        <w:t>14. Review</w:t>
      </w:r>
    </w:p>
    <w:p>
      <w:r>
        <w:rPr>
          <w:b w:val="0"/>
          <w:i w:val="0"/>
        </w:rPr>
        <w:t>These policies are reviewed annually in the swimming safety plan review and re-issued when changed. The 2026 review will incorporate the corrective-action plan outcomes for the hiring-time verification gate. Interim questions of interpretation go to the Director of Aquatics Standards in writing; interpretations are issued in writing, filed with this document, and folded into the next revision so the policies a site director holds are never behind the answers the office has given.</w:t>
      </w:r>
    </w:p>
    <w:p/>
    <w:p>
      <w:r>
        <w:rPr>
          <w:b w:val="0"/>
          <w:i w:val="0"/>
        </w:rPr>
        <w:t>Issued by: Raquel I. Delgado, Director of Aquatics Standards</w:t>
      </w:r>
    </w:p>
    <w:p>
      <w:r>
        <w:rPr>
          <w:b w:val="0"/>
          <w:i w:val="0"/>
        </w:rPr>
        <w:t>Effective: 2024-05-01 (Rev. 2024-05); administrative updates 2025-05 and 2026-05</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2025-02-27T11:26:35Z</dcterms:created>
  <dcterms:modified xsi:type="dcterms:W3CDTF">2025-06-27T11:26:35Z</dcterms:modified>
  <cp:category/>
</cp:coreProperties>
</file>