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Rubric — KVL Camps Compliance Memo Prompt</w:t>
      </w:r>
    </w:p>
    <w:p>
      <w:r>
        <w:t>Environment: Kvl Camps - Recreation Workers</w:t>
      </w:r>
    </w:p>
    <w:p>
      <w:r>
        <w:t>Deliverable: kvl_compliance_memo.docx (single document, no attachments)</w:t>
      </w:r>
    </w:p>
    <w:p>
      <w:r>
        <w:t>________________________________________________________________________________</w:t>
      </w:r>
    </w:p>
    <w:p>
      <w:pPr>
        <w:pStyle w:val="Heading1"/>
      </w:pPr>
      <w:r>
        <w:t>I. Prompt Quality Assessment</w:t>
      </w:r>
    </w:p>
    <w:p>
      <w:r>
        <w:rPr>
          <w:b/>
        </w:rPr>
        <w:t xml:space="preserve">Unambiguous — PASS: </w:t>
      </w:r>
      <w:r>
        <w:t>Prompt specifies exact requirements: review memo, audit chain, calculations, timeline reconciliation. Single deliverable defined.</w:t>
      </w:r>
    </w:p>
    <w:p>
      <w:r>
        <w:rPr>
          <w:b/>
        </w:rPr>
        <w:t xml:space="preserve">Professional Role &amp; Context — PASS: </w:t>
      </w:r>
      <w:r>
        <w:t>Operations Director perspective, Board + Bureau audience, professional camp administration domain.</w:t>
      </w:r>
    </w:p>
    <w:p>
      <w:r>
        <w:rPr>
          <w:b/>
        </w:rPr>
        <w:t xml:space="preserve">Realistic &amp; Not Contrived — PASS: </w:t>
      </w:r>
      <w:r>
        <w:t>Credential authority defect is realistic (confirmed by 2025 Safety Plan Review Open Item 1). Multi-step audit mirrors real compliance workflows.</w:t>
      </w:r>
    </w:p>
    <w:p>
      <w:r>
        <w:rPr>
          <w:b/>
        </w:rPr>
        <w:t xml:space="preserve">Timelessness — PASS: </w:t>
      </w:r>
      <w:r>
        <w:t>Relative date references throughout ('before August 20', '30 days before August 1'). Model must compute dates from July 1, 2026 context.</w:t>
      </w:r>
    </w:p>
    <w:p>
      <w:r>
        <w:rPr>
          <w:b/>
        </w:rPr>
        <w:t xml:space="preserve">Clear Deliverable — PASS: </w:t>
      </w:r>
      <w:r>
        <w:t>Single .docx, no attachments. All calculations inline. Explicit 'do not attach supporting spreadsheet files.'</w:t>
      </w:r>
    </w:p>
    <w:p>
      <w:r>
        <w:rPr>
          <w:b/>
        </w:rPr>
        <w:t xml:space="preserve">Clear Constraints — PASS: </w:t>
      </w:r>
      <w:r>
        <w:t>No attachments, relative dates, source file citations, separate deferred sites, exclude NYC/Chicago, separate delisted locations.</w:t>
      </w:r>
    </w:p>
    <w:p>
      <w:pPr>
        <w:pStyle w:val="Heading1"/>
      </w:pPr>
      <w:r>
        <w:t>II. Complexity Levers</w:t>
      </w:r>
    </w:p>
    <w:p>
      <w:r>
        <w:rPr>
          <w:b/>
        </w:rPr>
        <w:t xml:space="preserve">Conflicting Constraints — PARTIAL: </w:t>
      </w:r>
      <w:r>
        <w:t>Must balance: separate site classifications (examined vs. deferred vs. cleared), dual audience reporting, deadline pressure. Not contradictory but requires careful sequencing.</w:t>
      </w:r>
    </w:p>
    <w:p>
      <w:r>
        <w:rPr>
          <w:b/>
        </w:rPr>
        <w:t xml:space="preserve">Implicit Variables — PASS: </w:t>
      </w:r>
      <w:r>
        <w:t>Must infer: which sites have incomplete sign-offs (from sweep vs. staffing files), which staff are assessment-authorized (matrix cross-ref), which deadline belongs to which authority.</w:t>
      </w:r>
    </w:p>
    <w:p>
      <w:r>
        <w:rPr>
          <w:b/>
        </w:rPr>
        <w:t xml:space="preserve">Data Reconciliation — STRONG: </w:t>
      </w:r>
      <w:r>
        <w:t>Must reconcile: roster vs. retest log vs. band counts; credential expiry vs. matrix authority vs. roster signature; deadline dates vs. actual filing dates.</w:t>
      </w:r>
    </w:p>
    <w:p>
      <w:r>
        <w:rPr>
          <w:b/>
        </w:rPr>
        <w:t xml:space="preserve">Domain-Knowledge Outliers — MODERATE: </w:t>
      </w:r>
      <w:r>
        <w:t>Matrix authorization vs. credential currency distinction, swim band classification rules, and the assessment-authorized credential set are documented but must be cross-referenced.</w:t>
      </w:r>
    </w:p>
    <w:p>
      <w:r>
        <w:rPr>
          <w:b/>
        </w:rPr>
        <w:t xml:space="preserve">Creative Tension — MODERATE: </w:t>
      </w:r>
      <w:r>
        <w:t>July 15 renewal must describe in-progress CAP (not yet complete due by July 30). Model must handle the 'in-progress with action table' framing precisely.</w:t>
      </w:r>
    </w:p>
    <w:p>
      <w:pPr>
        <w:pStyle w:val="Heading1"/>
      </w:pPr>
      <w:r>
        <w:t>III. Failure Modes</w:t>
      </w:r>
    </w:p>
    <w:p>
      <w:r>
        <w:rPr>
          <w:b/>
        </w:rPr>
        <w:t xml:space="preserve">Hallucination — HIGH RISK: </w:t>
      </w:r>
      <w:r>
        <w:t>Model may invent numbers not traceable to source files. Mitigation: require source file citations for every calculation.</w:t>
      </w:r>
    </w:p>
    <w:p>
      <w:r>
        <w:rPr>
          <w:b/>
        </w:rPr>
        <w:t xml:space="preserve">Omission — HIGH RISK: </w:t>
      </w:r>
      <w:r>
        <w:t>Long 4-step audit chain + 3 deadlines + multiple calculations. Model may skip steps. Mitigation: explicit enumeration of all required outputs.</w:t>
      </w:r>
    </w:p>
    <w:p>
      <w:r>
        <w:rPr>
          <w:b/>
        </w:rPr>
        <w:t xml:space="preserve">Misinterpretation — HIGH RISK: </w:t>
      </w:r>
      <w:r>
        <w:t>May confuse credential currency with authority. May treat never-examined sites as findings. May miscalculate relative dates. Mitigation: matrix + sweep report clarity.</w:t>
      </w:r>
    </w:p>
    <w:p>
      <w:r>
        <w:rPr>
          <w:b/>
        </w:rPr>
        <w:t xml:space="preserve">Dependency Collapse — MEDIUM RISK: </w:t>
      </w:r>
      <w:r>
        <w:t>Step 3 depends on Step 1 findings. Errors propagate. Mitigation: structured audit chain with clear dependency markers.</w:t>
      </w:r>
    </w:p>
    <w:p>
      <w:r>
        <w:rPr>
          <w:b/>
        </w:rPr>
        <w:t xml:space="preserve">Constraint Violation — MEDIUM RISK: </w:t>
      </w:r>
      <w:r>
        <w:t>Model may attach spreadsheets, include NYC/Chicago files, or not separate deferred sites. Mitigation: explicit constraints stated.</w:t>
      </w:r>
    </w:p>
    <w:p>
      <w:r>
        <w:rPr>
          <w:b/>
        </w:rPr>
        <w:t xml:space="preserve">Invalid Inference — MEDIUM RISK: </w:t>
      </w:r>
      <w:r>
        <w:t>May infer compliance failures at never-examined sites. May infer operational failures from credential defect. Mitigation: scope isolation memo is explicit.</w:t>
      </w:r>
    </w:p>
    <w:p>
      <w:pPr>
        <w:pStyle w:val="Heading1"/>
      </w:pPr>
      <w:r>
        <w:t>IV. Expected Scores (Target)</w:t>
      </w:r>
    </w:p>
    <w:p>
      <w:r>
        <w:rPr>
          <w:b/>
        </w:rPr>
        <w:t xml:space="preserve">Strong Model — ~0.6 across k=4 runs: </w:t>
      </w:r>
      <w:r>
        <w:t>Produces accurate counts, correct deadline dates, proper site classifications, clean source citations, no attachments, single deliverable.</w:t>
      </w:r>
    </w:p>
    <w:p>
      <w:r>
        <w:rPr>
          <w:b/>
        </w:rPr>
        <w:t xml:space="preserve">Weak Model — ~0.2 across k=4 runs: </w:t>
      </w:r>
      <w:r>
        <w:t>May hallucinate numbers, omit steps, confuse currency/authority, miss relative dates, include forbidden files, or produce multiple documents.</w:t>
      </w:r>
    </w:p>
    <w:p>
      <w:pPr>
        <w:pStyle w:val="Heading1"/>
      </w:pPr>
      <w:r>
        <w:t>V. Source File Requirements (for golden solution)</w:t>
      </w:r>
    </w:p>
    <w:p>
      <w:r>
        <w:rPr>
          <w:b/>
        </w:rPr>
        <w:t xml:space="preserve">E — v: </w:t>
      </w:r>
      <w:r>
        <w:t>e</w:t>
      </w:r>
    </w:p>
    <w:p>
      <w:r>
        <w:rPr>
          <w:b/>
        </w:rPr>
        <w:t xml:space="preserve">E — v: </w:t>
      </w:r>
      <w:r>
        <w:t>e</w:t>
      </w:r>
    </w:p>
    <w:p>
      <w:r>
        <w:rPr>
          <w:b/>
        </w:rPr>
        <w:t xml:space="preserve">E — v: </w:t>
      </w:r>
      <w:r>
        <w:t>e</w:t>
      </w:r>
    </w:p>
    <w:p>
      <w:r>
        <w:rPr>
          <w:b/>
        </w:rPr>
        <w:t xml:space="preserve">E — v: </w:t>
      </w:r>
      <w:r>
        <w:t>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