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8591"/>
        <w:gridCol w:w="839"/>
        <w:gridCol w:w="1389"/>
        <w:gridCol w:w="1181"/>
      </w:tblGrid>
      <w:tr>
        <w:trPr>
          <w:trHeight w:val="638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Family History with Overweight Relative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0.74, 19.3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Frequent consumption of high caloric food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0.11, 3.97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Frequency of consumption of vegetables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Sometimes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0.32, 0.99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Always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0.73, 2.31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Number of Main Meals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Between 1 &amp;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Three or more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1.31, 2.27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Consumption of water daily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Less than 1 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Between 1 and 2 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More than 2 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0.81, 2.84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Physical activity frequency per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physical activity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or 2 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to 4 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0.86, 3.98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or 5 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0.15, 31.8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Consumption of food between meals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Sometimes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2.39, 62.4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Frequently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0.06, 2.04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Always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0.50, 19.8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Calories consumption monitoring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0.04, 0.47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Transportation of use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Automobile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0.35, 2.62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Public_Transportation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3.31, 6.76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12.4, 47.7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Family History with Overweight Relative * Frequent consumption of high caloric food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 * 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2.37, 96.7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Consumption of water daily * Physical activity frequency per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Between 1 and 2 L * 1 or 2 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More than 2 L * 1 or 2 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0.52, 2.87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Between 1 and 2 L * 2 to 4 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More than 2 L * 2 to 4 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0.08, 0.63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Between 1 and 2 L * 4 or 5 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0.00, 0.74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More than 2 L * 4 or 5 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0.03, 7.21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Abbreviations: CI = Confidence Interval, OR = Odds Ratio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2026-09-01T23:23:56Z</dcterms:modified>
  <cp:category/>
</cp:coreProperties>
</file>